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08176F" w:rsidRPr="0008176F" w:rsidRDefault="005144FF" w:rsidP="0008176F">
          <w:pPr>
            <w:pStyle w:val="NoSpacing"/>
            <w:spacing w:line="480" w:lineRule="auto"/>
            <w:jc w:val="center"/>
            <w:rPr>
              <w:caps/>
            </w:rPr>
          </w:pPr>
          <w:r w:rsidRPr="005144FF">
            <w:rPr>
              <w:caps/>
            </w:rPr>
            <w:t>THE ACUTE SKELETAL MUSCLE RESPONSE TO LOWER BODY RESISTANCE TRAINING WITH AND WITHOUT BLOOD FLOW RESTRICTION IN PHYSICALLY ACTIVE MALES</w:t>
          </w:r>
          <w:r w:rsidR="0016749F">
            <w:rPr>
              <w:caps/>
            </w:rPr>
            <w:t xml:space="preserve"> BETWEEN THE AGES OF 18-35</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5144FF" w:rsidP="005144FF">
      <w:pPr>
        <w:pStyle w:val="NoSpacing"/>
        <w:tabs>
          <w:tab w:val="center" w:pos="4248"/>
          <w:tab w:val="right" w:pos="8496"/>
        </w:tabs>
        <w:rPr>
          <w:caps/>
        </w:rPr>
      </w:pPr>
      <w:r>
        <w:rPr>
          <w:caps/>
        </w:rPr>
        <w:tab/>
      </w: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7746D9">
            <w:rPr>
              <w:caps/>
            </w:rPr>
            <w:t>Dissertation</w:t>
          </w:r>
        </w:sdtContent>
      </w:sdt>
      <w:r>
        <w:rPr>
          <w:caps/>
        </w:rPr>
        <w:tab/>
      </w:r>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7746D9"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5B4EB6" w:rsidP="00746E16">
          <w:pPr>
            <w:pStyle w:val="NoSpacing"/>
            <w:jc w:val="center"/>
            <w:rPr>
              <w:caps/>
            </w:rPr>
          </w:pPr>
          <w:r>
            <w:rPr>
              <w:caps/>
            </w:rPr>
            <w:t>JEREMY PAUL LOENNEKE</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p w:rsidR="00730F0A" w:rsidRDefault="006C19BF" w:rsidP="002F33A4">
      <w:pPr>
        <w:pStyle w:val="NoSpacing"/>
        <w:jc w:val="center"/>
      </w:pPr>
      <w:sdt>
        <w:sdtPr>
          <w:alias w:val="Click to enter the year you are depositing the thesis"/>
          <w:tag w:val="Click to enter the year you are depositing the thesis"/>
          <w:id w:val="30091842"/>
          <w:placeholder>
            <w:docPart w:val="A81F602006EA4C16A9F3206BB0D96450"/>
          </w:placeholder>
        </w:sdtPr>
        <w:sdtEndPr/>
        <w:sdtContent>
          <w:r w:rsidR="007746D9">
            <w:t>2014</w:t>
          </w:r>
        </w:sdtContent>
      </w:sdt>
      <w:r w:rsidR="00730F0A">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7746D9" w:rsidP="00730F0A">
          <w:pPr>
            <w:pStyle w:val="NoSpacing"/>
            <w:jc w:val="center"/>
            <w:rPr>
              <w:caps/>
            </w:rPr>
          </w:pPr>
          <w:r w:rsidRPr="007746D9">
            <w:rPr>
              <w:caps/>
            </w:rPr>
            <w:t xml:space="preserve">THE ACUTE SKELETAL MUSCLE RESPONSE TO LOWER BODY RESISTANCE TRAINING WITH AND WITHOUT BLOOD FLOW RESTRICTION IN PHYSICALLY ACTIVE </w:t>
          </w:r>
          <w:r w:rsidR="0016749F">
            <w:rPr>
              <w:caps/>
            </w:rPr>
            <w:t>MALES BETWEEN THE AGES OF 18-35</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6C19BF"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7746D9">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7746D9" w:rsidP="00746E16">
          <w:pPr>
            <w:pStyle w:val="NoSpacing"/>
            <w:jc w:val="center"/>
            <w:rPr>
              <w:caps/>
            </w:rPr>
          </w:pPr>
          <w:r>
            <w:rPr>
              <w:caps/>
            </w:rPr>
            <w:t>Department of Health and Exercise Science</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6C19BF"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B05AB7">
            <w:t>Michael G. Bemben</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6C19BF"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B05AB7">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B05AB7">
            <w:t>Travis W. Beck</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6C19BF"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B05AB7">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B05AB7">
            <w:t>Rebecca D. Larson</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6C19BF"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340418">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340418">
            <w:t>Debra A. Bemben</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6C19BF"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340418">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340418">
            <w:t>Rosemary Knapp</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6C19BF"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042655">
            <w:rPr>
              <w:caps/>
            </w:rPr>
            <w:t>jeremy paul loenneke</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042655">
            <w:t>2014</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p>
    <w:p w:rsidR="008E1C26" w:rsidRDefault="00775701" w:rsidP="00087DBD">
      <w:pPr>
        <w:pStyle w:val="Heading1"/>
      </w:pPr>
      <w:bookmarkStart w:id="1" w:name="_Toc310579464"/>
      <w:bookmarkStart w:id="2" w:name="_Toc380831992"/>
      <w:r>
        <w:lastRenderedPageBreak/>
        <w:t>Acknowledgements</w:t>
      </w:r>
      <w:bookmarkEnd w:id="1"/>
      <w:bookmarkEnd w:id="2"/>
    </w:p>
    <w:p w:rsidR="003C0493" w:rsidRDefault="003C0493" w:rsidP="003C0493">
      <w:pPr>
        <w:contextualSpacing/>
      </w:pPr>
      <w:r>
        <w:t>This dissertation would not have been possible without the help and support of several important people over the years.  There is not enough time or space for me to acknowledge everyone, but I will give it my best effort.</w:t>
      </w:r>
    </w:p>
    <w:p w:rsidR="003C0493" w:rsidRDefault="003C0493" w:rsidP="003C0493">
      <w:pPr>
        <w:contextualSpacing/>
      </w:pPr>
    </w:p>
    <w:p w:rsidR="003C0493" w:rsidRDefault="003C0493" w:rsidP="003C0493">
      <w:pPr>
        <w:contextualSpacing/>
      </w:pPr>
      <w:r>
        <w:t xml:space="preserve">Chris Fahs and Lindy Rossow (my surrogate parents), you are two of the most important people in my </w:t>
      </w:r>
      <w:r w:rsidRPr="00C004A2">
        <w:t>life.</w:t>
      </w:r>
      <w:r>
        <w:t xml:space="preserve"> When I met you at the University of Illinois, I had no idea that you would have such a positive impact on me as a person. I feel lucky to have worked with two of my best friends for 3 years.  Thank you for everything that you do and continue to do. </w:t>
      </w:r>
    </w:p>
    <w:p w:rsidR="003C0493" w:rsidRDefault="003C0493" w:rsidP="003C0493">
      <w:pPr>
        <w:contextualSpacing/>
      </w:pPr>
    </w:p>
    <w:p w:rsidR="003C0493" w:rsidRDefault="003C0493" w:rsidP="003C0493">
      <w:pPr>
        <w:contextualSpacing/>
      </w:pPr>
      <w:r>
        <w:t xml:space="preserve">Dr. Mike Bemben, thank you for bringing me into the program and providing me with the tools necessary to be successful. Thank you for your continuous support and mentorship. </w:t>
      </w:r>
    </w:p>
    <w:p w:rsidR="003C0493" w:rsidRDefault="003C0493" w:rsidP="003C0493">
      <w:pPr>
        <w:contextualSpacing/>
      </w:pPr>
    </w:p>
    <w:p w:rsidR="003C0493" w:rsidRDefault="003C0493" w:rsidP="003C0493">
      <w:pPr>
        <w:contextualSpacing/>
      </w:pPr>
      <w:r>
        <w:t xml:space="preserve">Dr. Takashi Abe (the greatest scientist to ever live), words can’t describe how much you mean to me.  Thank you so much for all of your help, guidance, and friendship over the past few years.  I have had a blast working with you and look forward to continuing our work in the future. Your quote “I understand your story…but need less talk…more write” will forever be my motto and constant reminder to keep moving forward. </w:t>
      </w:r>
    </w:p>
    <w:p w:rsidR="003C0493" w:rsidRDefault="003C0493" w:rsidP="003C0493">
      <w:pPr>
        <w:contextualSpacing/>
      </w:pPr>
    </w:p>
    <w:p w:rsidR="003C0493" w:rsidRDefault="003C0493" w:rsidP="003C0493">
      <w:pPr>
        <w:contextualSpacing/>
      </w:pPr>
      <w:r>
        <w:t xml:space="preserve">To Boss Nasty (legally known as Robert Thiebaud (for now)); it has been a pleasure to get to know you over the past four years.  I threw a semicolon in that last sentence just </w:t>
      </w:r>
      <w:r>
        <w:lastRenderedPageBreak/>
        <w:t xml:space="preserve">for you (let me know if I used it correctly).  It’s been quite an adventure for us since 2010, but I feel fortunate to have met you. Your friendship and perspective on life and academics has really helped me to grow and I thank you for that.  I’m going to miss having lunch with you every day at 11:01 am and milk time at 3:01 pm (or whenever is convenient for me, I am a diva like that). Let’s not forget our infamous “toss soda can’s into the recycle bin” daily challenge. I’m going to miss those things brother, but I look forward to our continued domination of the research world in the near future. </w:t>
      </w:r>
    </w:p>
    <w:p w:rsidR="003C0493" w:rsidRDefault="003C0493" w:rsidP="003C0493">
      <w:pPr>
        <w:tabs>
          <w:tab w:val="left" w:pos="3600"/>
        </w:tabs>
        <w:contextualSpacing/>
      </w:pPr>
    </w:p>
    <w:p w:rsidR="003C0493" w:rsidRDefault="003C0493" w:rsidP="003C0493">
      <w:pPr>
        <w:tabs>
          <w:tab w:val="left" w:pos="3600"/>
        </w:tabs>
        <w:contextualSpacing/>
      </w:pPr>
      <w:r>
        <w:t xml:space="preserve">To Ryan Kloeppel (AKA Redford), thank you so much for being my friend, mentor and my counselor for the better part of the last decade. It’s hard telling where I would have ended up without your guidance and subtle hints on what I should be doing with myself. You are one of the few who stuck it out through the bad and the good with me and I am forever grateful. </w:t>
      </w:r>
      <w:r>
        <w:tab/>
      </w:r>
    </w:p>
    <w:p w:rsidR="003C0493" w:rsidRDefault="003C0493" w:rsidP="003C0493">
      <w:pPr>
        <w:tabs>
          <w:tab w:val="left" w:pos="3600"/>
        </w:tabs>
        <w:contextualSpacing/>
      </w:pPr>
    </w:p>
    <w:p w:rsidR="003C0493" w:rsidRDefault="003C0493" w:rsidP="003C0493">
      <w:pPr>
        <w:tabs>
          <w:tab w:val="left" w:pos="3600"/>
        </w:tabs>
        <w:contextualSpacing/>
      </w:pPr>
      <w:r>
        <w:t xml:space="preserve">To Dr. Layne Norton, thank you for your friendship and mentorship over the years. I would not have done my doctorate if it wasn’t for you.  Thank you for opening up several doors for me and giving me the opportunity to do things that I could’ve only dreamed of doing 10 years ago. I am honored to be traveling the world with you spreading the science of training and nutrition. I tried to take it upon myself to ‘be better than I was supposed to be’. Thank you for everything and know that you have helped me out more than you could ever know. </w:t>
      </w:r>
    </w:p>
    <w:p w:rsidR="003C0493" w:rsidRDefault="003C0493" w:rsidP="003C0493">
      <w:pPr>
        <w:tabs>
          <w:tab w:val="left" w:pos="3600"/>
        </w:tabs>
        <w:contextualSpacing/>
      </w:pPr>
    </w:p>
    <w:p w:rsidR="003C0493" w:rsidRDefault="003C0493" w:rsidP="003C0493">
      <w:pPr>
        <w:tabs>
          <w:tab w:val="left" w:pos="3600"/>
        </w:tabs>
        <w:contextualSpacing/>
      </w:pPr>
      <w:r>
        <w:lastRenderedPageBreak/>
        <w:t xml:space="preserve">To Dr. Joe Pujol and Dr. Jeremy Barnes, thank you for your all of your help over the years and your continued mentorship. The skills you gave me at Southeast Missouri State have been essential to any success I have had.  Oh yeah, how could I forget…BOOMER SOONER. </w:t>
      </w:r>
    </w:p>
    <w:p w:rsidR="003C0493" w:rsidRDefault="003C0493" w:rsidP="003C0493">
      <w:pPr>
        <w:tabs>
          <w:tab w:val="left" w:pos="3600"/>
        </w:tabs>
        <w:contextualSpacing/>
      </w:pPr>
    </w:p>
    <w:p w:rsidR="003C0493" w:rsidRDefault="003C0493" w:rsidP="003C0493">
      <w:pPr>
        <w:tabs>
          <w:tab w:val="left" w:pos="3600"/>
        </w:tabs>
        <w:contextualSpacing/>
      </w:pPr>
      <w:r>
        <w:t xml:space="preserve">To Kaelin Young, Chris Poole, Steve “WARRIOR MAN” Ferguson, and Kyle Sunderland; I had an absolute blast hanging out and learning from you my first 2-3 years in Oklahoma. Let’s not forget the most amazing tailgates in the history of football. </w:t>
      </w:r>
    </w:p>
    <w:p w:rsidR="003C0493" w:rsidRDefault="003C0493" w:rsidP="003C0493">
      <w:pPr>
        <w:tabs>
          <w:tab w:val="left" w:pos="3600"/>
        </w:tabs>
        <w:contextualSpacing/>
      </w:pPr>
    </w:p>
    <w:p w:rsidR="003C0493" w:rsidRDefault="003C0493" w:rsidP="003C0493">
      <w:pPr>
        <w:contextualSpacing/>
      </w:pPr>
      <w:r>
        <w:t xml:space="preserve">To my main man Daeyeol Kim.  This dissertation would have never been completed it if wasn’t for you putting in an enormous amount of hours with me.  Thank you so much for all of your help.  It’s been a blast working with you in the lab and teaching with you over the past 4 years.  P.S. nobody sings “I believe I can fly” quite as well as we can. </w:t>
      </w:r>
    </w:p>
    <w:p w:rsidR="003C0493" w:rsidRDefault="003C0493" w:rsidP="003C0493">
      <w:pPr>
        <w:tabs>
          <w:tab w:val="left" w:pos="3600"/>
        </w:tabs>
        <w:contextualSpacing/>
      </w:pPr>
    </w:p>
    <w:p w:rsidR="003C0493" w:rsidRDefault="003C0493" w:rsidP="003C0493">
      <w:pPr>
        <w:tabs>
          <w:tab w:val="left" w:pos="3600"/>
        </w:tabs>
        <w:contextualSpacing/>
      </w:pPr>
      <w:r>
        <w:t xml:space="preserve">Igor Manfro (Brobeano AKA the Original Broboski), it was a pleasure to get to know you over the past couple of years.  I enjoyed all of our long conversations about critical thinking, unicorns, flying spaghetti monsters, and I appreciate your constant support. Munich Wolverines 4-life. </w:t>
      </w:r>
    </w:p>
    <w:p w:rsidR="003C0493" w:rsidRDefault="003C0493" w:rsidP="003C0493">
      <w:pPr>
        <w:tabs>
          <w:tab w:val="left" w:pos="3600"/>
        </w:tabs>
        <w:contextualSpacing/>
      </w:pPr>
    </w:p>
    <w:p w:rsidR="003C0493" w:rsidRDefault="003C0493" w:rsidP="003C0493">
      <w:pPr>
        <w:tabs>
          <w:tab w:val="left" w:pos="3600"/>
        </w:tabs>
        <w:contextualSpacing/>
      </w:pPr>
      <w:r>
        <w:t xml:space="preserve">To the rest of the Broboski’s (Johnny Cubed (AKA John Farrell) and Praying Lantis (AKA David Lantis)); I’m going to miss the pure awesomeness of everything that is downstairs (the people upstairs will never understand).  It’s been a blast rocking out with you guys and I appreciate all of your support.  It’s a shame a complete picture of </w:t>
      </w:r>
      <w:r>
        <w:lastRenderedPageBreak/>
        <w:t>the Broboski’s was never taken.  I suppose the world couldn’t handle it anyway. SNAP CITY!!!!!</w:t>
      </w:r>
    </w:p>
    <w:p w:rsidR="003C0493" w:rsidRDefault="003C0493" w:rsidP="003C0493">
      <w:pPr>
        <w:tabs>
          <w:tab w:val="left" w:pos="3600"/>
        </w:tabs>
        <w:contextualSpacing/>
      </w:pPr>
    </w:p>
    <w:p w:rsidR="003C0493" w:rsidRDefault="003C0493" w:rsidP="003C0493">
      <w:pPr>
        <w:tabs>
          <w:tab w:val="left" w:pos="3600"/>
        </w:tabs>
        <w:contextualSpacing/>
      </w:pPr>
      <w:r>
        <w:t xml:space="preserve">To Kirsten Allen (the greatest softball player in the world), it has been awesome working with you over the past year.  I appreciate all of your help and support.  P.S. it’s also pretty cool that we are pretty much the same height! </w:t>
      </w:r>
    </w:p>
    <w:p w:rsidR="003C0493" w:rsidRDefault="003C0493" w:rsidP="003C0493">
      <w:pPr>
        <w:tabs>
          <w:tab w:val="left" w:pos="3600"/>
        </w:tabs>
        <w:contextualSpacing/>
      </w:pPr>
    </w:p>
    <w:p w:rsidR="003C0493" w:rsidRDefault="003C0493" w:rsidP="003C0493">
      <w:pPr>
        <w:tabs>
          <w:tab w:val="left" w:pos="3600"/>
        </w:tabs>
        <w:contextualSpacing/>
      </w:pPr>
      <w:r>
        <w:t>To Grant Mouser, it’s been a pleasure having desks right next to you and talking science on a daily basis. I know it isn’t always easy sharing a space with a crazy person, but it’s been a blast. Please play “O Come, O Come Emmanuel” at least once a week next year when I’m gone.</w:t>
      </w:r>
    </w:p>
    <w:p w:rsidR="003C0493" w:rsidRDefault="003C0493" w:rsidP="003C0493">
      <w:pPr>
        <w:tabs>
          <w:tab w:val="left" w:pos="3600"/>
        </w:tabs>
        <w:contextualSpacing/>
      </w:pPr>
    </w:p>
    <w:p w:rsidR="003C0493" w:rsidRDefault="003C0493" w:rsidP="003C0493">
      <w:pPr>
        <w:tabs>
          <w:tab w:val="left" w:pos="3600"/>
        </w:tabs>
        <w:contextualSpacing/>
      </w:pPr>
      <w:r>
        <w:t xml:space="preserve">To the Wilson brothers (Jacob and Gabe), I want thank you for putting me on the right track with writing/research.  I can only imagine how awful my early manuscript drafts and research ideas were when they came across your desk several years ago. Thank you for working so closely with me until I got the hang of it.  </w:t>
      </w:r>
    </w:p>
    <w:p w:rsidR="003C0493" w:rsidRDefault="003C0493" w:rsidP="003C0493">
      <w:pPr>
        <w:tabs>
          <w:tab w:val="left" w:pos="3600"/>
        </w:tabs>
        <w:contextualSpacing/>
      </w:pPr>
    </w:p>
    <w:p w:rsidR="003C0493" w:rsidRDefault="003C0493" w:rsidP="003C0493">
      <w:pPr>
        <w:tabs>
          <w:tab w:val="left" w:pos="3600"/>
        </w:tabs>
        <w:contextualSpacing/>
      </w:pPr>
      <w:r>
        <w:t xml:space="preserve">To Monica Kearney, thank you for all of your friendship and support during the first part of my Masters.  Our long talks about science and research were always fun and productive.   Let us also remember the great race which I only bring up because I was lucky enough to win.  Thanks for everything Monica. </w:t>
      </w:r>
    </w:p>
    <w:p w:rsidR="003C0493" w:rsidRDefault="003C0493" w:rsidP="003C0493">
      <w:pPr>
        <w:tabs>
          <w:tab w:val="left" w:pos="3600"/>
        </w:tabs>
        <w:contextualSpacing/>
      </w:pPr>
    </w:p>
    <w:p w:rsidR="003C0493" w:rsidRDefault="003C0493" w:rsidP="003C0493">
      <w:pPr>
        <w:tabs>
          <w:tab w:val="left" w:pos="3600"/>
        </w:tabs>
        <w:contextualSpacing/>
      </w:pPr>
      <w:r>
        <w:lastRenderedPageBreak/>
        <w:t>To Big Xin Ye, thank you for setting up and helping me analyze all of my EMG data.  If it were not for you, I would still be in the lab analyzing. Keep up your great work and never forget that the stronger you are, the better you are.</w:t>
      </w:r>
    </w:p>
    <w:p w:rsidR="003C0493" w:rsidRDefault="003C0493" w:rsidP="003C0493">
      <w:pPr>
        <w:tabs>
          <w:tab w:val="left" w:pos="3600"/>
        </w:tabs>
        <w:contextualSpacing/>
      </w:pPr>
    </w:p>
    <w:p w:rsidR="003C0493" w:rsidRDefault="003C0493" w:rsidP="003C0493">
      <w:pPr>
        <w:tabs>
          <w:tab w:val="left" w:pos="3600"/>
        </w:tabs>
        <w:contextualSpacing/>
      </w:pPr>
      <w:r>
        <w:t>To Austin “Stone Cold” Thrower, I appreciate your friendship and support over the years.  Let us not forget the HOURS upon HOURS we spent collecting all of that initial data on practical BFR.  To this day I still can’t watch Superbad or the Hangover.</w:t>
      </w:r>
    </w:p>
    <w:p w:rsidR="003C0493" w:rsidRDefault="003C0493" w:rsidP="003C0493">
      <w:pPr>
        <w:tabs>
          <w:tab w:val="left" w:pos="3600"/>
        </w:tabs>
        <w:contextualSpacing/>
      </w:pPr>
    </w:p>
    <w:p w:rsidR="003C0493" w:rsidRDefault="003C0493" w:rsidP="003C0493">
      <w:pPr>
        <w:tabs>
          <w:tab w:val="left" w:pos="3600"/>
        </w:tabs>
        <w:contextualSpacing/>
      </w:pPr>
      <w:r>
        <w:t xml:space="preserve">To Tyler “Hollywood” Halterman, the man who told me to take my school as seriously as I took my training.  You gave me this advice about 8 or so years ago and I thank you every single day for it.  Hard to imagine where I would be if those words had not sunk in.  Thank you. </w:t>
      </w:r>
    </w:p>
    <w:p w:rsidR="003C0493" w:rsidRDefault="003C0493" w:rsidP="003C0493">
      <w:pPr>
        <w:tabs>
          <w:tab w:val="left" w:pos="3600"/>
        </w:tabs>
        <w:contextualSpacing/>
      </w:pPr>
    </w:p>
    <w:p w:rsidR="003C0493" w:rsidRDefault="003C0493" w:rsidP="003C0493">
      <w:pPr>
        <w:tabs>
          <w:tab w:val="left" w:pos="3600"/>
        </w:tabs>
        <w:contextualSpacing/>
      </w:pPr>
      <w:r>
        <w:t xml:space="preserve">To Dr. Kimberly Huey and Dr. Ben Meador, thank you for giving me the initial opportunity to do research at the University of Illinois.  It was there that I learned what science was about and how to go about thinking critically. Thank you for all of your guidance and help while I was there. </w:t>
      </w:r>
    </w:p>
    <w:p w:rsidR="003C0493" w:rsidRDefault="003C0493" w:rsidP="003C0493">
      <w:pPr>
        <w:tabs>
          <w:tab w:val="left" w:pos="3600"/>
        </w:tabs>
        <w:contextualSpacing/>
      </w:pPr>
    </w:p>
    <w:p w:rsidR="003C0493" w:rsidRDefault="003C0493" w:rsidP="003C0493">
      <w:pPr>
        <w:tabs>
          <w:tab w:val="left" w:pos="3600"/>
        </w:tabs>
        <w:contextualSpacing/>
      </w:pPr>
      <w:r>
        <w:t xml:space="preserve">To Glen Harter and Richard Harter, thank you for providing me with my first and only job I have had outside of academia.  The ice company taught me many things, some things that are best left out of an acknowledgments section. The most important thing it taught me was how to work really hard every single day, every single week, and every </w:t>
      </w:r>
      <w:r>
        <w:lastRenderedPageBreak/>
        <w:t xml:space="preserve">single year. Those skills carried over quite nicely to academia.  Thank you both for everything. </w:t>
      </w:r>
    </w:p>
    <w:p w:rsidR="00F15B76" w:rsidRDefault="00F15B76" w:rsidP="003C0493">
      <w:pPr>
        <w:tabs>
          <w:tab w:val="left" w:pos="3600"/>
        </w:tabs>
        <w:contextualSpacing/>
      </w:pPr>
    </w:p>
    <w:p w:rsidR="00F15B76" w:rsidRDefault="00F15B76" w:rsidP="003C0493">
      <w:pPr>
        <w:tabs>
          <w:tab w:val="left" w:pos="3600"/>
        </w:tabs>
        <w:contextualSpacing/>
      </w:pPr>
      <w:r>
        <w:t xml:space="preserve">To the greatest person I have ever known, Herman Zschille Jr. (AKA Papa).  Thank you for all of your guidance and love throughout the years.  I think about you every single day.  </w:t>
      </w:r>
      <w:r w:rsidR="0067521C">
        <w:t>I l</w:t>
      </w:r>
      <w:r>
        <w:t>ove you so much and I will honor you with massive success. RIP 1927-2014.</w:t>
      </w:r>
    </w:p>
    <w:p w:rsidR="003C0493" w:rsidRDefault="003C0493" w:rsidP="003C0493">
      <w:pPr>
        <w:tabs>
          <w:tab w:val="left" w:pos="3600"/>
        </w:tabs>
        <w:contextualSpacing/>
      </w:pPr>
    </w:p>
    <w:p w:rsidR="003C0493" w:rsidRDefault="003C0493" w:rsidP="003C0493">
      <w:pPr>
        <w:contextualSpacing/>
      </w:pPr>
      <w:r>
        <w:t xml:space="preserve">To my committee, thank you very much for helping me with this dissertation from its inception to its completion.  </w:t>
      </w:r>
    </w:p>
    <w:p w:rsidR="003450B1" w:rsidRDefault="003450B1" w:rsidP="00E77477"/>
    <w:p w:rsidR="004A7222" w:rsidRPr="0078679A" w:rsidRDefault="00775701" w:rsidP="00087DBD">
      <w:pPr>
        <w:pStyle w:val="Title"/>
      </w:pPr>
      <w:r>
        <w:br w:type="page"/>
      </w:r>
      <w:r>
        <w:lastRenderedPageBreak/>
        <w:t xml:space="preserve">Table of </w:t>
      </w:r>
      <w:r w:rsidRPr="00775701">
        <w:t>Contents</w:t>
      </w:r>
    </w:p>
    <w:p w:rsidR="00D45843" w:rsidRDefault="00A523B9">
      <w:pPr>
        <w:pStyle w:val="TOC1"/>
        <w:rPr>
          <w:rFonts w:cstheme="minorBidi"/>
          <w:noProof/>
          <w:sz w:val="22"/>
          <w:szCs w:val="22"/>
          <w:lang w:bidi="ar-SA"/>
        </w:rPr>
      </w:pPr>
      <w:r>
        <w:fldChar w:fldCharType="begin"/>
      </w:r>
      <w:r w:rsidR="000F56FF">
        <w:instrText xml:space="preserve"> TOC \o "3-3" \h \z \t "Heading 1,1,Heading 2,2,Chapter,1" </w:instrText>
      </w:r>
      <w:r>
        <w:fldChar w:fldCharType="separate"/>
      </w:r>
      <w:hyperlink w:anchor="_Toc380831992" w:history="1">
        <w:r w:rsidR="00D45843" w:rsidRPr="00E21927">
          <w:rPr>
            <w:rStyle w:val="Hyperlink"/>
            <w:noProof/>
          </w:rPr>
          <w:t>Acknowledgements</w:t>
        </w:r>
        <w:r w:rsidR="00D45843">
          <w:rPr>
            <w:noProof/>
            <w:webHidden/>
          </w:rPr>
          <w:tab/>
        </w:r>
        <w:r w:rsidR="00D45843">
          <w:rPr>
            <w:noProof/>
            <w:webHidden/>
          </w:rPr>
          <w:fldChar w:fldCharType="begin"/>
        </w:r>
        <w:r w:rsidR="00D45843">
          <w:rPr>
            <w:noProof/>
            <w:webHidden/>
          </w:rPr>
          <w:instrText xml:space="preserve"> PAGEREF _Toc380831992 \h </w:instrText>
        </w:r>
        <w:r w:rsidR="00D45843">
          <w:rPr>
            <w:noProof/>
            <w:webHidden/>
          </w:rPr>
        </w:r>
        <w:r w:rsidR="00D45843">
          <w:rPr>
            <w:noProof/>
            <w:webHidden/>
          </w:rPr>
          <w:fldChar w:fldCharType="separate"/>
        </w:r>
        <w:r w:rsidR="00C12DFF">
          <w:rPr>
            <w:noProof/>
            <w:webHidden/>
          </w:rPr>
          <w:t>iv</w:t>
        </w:r>
        <w:r w:rsidR="00D45843">
          <w:rPr>
            <w:noProof/>
            <w:webHidden/>
          </w:rPr>
          <w:fldChar w:fldCharType="end"/>
        </w:r>
      </w:hyperlink>
    </w:p>
    <w:p w:rsidR="00D45843" w:rsidRDefault="006C19BF">
      <w:pPr>
        <w:pStyle w:val="TOC1"/>
        <w:rPr>
          <w:rFonts w:cstheme="minorBidi"/>
          <w:noProof/>
          <w:sz w:val="22"/>
          <w:szCs w:val="22"/>
          <w:lang w:bidi="ar-SA"/>
        </w:rPr>
      </w:pPr>
      <w:hyperlink w:anchor="_Toc380831993" w:history="1">
        <w:r w:rsidR="00D45843" w:rsidRPr="00E21927">
          <w:rPr>
            <w:rStyle w:val="Hyperlink"/>
            <w:noProof/>
          </w:rPr>
          <w:t>List of Tables</w:t>
        </w:r>
        <w:r w:rsidR="00D45843">
          <w:rPr>
            <w:noProof/>
            <w:webHidden/>
          </w:rPr>
          <w:tab/>
        </w:r>
        <w:r w:rsidR="00D45843">
          <w:rPr>
            <w:noProof/>
            <w:webHidden/>
          </w:rPr>
          <w:fldChar w:fldCharType="begin"/>
        </w:r>
        <w:r w:rsidR="00D45843">
          <w:rPr>
            <w:noProof/>
            <w:webHidden/>
          </w:rPr>
          <w:instrText xml:space="preserve"> PAGEREF _Toc380831993 \h </w:instrText>
        </w:r>
        <w:r w:rsidR="00D45843">
          <w:rPr>
            <w:noProof/>
            <w:webHidden/>
          </w:rPr>
        </w:r>
        <w:r w:rsidR="00D45843">
          <w:rPr>
            <w:noProof/>
            <w:webHidden/>
          </w:rPr>
          <w:fldChar w:fldCharType="separate"/>
        </w:r>
        <w:r w:rsidR="00C12DFF">
          <w:rPr>
            <w:noProof/>
            <w:webHidden/>
          </w:rPr>
          <w:t>xiv</w:t>
        </w:r>
        <w:r w:rsidR="00D45843">
          <w:rPr>
            <w:noProof/>
            <w:webHidden/>
          </w:rPr>
          <w:fldChar w:fldCharType="end"/>
        </w:r>
      </w:hyperlink>
    </w:p>
    <w:p w:rsidR="00D45843" w:rsidRDefault="006C19BF">
      <w:pPr>
        <w:pStyle w:val="TOC1"/>
        <w:rPr>
          <w:rFonts w:cstheme="minorBidi"/>
          <w:noProof/>
          <w:sz w:val="22"/>
          <w:szCs w:val="22"/>
          <w:lang w:bidi="ar-SA"/>
        </w:rPr>
      </w:pPr>
      <w:hyperlink w:anchor="_Toc380831994" w:history="1">
        <w:r w:rsidR="00D45843" w:rsidRPr="00E21927">
          <w:rPr>
            <w:rStyle w:val="Hyperlink"/>
            <w:noProof/>
          </w:rPr>
          <w:t>List of Figures</w:t>
        </w:r>
        <w:r w:rsidR="00D45843">
          <w:rPr>
            <w:noProof/>
            <w:webHidden/>
          </w:rPr>
          <w:tab/>
        </w:r>
        <w:r w:rsidR="00D45843">
          <w:rPr>
            <w:noProof/>
            <w:webHidden/>
          </w:rPr>
          <w:fldChar w:fldCharType="begin"/>
        </w:r>
        <w:r w:rsidR="00D45843">
          <w:rPr>
            <w:noProof/>
            <w:webHidden/>
          </w:rPr>
          <w:instrText xml:space="preserve"> PAGEREF _Toc380831994 \h </w:instrText>
        </w:r>
        <w:r w:rsidR="00D45843">
          <w:rPr>
            <w:noProof/>
            <w:webHidden/>
          </w:rPr>
        </w:r>
        <w:r w:rsidR="00D45843">
          <w:rPr>
            <w:noProof/>
            <w:webHidden/>
          </w:rPr>
          <w:fldChar w:fldCharType="separate"/>
        </w:r>
        <w:r w:rsidR="00C12DFF">
          <w:rPr>
            <w:noProof/>
            <w:webHidden/>
          </w:rPr>
          <w:t>xvi</w:t>
        </w:r>
        <w:r w:rsidR="00D45843">
          <w:rPr>
            <w:noProof/>
            <w:webHidden/>
          </w:rPr>
          <w:fldChar w:fldCharType="end"/>
        </w:r>
      </w:hyperlink>
    </w:p>
    <w:p w:rsidR="00D45843" w:rsidRDefault="006C19BF">
      <w:pPr>
        <w:pStyle w:val="TOC1"/>
        <w:rPr>
          <w:rFonts w:cstheme="minorBidi"/>
          <w:noProof/>
          <w:sz w:val="22"/>
          <w:szCs w:val="22"/>
          <w:lang w:bidi="ar-SA"/>
        </w:rPr>
      </w:pPr>
      <w:hyperlink w:anchor="_Toc380831995" w:history="1">
        <w:r w:rsidR="00D45843" w:rsidRPr="00E21927">
          <w:rPr>
            <w:rStyle w:val="Hyperlink"/>
            <w:noProof/>
          </w:rPr>
          <w:t>Abstract</w:t>
        </w:r>
        <w:r w:rsidR="00D45843">
          <w:rPr>
            <w:noProof/>
            <w:webHidden/>
          </w:rPr>
          <w:tab/>
        </w:r>
        <w:r w:rsidR="00D45843">
          <w:rPr>
            <w:noProof/>
            <w:webHidden/>
          </w:rPr>
          <w:fldChar w:fldCharType="begin"/>
        </w:r>
        <w:r w:rsidR="00D45843">
          <w:rPr>
            <w:noProof/>
            <w:webHidden/>
          </w:rPr>
          <w:instrText xml:space="preserve"> PAGEREF _Toc380831995 \h </w:instrText>
        </w:r>
        <w:r w:rsidR="00D45843">
          <w:rPr>
            <w:noProof/>
            <w:webHidden/>
          </w:rPr>
        </w:r>
        <w:r w:rsidR="00D45843">
          <w:rPr>
            <w:noProof/>
            <w:webHidden/>
          </w:rPr>
          <w:fldChar w:fldCharType="separate"/>
        </w:r>
        <w:r w:rsidR="00C12DFF">
          <w:rPr>
            <w:noProof/>
            <w:webHidden/>
          </w:rPr>
          <w:t>xix</w:t>
        </w:r>
        <w:r w:rsidR="00D45843">
          <w:rPr>
            <w:noProof/>
            <w:webHidden/>
          </w:rPr>
          <w:fldChar w:fldCharType="end"/>
        </w:r>
      </w:hyperlink>
    </w:p>
    <w:p w:rsidR="00D45843" w:rsidRDefault="006C19BF">
      <w:pPr>
        <w:pStyle w:val="TOC1"/>
        <w:rPr>
          <w:rFonts w:cstheme="minorBidi"/>
          <w:noProof/>
          <w:sz w:val="22"/>
          <w:szCs w:val="22"/>
          <w:lang w:bidi="ar-SA"/>
        </w:rPr>
      </w:pPr>
      <w:hyperlink w:anchor="_Toc380831996" w:history="1">
        <w:r w:rsidR="00D45843" w:rsidRPr="00E21927">
          <w:rPr>
            <w:rStyle w:val="Hyperlink"/>
            <w:noProof/>
          </w:rPr>
          <w:t>Chapter 1: Introduction</w:t>
        </w:r>
        <w:r w:rsidR="00D45843">
          <w:rPr>
            <w:noProof/>
            <w:webHidden/>
          </w:rPr>
          <w:tab/>
        </w:r>
        <w:r w:rsidR="00D45843">
          <w:rPr>
            <w:noProof/>
            <w:webHidden/>
          </w:rPr>
          <w:fldChar w:fldCharType="begin"/>
        </w:r>
        <w:r w:rsidR="00D45843">
          <w:rPr>
            <w:noProof/>
            <w:webHidden/>
          </w:rPr>
          <w:instrText xml:space="preserve"> PAGEREF _Toc380831996 \h </w:instrText>
        </w:r>
        <w:r w:rsidR="00D45843">
          <w:rPr>
            <w:noProof/>
            <w:webHidden/>
          </w:rPr>
        </w:r>
        <w:r w:rsidR="00D45843">
          <w:rPr>
            <w:noProof/>
            <w:webHidden/>
          </w:rPr>
          <w:fldChar w:fldCharType="separate"/>
        </w:r>
        <w:r w:rsidR="00C12DFF">
          <w:rPr>
            <w:noProof/>
            <w:webHidden/>
          </w:rPr>
          <w:t>1</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1997" w:history="1">
        <w:r w:rsidR="00D45843" w:rsidRPr="00E21927">
          <w:rPr>
            <w:rStyle w:val="Hyperlink"/>
            <w:noProof/>
          </w:rPr>
          <w:t>Purpose</w:t>
        </w:r>
        <w:r w:rsidR="00D45843">
          <w:rPr>
            <w:noProof/>
            <w:webHidden/>
          </w:rPr>
          <w:tab/>
        </w:r>
        <w:r w:rsidR="00D45843">
          <w:rPr>
            <w:noProof/>
            <w:webHidden/>
          </w:rPr>
          <w:fldChar w:fldCharType="begin"/>
        </w:r>
        <w:r w:rsidR="00D45843">
          <w:rPr>
            <w:noProof/>
            <w:webHidden/>
          </w:rPr>
          <w:instrText xml:space="preserve"> PAGEREF _Toc380831997 \h </w:instrText>
        </w:r>
        <w:r w:rsidR="00D45843">
          <w:rPr>
            <w:noProof/>
            <w:webHidden/>
          </w:rPr>
        </w:r>
        <w:r w:rsidR="00D45843">
          <w:rPr>
            <w:noProof/>
            <w:webHidden/>
          </w:rPr>
          <w:fldChar w:fldCharType="separate"/>
        </w:r>
        <w:r w:rsidR="00C12DFF">
          <w:rPr>
            <w:noProof/>
            <w:webHidden/>
          </w:rPr>
          <w:t>5</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1998" w:history="1">
        <w:r w:rsidR="00D45843" w:rsidRPr="00E21927">
          <w:rPr>
            <w:rStyle w:val="Hyperlink"/>
            <w:noProof/>
          </w:rPr>
          <w:t>Research Question</w:t>
        </w:r>
        <w:r w:rsidR="00D45843">
          <w:rPr>
            <w:noProof/>
            <w:webHidden/>
          </w:rPr>
          <w:tab/>
        </w:r>
        <w:r w:rsidR="00D45843">
          <w:rPr>
            <w:noProof/>
            <w:webHidden/>
          </w:rPr>
          <w:fldChar w:fldCharType="begin"/>
        </w:r>
        <w:r w:rsidR="00D45843">
          <w:rPr>
            <w:noProof/>
            <w:webHidden/>
          </w:rPr>
          <w:instrText xml:space="preserve"> PAGEREF _Toc380831998 \h </w:instrText>
        </w:r>
        <w:r w:rsidR="00D45843">
          <w:rPr>
            <w:noProof/>
            <w:webHidden/>
          </w:rPr>
        </w:r>
        <w:r w:rsidR="00D45843">
          <w:rPr>
            <w:noProof/>
            <w:webHidden/>
          </w:rPr>
          <w:fldChar w:fldCharType="separate"/>
        </w:r>
        <w:r w:rsidR="00C12DFF">
          <w:rPr>
            <w:noProof/>
            <w:webHidden/>
          </w:rPr>
          <w:t>6</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1999" w:history="1">
        <w:r w:rsidR="00D45843" w:rsidRPr="00E21927">
          <w:rPr>
            <w:rStyle w:val="Hyperlink"/>
            <w:noProof/>
          </w:rPr>
          <w:t>Hypotheses</w:t>
        </w:r>
        <w:r w:rsidR="00D45843">
          <w:rPr>
            <w:noProof/>
            <w:webHidden/>
          </w:rPr>
          <w:tab/>
        </w:r>
        <w:r w:rsidR="00D45843">
          <w:rPr>
            <w:noProof/>
            <w:webHidden/>
          </w:rPr>
          <w:fldChar w:fldCharType="begin"/>
        </w:r>
        <w:r w:rsidR="00D45843">
          <w:rPr>
            <w:noProof/>
            <w:webHidden/>
          </w:rPr>
          <w:instrText xml:space="preserve"> PAGEREF _Toc380831999 \h </w:instrText>
        </w:r>
        <w:r w:rsidR="00D45843">
          <w:rPr>
            <w:noProof/>
            <w:webHidden/>
          </w:rPr>
        </w:r>
        <w:r w:rsidR="00D45843">
          <w:rPr>
            <w:noProof/>
            <w:webHidden/>
          </w:rPr>
          <w:fldChar w:fldCharType="separate"/>
        </w:r>
        <w:r w:rsidR="00C12DFF">
          <w:rPr>
            <w:noProof/>
            <w:webHidden/>
          </w:rPr>
          <w:t>6</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00" w:history="1">
        <w:r w:rsidR="00D45843" w:rsidRPr="00E21927">
          <w:rPr>
            <w:rStyle w:val="Hyperlink"/>
            <w:noProof/>
          </w:rPr>
          <w:t>First Subquestion</w:t>
        </w:r>
        <w:r w:rsidR="00D45843">
          <w:rPr>
            <w:noProof/>
            <w:webHidden/>
          </w:rPr>
          <w:tab/>
        </w:r>
        <w:r w:rsidR="00D45843">
          <w:rPr>
            <w:noProof/>
            <w:webHidden/>
          </w:rPr>
          <w:fldChar w:fldCharType="begin"/>
        </w:r>
        <w:r w:rsidR="00D45843">
          <w:rPr>
            <w:noProof/>
            <w:webHidden/>
          </w:rPr>
          <w:instrText xml:space="preserve"> PAGEREF _Toc380832000 \h </w:instrText>
        </w:r>
        <w:r w:rsidR="00D45843">
          <w:rPr>
            <w:noProof/>
            <w:webHidden/>
          </w:rPr>
        </w:r>
        <w:r w:rsidR="00D45843">
          <w:rPr>
            <w:noProof/>
            <w:webHidden/>
          </w:rPr>
          <w:fldChar w:fldCharType="separate"/>
        </w:r>
        <w:r w:rsidR="00C12DFF">
          <w:rPr>
            <w:noProof/>
            <w:webHidden/>
          </w:rPr>
          <w:t>7</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01" w:history="1">
        <w:r w:rsidR="00D45843" w:rsidRPr="00E21927">
          <w:rPr>
            <w:rStyle w:val="Hyperlink"/>
            <w:noProof/>
          </w:rPr>
          <w:t>First Subhypotheses</w:t>
        </w:r>
        <w:r w:rsidR="00D45843">
          <w:rPr>
            <w:noProof/>
            <w:webHidden/>
          </w:rPr>
          <w:tab/>
        </w:r>
        <w:r w:rsidR="00D45843">
          <w:rPr>
            <w:noProof/>
            <w:webHidden/>
          </w:rPr>
          <w:fldChar w:fldCharType="begin"/>
        </w:r>
        <w:r w:rsidR="00D45843">
          <w:rPr>
            <w:noProof/>
            <w:webHidden/>
          </w:rPr>
          <w:instrText xml:space="preserve"> PAGEREF _Toc380832001 \h </w:instrText>
        </w:r>
        <w:r w:rsidR="00D45843">
          <w:rPr>
            <w:noProof/>
            <w:webHidden/>
          </w:rPr>
        </w:r>
        <w:r w:rsidR="00D45843">
          <w:rPr>
            <w:noProof/>
            <w:webHidden/>
          </w:rPr>
          <w:fldChar w:fldCharType="separate"/>
        </w:r>
        <w:r w:rsidR="00C12DFF">
          <w:rPr>
            <w:noProof/>
            <w:webHidden/>
          </w:rPr>
          <w:t>7</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02" w:history="1">
        <w:r w:rsidR="00D45843" w:rsidRPr="00E21927">
          <w:rPr>
            <w:rStyle w:val="Hyperlink"/>
            <w:noProof/>
          </w:rPr>
          <w:t>Second Subquestion</w:t>
        </w:r>
        <w:r w:rsidR="00D45843">
          <w:rPr>
            <w:noProof/>
            <w:webHidden/>
          </w:rPr>
          <w:tab/>
        </w:r>
        <w:r w:rsidR="00D45843">
          <w:rPr>
            <w:noProof/>
            <w:webHidden/>
          </w:rPr>
          <w:fldChar w:fldCharType="begin"/>
        </w:r>
        <w:r w:rsidR="00D45843">
          <w:rPr>
            <w:noProof/>
            <w:webHidden/>
          </w:rPr>
          <w:instrText xml:space="preserve"> PAGEREF _Toc380832002 \h </w:instrText>
        </w:r>
        <w:r w:rsidR="00D45843">
          <w:rPr>
            <w:noProof/>
            <w:webHidden/>
          </w:rPr>
        </w:r>
        <w:r w:rsidR="00D45843">
          <w:rPr>
            <w:noProof/>
            <w:webHidden/>
          </w:rPr>
          <w:fldChar w:fldCharType="separate"/>
        </w:r>
        <w:r w:rsidR="00C12DFF">
          <w:rPr>
            <w:noProof/>
            <w:webHidden/>
          </w:rPr>
          <w:t>7</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03" w:history="1">
        <w:r w:rsidR="00D45843" w:rsidRPr="00E21927">
          <w:rPr>
            <w:rStyle w:val="Hyperlink"/>
            <w:noProof/>
          </w:rPr>
          <w:t>Second Subhypotheses</w:t>
        </w:r>
        <w:r w:rsidR="00D45843">
          <w:rPr>
            <w:noProof/>
            <w:webHidden/>
          </w:rPr>
          <w:tab/>
        </w:r>
        <w:r w:rsidR="00D45843">
          <w:rPr>
            <w:noProof/>
            <w:webHidden/>
          </w:rPr>
          <w:fldChar w:fldCharType="begin"/>
        </w:r>
        <w:r w:rsidR="00D45843">
          <w:rPr>
            <w:noProof/>
            <w:webHidden/>
          </w:rPr>
          <w:instrText xml:space="preserve"> PAGEREF _Toc380832003 \h </w:instrText>
        </w:r>
        <w:r w:rsidR="00D45843">
          <w:rPr>
            <w:noProof/>
            <w:webHidden/>
          </w:rPr>
        </w:r>
        <w:r w:rsidR="00D45843">
          <w:rPr>
            <w:noProof/>
            <w:webHidden/>
          </w:rPr>
          <w:fldChar w:fldCharType="separate"/>
        </w:r>
        <w:r w:rsidR="00C12DFF">
          <w:rPr>
            <w:noProof/>
            <w:webHidden/>
          </w:rPr>
          <w:t>8</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04" w:history="1">
        <w:r w:rsidR="00D45843" w:rsidRPr="00E21927">
          <w:rPr>
            <w:rStyle w:val="Hyperlink"/>
            <w:noProof/>
          </w:rPr>
          <w:t>Significance of Study</w:t>
        </w:r>
        <w:r w:rsidR="00D45843">
          <w:rPr>
            <w:noProof/>
            <w:webHidden/>
          </w:rPr>
          <w:tab/>
        </w:r>
        <w:r w:rsidR="00D45843">
          <w:rPr>
            <w:noProof/>
            <w:webHidden/>
          </w:rPr>
          <w:fldChar w:fldCharType="begin"/>
        </w:r>
        <w:r w:rsidR="00D45843">
          <w:rPr>
            <w:noProof/>
            <w:webHidden/>
          </w:rPr>
          <w:instrText xml:space="preserve"> PAGEREF _Toc380832004 \h </w:instrText>
        </w:r>
        <w:r w:rsidR="00D45843">
          <w:rPr>
            <w:noProof/>
            <w:webHidden/>
          </w:rPr>
        </w:r>
        <w:r w:rsidR="00D45843">
          <w:rPr>
            <w:noProof/>
            <w:webHidden/>
          </w:rPr>
          <w:fldChar w:fldCharType="separate"/>
        </w:r>
        <w:r w:rsidR="00C12DFF">
          <w:rPr>
            <w:noProof/>
            <w:webHidden/>
          </w:rPr>
          <w:t>8</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05" w:history="1">
        <w:r w:rsidR="00D45843" w:rsidRPr="00E21927">
          <w:rPr>
            <w:rStyle w:val="Hyperlink"/>
            <w:noProof/>
          </w:rPr>
          <w:t>Assumptions</w:t>
        </w:r>
        <w:r w:rsidR="00D45843">
          <w:rPr>
            <w:noProof/>
            <w:webHidden/>
          </w:rPr>
          <w:tab/>
        </w:r>
        <w:r w:rsidR="00D45843">
          <w:rPr>
            <w:noProof/>
            <w:webHidden/>
          </w:rPr>
          <w:fldChar w:fldCharType="begin"/>
        </w:r>
        <w:r w:rsidR="00D45843">
          <w:rPr>
            <w:noProof/>
            <w:webHidden/>
          </w:rPr>
          <w:instrText xml:space="preserve"> PAGEREF _Toc380832005 \h </w:instrText>
        </w:r>
        <w:r w:rsidR="00D45843">
          <w:rPr>
            <w:noProof/>
            <w:webHidden/>
          </w:rPr>
        </w:r>
        <w:r w:rsidR="00D45843">
          <w:rPr>
            <w:noProof/>
            <w:webHidden/>
          </w:rPr>
          <w:fldChar w:fldCharType="separate"/>
        </w:r>
        <w:r w:rsidR="00C12DFF">
          <w:rPr>
            <w:noProof/>
            <w:webHidden/>
          </w:rPr>
          <w:t>9</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06" w:history="1">
        <w:r w:rsidR="00D45843" w:rsidRPr="00E21927">
          <w:rPr>
            <w:rStyle w:val="Hyperlink"/>
            <w:noProof/>
          </w:rPr>
          <w:t>Delimitations</w:t>
        </w:r>
        <w:r w:rsidR="00D45843">
          <w:rPr>
            <w:noProof/>
            <w:webHidden/>
          </w:rPr>
          <w:tab/>
        </w:r>
        <w:r w:rsidR="00D45843">
          <w:rPr>
            <w:noProof/>
            <w:webHidden/>
          </w:rPr>
          <w:fldChar w:fldCharType="begin"/>
        </w:r>
        <w:r w:rsidR="00D45843">
          <w:rPr>
            <w:noProof/>
            <w:webHidden/>
          </w:rPr>
          <w:instrText xml:space="preserve"> PAGEREF _Toc380832006 \h </w:instrText>
        </w:r>
        <w:r w:rsidR="00D45843">
          <w:rPr>
            <w:noProof/>
            <w:webHidden/>
          </w:rPr>
        </w:r>
        <w:r w:rsidR="00D45843">
          <w:rPr>
            <w:noProof/>
            <w:webHidden/>
          </w:rPr>
          <w:fldChar w:fldCharType="separate"/>
        </w:r>
        <w:r w:rsidR="00C12DFF">
          <w:rPr>
            <w:noProof/>
            <w:webHidden/>
          </w:rPr>
          <w:t>9</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07" w:history="1">
        <w:r w:rsidR="00D45843" w:rsidRPr="00E21927">
          <w:rPr>
            <w:rStyle w:val="Hyperlink"/>
            <w:noProof/>
          </w:rPr>
          <w:t>Limitations</w:t>
        </w:r>
        <w:r w:rsidR="00D45843">
          <w:rPr>
            <w:noProof/>
            <w:webHidden/>
          </w:rPr>
          <w:tab/>
        </w:r>
        <w:r w:rsidR="00D45843">
          <w:rPr>
            <w:noProof/>
            <w:webHidden/>
          </w:rPr>
          <w:fldChar w:fldCharType="begin"/>
        </w:r>
        <w:r w:rsidR="00D45843">
          <w:rPr>
            <w:noProof/>
            <w:webHidden/>
          </w:rPr>
          <w:instrText xml:space="preserve"> PAGEREF _Toc380832007 \h </w:instrText>
        </w:r>
        <w:r w:rsidR="00D45843">
          <w:rPr>
            <w:noProof/>
            <w:webHidden/>
          </w:rPr>
        </w:r>
        <w:r w:rsidR="00D45843">
          <w:rPr>
            <w:noProof/>
            <w:webHidden/>
          </w:rPr>
          <w:fldChar w:fldCharType="separate"/>
        </w:r>
        <w:r w:rsidR="00C12DFF">
          <w:rPr>
            <w:noProof/>
            <w:webHidden/>
          </w:rPr>
          <w:t>10</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08" w:history="1">
        <w:r w:rsidR="00D45843" w:rsidRPr="00E21927">
          <w:rPr>
            <w:rStyle w:val="Hyperlink"/>
            <w:noProof/>
          </w:rPr>
          <w:t>Operational Definitions</w:t>
        </w:r>
        <w:r w:rsidR="00D45843">
          <w:rPr>
            <w:noProof/>
            <w:webHidden/>
          </w:rPr>
          <w:tab/>
        </w:r>
        <w:r w:rsidR="00D45843">
          <w:rPr>
            <w:noProof/>
            <w:webHidden/>
          </w:rPr>
          <w:fldChar w:fldCharType="begin"/>
        </w:r>
        <w:r w:rsidR="00D45843">
          <w:rPr>
            <w:noProof/>
            <w:webHidden/>
          </w:rPr>
          <w:instrText xml:space="preserve"> PAGEREF _Toc380832008 \h </w:instrText>
        </w:r>
        <w:r w:rsidR="00D45843">
          <w:rPr>
            <w:noProof/>
            <w:webHidden/>
          </w:rPr>
        </w:r>
        <w:r w:rsidR="00D45843">
          <w:rPr>
            <w:noProof/>
            <w:webHidden/>
          </w:rPr>
          <w:fldChar w:fldCharType="separate"/>
        </w:r>
        <w:r w:rsidR="00C12DFF">
          <w:rPr>
            <w:noProof/>
            <w:webHidden/>
          </w:rPr>
          <w:t>10</w:t>
        </w:r>
        <w:r w:rsidR="00D45843">
          <w:rPr>
            <w:noProof/>
            <w:webHidden/>
          </w:rPr>
          <w:fldChar w:fldCharType="end"/>
        </w:r>
      </w:hyperlink>
    </w:p>
    <w:p w:rsidR="00D45843" w:rsidRDefault="006C19BF">
      <w:pPr>
        <w:pStyle w:val="TOC1"/>
        <w:rPr>
          <w:rFonts w:cstheme="minorBidi"/>
          <w:noProof/>
          <w:sz w:val="22"/>
          <w:szCs w:val="22"/>
          <w:lang w:bidi="ar-SA"/>
        </w:rPr>
      </w:pPr>
      <w:hyperlink w:anchor="_Toc380832009" w:history="1">
        <w:r w:rsidR="00D45843" w:rsidRPr="00E21927">
          <w:rPr>
            <w:rStyle w:val="Hyperlink"/>
            <w:noProof/>
          </w:rPr>
          <w:t>Chapter 2: Literature Review</w:t>
        </w:r>
        <w:r w:rsidR="00D45843">
          <w:rPr>
            <w:noProof/>
            <w:webHidden/>
          </w:rPr>
          <w:tab/>
        </w:r>
        <w:r w:rsidR="00D45843">
          <w:rPr>
            <w:noProof/>
            <w:webHidden/>
          </w:rPr>
          <w:fldChar w:fldCharType="begin"/>
        </w:r>
        <w:r w:rsidR="00D45843">
          <w:rPr>
            <w:noProof/>
            <w:webHidden/>
          </w:rPr>
          <w:instrText xml:space="preserve"> PAGEREF _Toc380832009 \h </w:instrText>
        </w:r>
        <w:r w:rsidR="00D45843">
          <w:rPr>
            <w:noProof/>
            <w:webHidden/>
          </w:rPr>
        </w:r>
        <w:r w:rsidR="00D45843">
          <w:rPr>
            <w:noProof/>
            <w:webHidden/>
          </w:rPr>
          <w:fldChar w:fldCharType="separate"/>
        </w:r>
        <w:r w:rsidR="00C12DFF">
          <w:rPr>
            <w:noProof/>
            <w:webHidden/>
          </w:rPr>
          <w:t>12</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10" w:history="1">
        <w:r w:rsidR="00D45843" w:rsidRPr="00E21927">
          <w:rPr>
            <w:rStyle w:val="Hyperlink"/>
            <w:noProof/>
          </w:rPr>
          <w:t>History of Blood Flow Restricted Exercise</w:t>
        </w:r>
        <w:r w:rsidR="00D45843">
          <w:rPr>
            <w:noProof/>
            <w:webHidden/>
          </w:rPr>
          <w:tab/>
        </w:r>
        <w:r w:rsidR="00D45843">
          <w:rPr>
            <w:noProof/>
            <w:webHidden/>
          </w:rPr>
          <w:fldChar w:fldCharType="begin"/>
        </w:r>
        <w:r w:rsidR="00D45843">
          <w:rPr>
            <w:noProof/>
            <w:webHidden/>
          </w:rPr>
          <w:instrText xml:space="preserve"> PAGEREF _Toc380832010 \h </w:instrText>
        </w:r>
        <w:r w:rsidR="00D45843">
          <w:rPr>
            <w:noProof/>
            <w:webHidden/>
          </w:rPr>
        </w:r>
        <w:r w:rsidR="00D45843">
          <w:rPr>
            <w:noProof/>
            <w:webHidden/>
          </w:rPr>
          <w:fldChar w:fldCharType="separate"/>
        </w:r>
        <w:r w:rsidR="00C12DFF">
          <w:rPr>
            <w:noProof/>
            <w:webHidden/>
          </w:rPr>
          <w:t>12</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11" w:history="1">
        <w:r w:rsidR="00D45843" w:rsidRPr="00E21927">
          <w:rPr>
            <w:rStyle w:val="Hyperlink"/>
            <w:noProof/>
          </w:rPr>
          <w:t>Blood Flow Restricted Resistance Training</w:t>
        </w:r>
        <w:r w:rsidR="00D45843">
          <w:rPr>
            <w:noProof/>
            <w:webHidden/>
          </w:rPr>
          <w:tab/>
        </w:r>
        <w:r w:rsidR="00D45843">
          <w:rPr>
            <w:noProof/>
            <w:webHidden/>
          </w:rPr>
          <w:fldChar w:fldCharType="begin"/>
        </w:r>
        <w:r w:rsidR="00D45843">
          <w:rPr>
            <w:noProof/>
            <w:webHidden/>
          </w:rPr>
          <w:instrText xml:space="preserve"> PAGEREF _Toc380832011 \h </w:instrText>
        </w:r>
        <w:r w:rsidR="00D45843">
          <w:rPr>
            <w:noProof/>
            <w:webHidden/>
          </w:rPr>
        </w:r>
        <w:r w:rsidR="00D45843">
          <w:rPr>
            <w:noProof/>
            <w:webHidden/>
          </w:rPr>
          <w:fldChar w:fldCharType="separate"/>
        </w:r>
        <w:r w:rsidR="00C12DFF">
          <w:rPr>
            <w:noProof/>
            <w:webHidden/>
          </w:rPr>
          <w:t>12</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12" w:history="1">
        <w:r w:rsidR="00D45843" w:rsidRPr="00E21927">
          <w:rPr>
            <w:rStyle w:val="Hyperlink"/>
            <w:noProof/>
          </w:rPr>
          <w:t>Mechanisms of Blood Flow Restricted Exercise</w:t>
        </w:r>
        <w:r w:rsidR="00D45843">
          <w:rPr>
            <w:noProof/>
            <w:webHidden/>
          </w:rPr>
          <w:tab/>
        </w:r>
        <w:r w:rsidR="00D45843">
          <w:rPr>
            <w:noProof/>
            <w:webHidden/>
          </w:rPr>
          <w:fldChar w:fldCharType="begin"/>
        </w:r>
        <w:r w:rsidR="00D45843">
          <w:rPr>
            <w:noProof/>
            <w:webHidden/>
          </w:rPr>
          <w:instrText xml:space="preserve"> PAGEREF _Toc380832012 \h </w:instrText>
        </w:r>
        <w:r w:rsidR="00D45843">
          <w:rPr>
            <w:noProof/>
            <w:webHidden/>
          </w:rPr>
        </w:r>
        <w:r w:rsidR="00D45843">
          <w:rPr>
            <w:noProof/>
            <w:webHidden/>
          </w:rPr>
          <w:fldChar w:fldCharType="separate"/>
        </w:r>
        <w:r w:rsidR="00C12DFF">
          <w:rPr>
            <w:noProof/>
            <w:webHidden/>
          </w:rPr>
          <w:t>14</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13" w:history="1">
        <w:r w:rsidR="00D45843" w:rsidRPr="00E21927">
          <w:rPr>
            <w:rStyle w:val="Hyperlink"/>
            <w:noProof/>
          </w:rPr>
          <w:t>Application of the Blood Flow Restriction Stimulus</w:t>
        </w:r>
        <w:r w:rsidR="00D45843">
          <w:rPr>
            <w:noProof/>
            <w:webHidden/>
          </w:rPr>
          <w:tab/>
        </w:r>
        <w:r w:rsidR="00D45843">
          <w:rPr>
            <w:noProof/>
            <w:webHidden/>
          </w:rPr>
          <w:fldChar w:fldCharType="begin"/>
        </w:r>
        <w:r w:rsidR="00D45843">
          <w:rPr>
            <w:noProof/>
            <w:webHidden/>
          </w:rPr>
          <w:instrText xml:space="preserve"> PAGEREF _Toc380832013 \h </w:instrText>
        </w:r>
        <w:r w:rsidR="00D45843">
          <w:rPr>
            <w:noProof/>
            <w:webHidden/>
          </w:rPr>
        </w:r>
        <w:r w:rsidR="00D45843">
          <w:rPr>
            <w:noProof/>
            <w:webHidden/>
          </w:rPr>
          <w:fldChar w:fldCharType="separate"/>
        </w:r>
        <w:r w:rsidR="00C12DFF">
          <w:rPr>
            <w:noProof/>
            <w:webHidden/>
          </w:rPr>
          <w:t>17</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14" w:history="1">
        <w:r w:rsidR="00D45843" w:rsidRPr="00E21927">
          <w:rPr>
            <w:rStyle w:val="Hyperlink"/>
            <w:noProof/>
          </w:rPr>
          <w:t>Pressure Recommendations</w:t>
        </w:r>
        <w:r w:rsidR="00D45843">
          <w:rPr>
            <w:noProof/>
            <w:webHidden/>
          </w:rPr>
          <w:tab/>
        </w:r>
        <w:r w:rsidR="00D45843">
          <w:rPr>
            <w:noProof/>
            <w:webHidden/>
          </w:rPr>
          <w:fldChar w:fldCharType="begin"/>
        </w:r>
        <w:r w:rsidR="00D45843">
          <w:rPr>
            <w:noProof/>
            <w:webHidden/>
          </w:rPr>
          <w:instrText xml:space="preserve"> PAGEREF _Toc380832014 \h </w:instrText>
        </w:r>
        <w:r w:rsidR="00D45843">
          <w:rPr>
            <w:noProof/>
            <w:webHidden/>
          </w:rPr>
        </w:r>
        <w:r w:rsidR="00D45843">
          <w:rPr>
            <w:noProof/>
            <w:webHidden/>
          </w:rPr>
          <w:fldChar w:fldCharType="separate"/>
        </w:r>
        <w:r w:rsidR="00C12DFF">
          <w:rPr>
            <w:noProof/>
            <w:webHidden/>
          </w:rPr>
          <w:t>18</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15" w:history="1">
        <w:r w:rsidR="00D45843" w:rsidRPr="00E21927">
          <w:rPr>
            <w:rStyle w:val="Hyperlink"/>
            <w:noProof/>
          </w:rPr>
          <w:t>Acute Fatigability</w:t>
        </w:r>
        <w:r w:rsidR="00D45843">
          <w:rPr>
            <w:noProof/>
            <w:webHidden/>
          </w:rPr>
          <w:tab/>
        </w:r>
        <w:r w:rsidR="00D45843">
          <w:rPr>
            <w:noProof/>
            <w:webHidden/>
          </w:rPr>
          <w:fldChar w:fldCharType="begin"/>
        </w:r>
        <w:r w:rsidR="00D45843">
          <w:rPr>
            <w:noProof/>
            <w:webHidden/>
          </w:rPr>
          <w:instrText xml:space="preserve"> PAGEREF _Toc380832015 \h </w:instrText>
        </w:r>
        <w:r w:rsidR="00D45843">
          <w:rPr>
            <w:noProof/>
            <w:webHidden/>
          </w:rPr>
        </w:r>
        <w:r w:rsidR="00D45843">
          <w:rPr>
            <w:noProof/>
            <w:webHidden/>
          </w:rPr>
          <w:fldChar w:fldCharType="separate"/>
        </w:r>
        <w:r w:rsidR="00C12DFF">
          <w:rPr>
            <w:noProof/>
            <w:webHidden/>
          </w:rPr>
          <w:t>20</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16" w:history="1">
        <w:r w:rsidR="00D45843" w:rsidRPr="00E21927">
          <w:rPr>
            <w:rStyle w:val="Hyperlink"/>
            <w:noProof/>
          </w:rPr>
          <w:t>Whole Blood Lactate</w:t>
        </w:r>
        <w:r w:rsidR="00D45843">
          <w:rPr>
            <w:noProof/>
            <w:webHidden/>
          </w:rPr>
          <w:tab/>
        </w:r>
        <w:r w:rsidR="00D45843">
          <w:rPr>
            <w:noProof/>
            <w:webHidden/>
          </w:rPr>
          <w:fldChar w:fldCharType="begin"/>
        </w:r>
        <w:r w:rsidR="00D45843">
          <w:rPr>
            <w:noProof/>
            <w:webHidden/>
          </w:rPr>
          <w:instrText xml:space="preserve"> PAGEREF _Toc380832016 \h </w:instrText>
        </w:r>
        <w:r w:rsidR="00D45843">
          <w:rPr>
            <w:noProof/>
            <w:webHidden/>
          </w:rPr>
        </w:r>
        <w:r w:rsidR="00D45843">
          <w:rPr>
            <w:noProof/>
            <w:webHidden/>
          </w:rPr>
          <w:fldChar w:fldCharType="separate"/>
        </w:r>
        <w:r w:rsidR="00C12DFF">
          <w:rPr>
            <w:noProof/>
            <w:webHidden/>
          </w:rPr>
          <w:t>23</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17" w:history="1">
        <w:r w:rsidR="00D45843" w:rsidRPr="00E21927">
          <w:rPr>
            <w:rStyle w:val="Hyperlink"/>
            <w:noProof/>
          </w:rPr>
          <w:t>Electromyography</w:t>
        </w:r>
        <w:r w:rsidR="00D45843">
          <w:rPr>
            <w:noProof/>
            <w:webHidden/>
          </w:rPr>
          <w:tab/>
        </w:r>
        <w:r w:rsidR="00D45843">
          <w:rPr>
            <w:noProof/>
            <w:webHidden/>
          </w:rPr>
          <w:fldChar w:fldCharType="begin"/>
        </w:r>
        <w:r w:rsidR="00D45843">
          <w:rPr>
            <w:noProof/>
            <w:webHidden/>
          </w:rPr>
          <w:instrText xml:space="preserve"> PAGEREF _Toc380832017 \h </w:instrText>
        </w:r>
        <w:r w:rsidR="00D45843">
          <w:rPr>
            <w:noProof/>
            <w:webHidden/>
          </w:rPr>
        </w:r>
        <w:r w:rsidR="00D45843">
          <w:rPr>
            <w:noProof/>
            <w:webHidden/>
          </w:rPr>
          <w:fldChar w:fldCharType="separate"/>
        </w:r>
        <w:r w:rsidR="00C12DFF">
          <w:rPr>
            <w:noProof/>
            <w:webHidden/>
          </w:rPr>
          <w:t>24</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18" w:history="1">
        <w:r w:rsidR="00D45843" w:rsidRPr="00E21927">
          <w:rPr>
            <w:rStyle w:val="Hyperlink"/>
            <w:noProof/>
          </w:rPr>
          <w:t>Perceptual Responses</w:t>
        </w:r>
        <w:r w:rsidR="00D45843">
          <w:rPr>
            <w:noProof/>
            <w:webHidden/>
          </w:rPr>
          <w:tab/>
        </w:r>
        <w:r w:rsidR="00D45843">
          <w:rPr>
            <w:noProof/>
            <w:webHidden/>
          </w:rPr>
          <w:fldChar w:fldCharType="begin"/>
        </w:r>
        <w:r w:rsidR="00D45843">
          <w:rPr>
            <w:noProof/>
            <w:webHidden/>
          </w:rPr>
          <w:instrText xml:space="preserve"> PAGEREF _Toc380832018 \h </w:instrText>
        </w:r>
        <w:r w:rsidR="00D45843">
          <w:rPr>
            <w:noProof/>
            <w:webHidden/>
          </w:rPr>
        </w:r>
        <w:r w:rsidR="00D45843">
          <w:rPr>
            <w:noProof/>
            <w:webHidden/>
          </w:rPr>
          <w:fldChar w:fldCharType="separate"/>
        </w:r>
        <w:r w:rsidR="00C12DFF">
          <w:rPr>
            <w:noProof/>
            <w:webHidden/>
          </w:rPr>
          <w:t>25</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19" w:history="1">
        <w:r w:rsidR="00D45843" w:rsidRPr="00E21927">
          <w:rPr>
            <w:rStyle w:val="Hyperlink"/>
            <w:noProof/>
          </w:rPr>
          <w:t>Low Load Resistance Exercise to Failure</w:t>
        </w:r>
        <w:r w:rsidR="00D45843">
          <w:rPr>
            <w:noProof/>
            <w:webHidden/>
          </w:rPr>
          <w:tab/>
        </w:r>
        <w:r w:rsidR="00D45843">
          <w:rPr>
            <w:noProof/>
            <w:webHidden/>
          </w:rPr>
          <w:fldChar w:fldCharType="begin"/>
        </w:r>
        <w:r w:rsidR="00D45843">
          <w:rPr>
            <w:noProof/>
            <w:webHidden/>
          </w:rPr>
          <w:instrText xml:space="preserve"> PAGEREF _Toc380832019 \h </w:instrText>
        </w:r>
        <w:r w:rsidR="00D45843">
          <w:rPr>
            <w:noProof/>
            <w:webHidden/>
          </w:rPr>
        </w:r>
        <w:r w:rsidR="00D45843">
          <w:rPr>
            <w:noProof/>
            <w:webHidden/>
          </w:rPr>
          <w:fldChar w:fldCharType="separate"/>
        </w:r>
        <w:r w:rsidR="00C12DFF">
          <w:rPr>
            <w:noProof/>
            <w:webHidden/>
          </w:rPr>
          <w:t>26</w:t>
        </w:r>
        <w:r w:rsidR="00D45843">
          <w:rPr>
            <w:noProof/>
            <w:webHidden/>
          </w:rPr>
          <w:fldChar w:fldCharType="end"/>
        </w:r>
      </w:hyperlink>
    </w:p>
    <w:p w:rsidR="00D45843" w:rsidRDefault="006C19BF">
      <w:pPr>
        <w:pStyle w:val="TOC1"/>
        <w:rPr>
          <w:rFonts w:cstheme="minorBidi"/>
          <w:noProof/>
          <w:sz w:val="22"/>
          <w:szCs w:val="22"/>
          <w:lang w:bidi="ar-SA"/>
        </w:rPr>
      </w:pPr>
      <w:hyperlink w:anchor="_Toc380832020" w:history="1">
        <w:r w:rsidR="00D45843" w:rsidRPr="00E21927">
          <w:rPr>
            <w:rStyle w:val="Hyperlink"/>
            <w:noProof/>
          </w:rPr>
          <w:t>Chapter III: Methodology</w:t>
        </w:r>
        <w:r w:rsidR="00D45843">
          <w:rPr>
            <w:noProof/>
            <w:webHidden/>
          </w:rPr>
          <w:tab/>
        </w:r>
        <w:r w:rsidR="00D45843">
          <w:rPr>
            <w:noProof/>
            <w:webHidden/>
          </w:rPr>
          <w:fldChar w:fldCharType="begin"/>
        </w:r>
        <w:r w:rsidR="00D45843">
          <w:rPr>
            <w:noProof/>
            <w:webHidden/>
          </w:rPr>
          <w:instrText xml:space="preserve"> PAGEREF _Toc380832020 \h </w:instrText>
        </w:r>
        <w:r w:rsidR="00D45843">
          <w:rPr>
            <w:noProof/>
            <w:webHidden/>
          </w:rPr>
        </w:r>
        <w:r w:rsidR="00D45843">
          <w:rPr>
            <w:noProof/>
            <w:webHidden/>
          </w:rPr>
          <w:fldChar w:fldCharType="separate"/>
        </w:r>
        <w:r w:rsidR="00C12DFF">
          <w:rPr>
            <w:noProof/>
            <w:webHidden/>
          </w:rPr>
          <w:t>30</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21" w:history="1">
        <w:r w:rsidR="00D45843" w:rsidRPr="00E21927">
          <w:rPr>
            <w:rStyle w:val="Hyperlink"/>
            <w:noProof/>
          </w:rPr>
          <w:t>Participants</w:t>
        </w:r>
        <w:r w:rsidR="00D45843">
          <w:rPr>
            <w:noProof/>
            <w:webHidden/>
          </w:rPr>
          <w:tab/>
        </w:r>
        <w:r w:rsidR="00D45843">
          <w:rPr>
            <w:noProof/>
            <w:webHidden/>
          </w:rPr>
          <w:fldChar w:fldCharType="begin"/>
        </w:r>
        <w:r w:rsidR="00D45843">
          <w:rPr>
            <w:noProof/>
            <w:webHidden/>
          </w:rPr>
          <w:instrText xml:space="preserve"> PAGEREF _Toc380832021 \h </w:instrText>
        </w:r>
        <w:r w:rsidR="00D45843">
          <w:rPr>
            <w:noProof/>
            <w:webHidden/>
          </w:rPr>
        </w:r>
        <w:r w:rsidR="00D45843">
          <w:rPr>
            <w:noProof/>
            <w:webHidden/>
          </w:rPr>
          <w:fldChar w:fldCharType="separate"/>
        </w:r>
        <w:r w:rsidR="00C12DFF">
          <w:rPr>
            <w:noProof/>
            <w:webHidden/>
          </w:rPr>
          <w:t>30</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22" w:history="1">
        <w:r w:rsidR="00D45843" w:rsidRPr="00E21927">
          <w:rPr>
            <w:rStyle w:val="Hyperlink"/>
            <w:noProof/>
          </w:rPr>
          <w:t>Inclusion Criteria</w:t>
        </w:r>
        <w:r w:rsidR="00D45843">
          <w:rPr>
            <w:noProof/>
            <w:webHidden/>
          </w:rPr>
          <w:tab/>
        </w:r>
        <w:r w:rsidR="00D45843">
          <w:rPr>
            <w:noProof/>
            <w:webHidden/>
          </w:rPr>
          <w:fldChar w:fldCharType="begin"/>
        </w:r>
        <w:r w:rsidR="00D45843">
          <w:rPr>
            <w:noProof/>
            <w:webHidden/>
          </w:rPr>
          <w:instrText xml:space="preserve"> PAGEREF _Toc380832022 \h </w:instrText>
        </w:r>
        <w:r w:rsidR="00D45843">
          <w:rPr>
            <w:noProof/>
            <w:webHidden/>
          </w:rPr>
        </w:r>
        <w:r w:rsidR="00D45843">
          <w:rPr>
            <w:noProof/>
            <w:webHidden/>
          </w:rPr>
          <w:fldChar w:fldCharType="separate"/>
        </w:r>
        <w:r w:rsidR="00C12DFF">
          <w:rPr>
            <w:noProof/>
            <w:webHidden/>
          </w:rPr>
          <w:t>30</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23" w:history="1">
        <w:r w:rsidR="00D45843" w:rsidRPr="00E21927">
          <w:rPr>
            <w:rStyle w:val="Hyperlink"/>
            <w:noProof/>
          </w:rPr>
          <w:t>Exclusion Criteria</w:t>
        </w:r>
        <w:r w:rsidR="00D45843">
          <w:rPr>
            <w:noProof/>
            <w:webHidden/>
          </w:rPr>
          <w:tab/>
        </w:r>
        <w:r w:rsidR="00D45843">
          <w:rPr>
            <w:noProof/>
            <w:webHidden/>
          </w:rPr>
          <w:fldChar w:fldCharType="begin"/>
        </w:r>
        <w:r w:rsidR="00D45843">
          <w:rPr>
            <w:noProof/>
            <w:webHidden/>
          </w:rPr>
          <w:instrText xml:space="preserve"> PAGEREF _Toc380832023 \h </w:instrText>
        </w:r>
        <w:r w:rsidR="00D45843">
          <w:rPr>
            <w:noProof/>
            <w:webHidden/>
          </w:rPr>
        </w:r>
        <w:r w:rsidR="00D45843">
          <w:rPr>
            <w:noProof/>
            <w:webHidden/>
          </w:rPr>
          <w:fldChar w:fldCharType="separate"/>
        </w:r>
        <w:r w:rsidR="00C12DFF">
          <w:rPr>
            <w:noProof/>
            <w:webHidden/>
          </w:rPr>
          <w:t>31</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24" w:history="1">
        <w:r w:rsidR="00D45843" w:rsidRPr="00E21927">
          <w:rPr>
            <w:rStyle w:val="Hyperlink"/>
            <w:noProof/>
          </w:rPr>
          <w:t>Experimental Design</w:t>
        </w:r>
        <w:r w:rsidR="00D45843">
          <w:rPr>
            <w:noProof/>
            <w:webHidden/>
          </w:rPr>
          <w:tab/>
        </w:r>
        <w:r w:rsidR="00D45843">
          <w:rPr>
            <w:noProof/>
            <w:webHidden/>
          </w:rPr>
          <w:fldChar w:fldCharType="begin"/>
        </w:r>
        <w:r w:rsidR="00D45843">
          <w:rPr>
            <w:noProof/>
            <w:webHidden/>
          </w:rPr>
          <w:instrText xml:space="preserve"> PAGEREF _Toc380832024 \h </w:instrText>
        </w:r>
        <w:r w:rsidR="00D45843">
          <w:rPr>
            <w:noProof/>
            <w:webHidden/>
          </w:rPr>
        </w:r>
        <w:r w:rsidR="00D45843">
          <w:rPr>
            <w:noProof/>
            <w:webHidden/>
          </w:rPr>
          <w:fldChar w:fldCharType="separate"/>
        </w:r>
        <w:r w:rsidR="00C12DFF">
          <w:rPr>
            <w:noProof/>
            <w:webHidden/>
          </w:rPr>
          <w:t>32</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25" w:history="1">
        <w:r w:rsidR="00D45843" w:rsidRPr="00E21927">
          <w:rPr>
            <w:rStyle w:val="Hyperlink"/>
            <w:noProof/>
          </w:rPr>
          <w:t>Standing Height and Body Mass</w:t>
        </w:r>
        <w:r w:rsidR="00D45843">
          <w:rPr>
            <w:noProof/>
            <w:webHidden/>
          </w:rPr>
          <w:tab/>
        </w:r>
        <w:r w:rsidR="00D45843">
          <w:rPr>
            <w:noProof/>
            <w:webHidden/>
          </w:rPr>
          <w:fldChar w:fldCharType="begin"/>
        </w:r>
        <w:r w:rsidR="00D45843">
          <w:rPr>
            <w:noProof/>
            <w:webHidden/>
          </w:rPr>
          <w:instrText xml:space="preserve"> PAGEREF _Toc380832025 \h </w:instrText>
        </w:r>
        <w:r w:rsidR="00D45843">
          <w:rPr>
            <w:noProof/>
            <w:webHidden/>
          </w:rPr>
        </w:r>
        <w:r w:rsidR="00D45843">
          <w:rPr>
            <w:noProof/>
            <w:webHidden/>
          </w:rPr>
          <w:fldChar w:fldCharType="separate"/>
        </w:r>
        <w:r w:rsidR="00C12DFF">
          <w:rPr>
            <w:noProof/>
            <w:webHidden/>
          </w:rPr>
          <w:t>34</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26" w:history="1">
        <w:r w:rsidR="00D45843" w:rsidRPr="00E21927">
          <w:rPr>
            <w:rStyle w:val="Hyperlink"/>
            <w:noProof/>
          </w:rPr>
          <w:t>Brachial Blood Pressure</w:t>
        </w:r>
        <w:r w:rsidR="00D45843">
          <w:rPr>
            <w:noProof/>
            <w:webHidden/>
          </w:rPr>
          <w:tab/>
        </w:r>
        <w:r w:rsidR="00D45843">
          <w:rPr>
            <w:noProof/>
            <w:webHidden/>
          </w:rPr>
          <w:fldChar w:fldCharType="begin"/>
        </w:r>
        <w:r w:rsidR="00D45843">
          <w:rPr>
            <w:noProof/>
            <w:webHidden/>
          </w:rPr>
          <w:instrText xml:space="preserve"> PAGEREF _Toc380832026 \h </w:instrText>
        </w:r>
        <w:r w:rsidR="00D45843">
          <w:rPr>
            <w:noProof/>
            <w:webHidden/>
          </w:rPr>
        </w:r>
        <w:r w:rsidR="00D45843">
          <w:rPr>
            <w:noProof/>
            <w:webHidden/>
          </w:rPr>
          <w:fldChar w:fldCharType="separate"/>
        </w:r>
        <w:r w:rsidR="00C12DFF">
          <w:rPr>
            <w:noProof/>
            <w:webHidden/>
          </w:rPr>
          <w:t>34</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27" w:history="1">
        <w:r w:rsidR="00D45843" w:rsidRPr="00E21927">
          <w:rPr>
            <w:rStyle w:val="Hyperlink"/>
            <w:noProof/>
          </w:rPr>
          <w:t>Ankle Brachial Index</w:t>
        </w:r>
        <w:r w:rsidR="00D45843">
          <w:rPr>
            <w:noProof/>
            <w:webHidden/>
          </w:rPr>
          <w:tab/>
        </w:r>
        <w:r w:rsidR="00D45843">
          <w:rPr>
            <w:noProof/>
            <w:webHidden/>
          </w:rPr>
          <w:fldChar w:fldCharType="begin"/>
        </w:r>
        <w:r w:rsidR="00D45843">
          <w:rPr>
            <w:noProof/>
            <w:webHidden/>
          </w:rPr>
          <w:instrText xml:space="preserve"> PAGEREF _Toc380832027 \h </w:instrText>
        </w:r>
        <w:r w:rsidR="00D45843">
          <w:rPr>
            <w:noProof/>
            <w:webHidden/>
          </w:rPr>
        </w:r>
        <w:r w:rsidR="00D45843">
          <w:rPr>
            <w:noProof/>
            <w:webHidden/>
          </w:rPr>
          <w:fldChar w:fldCharType="separate"/>
        </w:r>
        <w:r w:rsidR="00C12DFF">
          <w:rPr>
            <w:noProof/>
            <w:webHidden/>
          </w:rPr>
          <w:t>35</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28" w:history="1">
        <w:r w:rsidR="00D45843" w:rsidRPr="00E21927">
          <w:rPr>
            <w:rStyle w:val="Hyperlink"/>
            <w:noProof/>
          </w:rPr>
          <w:t>Thigh Circumference (33% and 50%)</w:t>
        </w:r>
        <w:r w:rsidR="00D45843">
          <w:rPr>
            <w:noProof/>
            <w:webHidden/>
          </w:rPr>
          <w:tab/>
        </w:r>
        <w:r w:rsidR="00D45843">
          <w:rPr>
            <w:noProof/>
            <w:webHidden/>
          </w:rPr>
          <w:fldChar w:fldCharType="begin"/>
        </w:r>
        <w:r w:rsidR="00D45843">
          <w:rPr>
            <w:noProof/>
            <w:webHidden/>
          </w:rPr>
          <w:instrText xml:space="preserve"> PAGEREF _Toc380832028 \h </w:instrText>
        </w:r>
        <w:r w:rsidR="00D45843">
          <w:rPr>
            <w:noProof/>
            <w:webHidden/>
          </w:rPr>
        </w:r>
        <w:r w:rsidR="00D45843">
          <w:rPr>
            <w:noProof/>
            <w:webHidden/>
          </w:rPr>
          <w:fldChar w:fldCharType="separate"/>
        </w:r>
        <w:r w:rsidR="00C12DFF">
          <w:rPr>
            <w:noProof/>
            <w:webHidden/>
          </w:rPr>
          <w:t>35</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29" w:history="1">
        <w:r w:rsidR="00D45843" w:rsidRPr="00E21927">
          <w:rPr>
            <w:rStyle w:val="Hyperlink"/>
            <w:noProof/>
          </w:rPr>
          <w:t>One Repetition Maximum (1RM)</w:t>
        </w:r>
        <w:r w:rsidR="00D45843">
          <w:rPr>
            <w:noProof/>
            <w:webHidden/>
          </w:rPr>
          <w:tab/>
        </w:r>
        <w:r w:rsidR="00D45843">
          <w:rPr>
            <w:noProof/>
            <w:webHidden/>
          </w:rPr>
          <w:fldChar w:fldCharType="begin"/>
        </w:r>
        <w:r w:rsidR="00D45843">
          <w:rPr>
            <w:noProof/>
            <w:webHidden/>
          </w:rPr>
          <w:instrText xml:space="preserve"> PAGEREF _Toc380832029 \h </w:instrText>
        </w:r>
        <w:r w:rsidR="00D45843">
          <w:rPr>
            <w:noProof/>
            <w:webHidden/>
          </w:rPr>
        </w:r>
        <w:r w:rsidR="00D45843">
          <w:rPr>
            <w:noProof/>
            <w:webHidden/>
          </w:rPr>
          <w:fldChar w:fldCharType="separate"/>
        </w:r>
        <w:r w:rsidR="00C12DFF">
          <w:rPr>
            <w:noProof/>
            <w:webHidden/>
          </w:rPr>
          <w:t>35</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30" w:history="1">
        <w:r w:rsidR="00D45843" w:rsidRPr="00E21927">
          <w:rPr>
            <w:rStyle w:val="Hyperlink"/>
            <w:noProof/>
          </w:rPr>
          <w:t>Maximal Voluntary Isometric Contraction</w:t>
        </w:r>
        <w:r w:rsidR="00D45843">
          <w:rPr>
            <w:noProof/>
            <w:webHidden/>
          </w:rPr>
          <w:tab/>
        </w:r>
        <w:r w:rsidR="00D45843">
          <w:rPr>
            <w:noProof/>
            <w:webHidden/>
          </w:rPr>
          <w:fldChar w:fldCharType="begin"/>
        </w:r>
        <w:r w:rsidR="00D45843">
          <w:rPr>
            <w:noProof/>
            <w:webHidden/>
          </w:rPr>
          <w:instrText xml:space="preserve"> PAGEREF _Toc380832030 \h </w:instrText>
        </w:r>
        <w:r w:rsidR="00D45843">
          <w:rPr>
            <w:noProof/>
            <w:webHidden/>
          </w:rPr>
        </w:r>
        <w:r w:rsidR="00D45843">
          <w:rPr>
            <w:noProof/>
            <w:webHidden/>
          </w:rPr>
          <w:fldChar w:fldCharType="separate"/>
        </w:r>
        <w:r w:rsidR="00C12DFF">
          <w:rPr>
            <w:noProof/>
            <w:webHidden/>
          </w:rPr>
          <w:t>36</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31" w:history="1">
        <w:r w:rsidR="00D45843" w:rsidRPr="00E21927">
          <w:rPr>
            <w:rStyle w:val="Hyperlink"/>
            <w:noProof/>
          </w:rPr>
          <w:t>Whole Blood Lactate (WBL)</w:t>
        </w:r>
        <w:r w:rsidR="00D45843">
          <w:rPr>
            <w:noProof/>
            <w:webHidden/>
          </w:rPr>
          <w:tab/>
        </w:r>
        <w:r w:rsidR="00D45843">
          <w:rPr>
            <w:noProof/>
            <w:webHidden/>
          </w:rPr>
          <w:fldChar w:fldCharType="begin"/>
        </w:r>
        <w:r w:rsidR="00D45843">
          <w:rPr>
            <w:noProof/>
            <w:webHidden/>
          </w:rPr>
          <w:instrText xml:space="preserve"> PAGEREF _Toc380832031 \h </w:instrText>
        </w:r>
        <w:r w:rsidR="00D45843">
          <w:rPr>
            <w:noProof/>
            <w:webHidden/>
          </w:rPr>
        </w:r>
        <w:r w:rsidR="00D45843">
          <w:rPr>
            <w:noProof/>
            <w:webHidden/>
          </w:rPr>
          <w:fldChar w:fldCharType="separate"/>
        </w:r>
        <w:r w:rsidR="00C12DFF">
          <w:rPr>
            <w:noProof/>
            <w:webHidden/>
          </w:rPr>
          <w:t>36</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32" w:history="1">
        <w:r w:rsidR="00D45843" w:rsidRPr="00E21927">
          <w:rPr>
            <w:rStyle w:val="Hyperlink"/>
            <w:noProof/>
          </w:rPr>
          <w:t>Hematocrit (HCT)</w:t>
        </w:r>
        <w:r w:rsidR="00D45843">
          <w:rPr>
            <w:noProof/>
            <w:webHidden/>
          </w:rPr>
          <w:tab/>
        </w:r>
        <w:r w:rsidR="00D45843">
          <w:rPr>
            <w:noProof/>
            <w:webHidden/>
          </w:rPr>
          <w:fldChar w:fldCharType="begin"/>
        </w:r>
        <w:r w:rsidR="00D45843">
          <w:rPr>
            <w:noProof/>
            <w:webHidden/>
          </w:rPr>
          <w:instrText xml:space="preserve"> PAGEREF _Toc380832032 \h </w:instrText>
        </w:r>
        <w:r w:rsidR="00D45843">
          <w:rPr>
            <w:noProof/>
            <w:webHidden/>
          </w:rPr>
        </w:r>
        <w:r w:rsidR="00D45843">
          <w:rPr>
            <w:noProof/>
            <w:webHidden/>
          </w:rPr>
          <w:fldChar w:fldCharType="separate"/>
        </w:r>
        <w:r w:rsidR="00C12DFF">
          <w:rPr>
            <w:noProof/>
            <w:webHidden/>
          </w:rPr>
          <w:t>37</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33" w:history="1">
        <w:r w:rsidR="00D45843" w:rsidRPr="00E21927">
          <w:rPr>
            <w:rStyle w:val="Hyperlink"/>
            <w:noProof/>
          </w:rPr>
          <w:t>Muscle Thickness (MTH)</w:t>
        </w:r>
        <w:r w:rsidR="00D45843">
          <w:rPr>
            <w:noProof/>
            <w:webHidden/>
          </w:rPr>
          <w:tab/>
        </w:r>
        <w:r w:rsidR="00D45843">
          <w:rPr>
            <w:noProof/>
            <w:webHidden/>
          </w:rPr>
          <w:fldChar w:fldCharType="begin"/>
        </w:r>
        <w:r w:rsidR="00D45843">
          <w:rPr>
            <w:noProof/>
            <w:webHidden/>
          </w:rPr>
          <w:instrText xml:space="preserve"> PAGEREF _Toc380832033 \h </w:instrText>
        </w:r>
        <w:r w:rsidR="00D45843">
          <w:rPr>
            <w:noProof/>
            <w:webHidden/>
          </w:rPr>
        </w:r>
        <w:r w:rsidR="00D45843">
          <w:rPr>
            <w:noProof/>
            <w:webHidden/>
          </w:rPr>
          <w:fldChar w:fldCharType="separate"/>
        </w:r>
        <w:r w:rsidR="00C12DFF">
          <w:rPr>
            <w:noProof/>
            <w:webHidden/>
          </w:rPr>
          <w:t>37</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34" w:history="1">
        <w:r w:rsidR="00D45843" w:rsidRPr="00E21927">
          <w:rPr>
            <w:rStyle w:val="Hyperlink"/>
            <w:noProof/>
          </w:rPr>
          <w:t>Electromyography (EMG)</w:t>
        </w:r>
        <w:r w:rsidR="00D45843">
          <w:rPr>
            <w:noProof/>
            <w:webHidden/>
          </w:rPr>
          <w:tab/>
        </w:r>
        <w:r w:rsidR="00D45843">
          <w:rPr>
            <w:noProof/>
            <w:webHidden/>
          </w:rPr>
          <w:fldChar w:fldCharType="begin"/>
        </w:r>
        <w:r w:rsidR="00D45843">
          <w:rPr>
            <w:noProof/>
            <w:webHidden/>
          </w:rPr>
          <w:instrText xml:space="preserve"> PAGEREF _Toc380832034 \h </w:instrText>
        </w:r>
        <w:r w:rsidR="00D45843">
          <w:rPr>
            <w:noProof/>
            <w:webHidden/>
          </w:rPr>
        </w:r>
        <w:r w:rsidR="00D45843">
          <w:rPr>
            <w:noProof/>
            <w:webHidden/>
          </w:rPr>
          <w:fldChar w:fldCharType="separate"/>
        </w:r>
        <w:r w:rsidR="00C12DFF">
          <w:rPr>
            <w:noProof/>
            <w:webHidden/>
          </w:rPr>
          <w:t>38</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35" w:history="1">
        <w:r w:rsidR="00D45843" w:rsidRPr="00E21927">
          <w:rPr>
            <w:rStyle w:val="Hyperlink"/>
            <w:noProof/>
          </w:rPr>
          <w:t>Ratings of Perceived Exertion (RPE)</w:t>
        </w:r>
        <w:r w:rsidR="00D45843">
          <w:rPr>
            <w:noProof/>
            <w:webHidden/>
          </w:rPr>
          <w:tab/>
        </w:r>
        <w:r w:rsidR="00D45843">
          <w:rPr>
            <w:noProof/>
            <w:webHidden/>
          </w:rPr>
          <w:fldChar w:fldCharType="begin"/>
        </w:r>
        <w:r w:rsidR="00D45843">
          <w:rPr>
            <w:noProof/>
            <w:webHidden/>
          </w:rPr>
          <w:instrText xml:space="preserve"> PAGEREF _Toc380832035 \h </w:instrText>
        </w:r>
        <w:r w:rsidR="00D45843">
          <w:rPr>
            <w:noProof/>
            <w:webHidden/>
          </w:rPr>
        </w:r>
        <w:r w:rsidR="00D45843">
          <w:rPr>
            <w:noProof/>
            <w:webHidden/>
          </w:rPr>
          <w:fldChar w:fldCharType="separate"/>
        </w:r>
        <w:r w:rsidR="00C12DFF">
          <w:rPr>
            <w:noProof/>
            <w:webHidden/>
          </w:rPr>
          <w:t>38</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36" w:history="1">
        <w:r w:rsidR="00D45843" w:rsidRPr="00E21927">
          <w:rPr>
            <w:rStyle w:val="Hyperlink"/>
            <w:noProof/>
          </w:rPr>
          <w:t>Ratings of Discomfort</w:t>
        </w:r>
        <w:r w:rsidR="00D45843">
          <w:rPr>
            <w:noProof/>
            <w:webHidden/>
          </w:rPr>
          <w:tab/>
        </w:r>
        <w:r w:rsidR="00D45843">
          <w:rPr>
            <w:noProof/>
            <w:webHidden/>
          </w:rPr>
          <w:fldChar w:fldCharType="begin"/>
        </w:r>
        <w:r w:rsidR="00D45843">
          <w:rPr>
            <w:noProof/>
            <w:webHidden/>
          </w:rPr>
          <w:instrText xml:space="preserve"> PAGEREF _Toc380832036 \h </w:instrText>
        </w:r>
        <w:r w:rsidR="00D45843">
          <w:rPr>
            <w:noProof/>
            <w:webHidden/>
          </w:rPr>
        </w:r>
        <w:r w:rsidR="00D45843">
          <w:rPr>
            <w:noProof/>
            <w:webHidden/>
          </w:rPr>
          <w:fldChar w:fldCharType="separate"/>
        </w:r>
        <w:r w:rsidR="00C12DFF">
          <w:rPr>
            <w:noProof/>
            <w:webHidden/>
          </w:rPr>
          <w:t>39</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37" w:history="1">
        <w:r w:rsidR="00D45843" w:rsidRPr="00E21927">
          <w:rPr>
            <w:rStyle w:val="Hyperlink"/>
            <w:noProof/>
          </w:rPr>
          <w:t>Blood Flow Restriction</w:t>
        </w:r>
        <w:r w:rsidR="00D45843">
          <w:rPr>
            <w:noProof/>
            <w:webHidden/>
          </w:rPr>
          <w:tab/>
        </w:r>
        <w:r w:rsidR="00D45843">
          <w:rPr>
            <w:noProof/>
            <w:webHidden/>
          </w:rPr>
          <w:fldChar w:fldCharType="begin"/>
        </w:r>
        <w:r w:rsidR="00D45843">
          <w:rPr>
            <w:noProof/>
            <w:webHidden/>
          </w:rPr>
          <w:instrText xml:space="preserve"> PAGEREF _Toc380832037 \h </w:instrText>
        </w:r>
        <w:r w:rsidR="00D45843">
          <w:rPr>
            <w:noProof/>
            <w:webHidden/>
          </w:rPr>
        </w:r>
        <w:r w:rsidR="00D45843">
          <w:rPr>
            <w:noProof/>
            <w:webHidden/>
          </w:rPr>
          <w:fldChar w:fldCharType="separate"/>
        </w:r>
        <w:r w:rsidR="00C12DFF">
          <w:rPr>
            <w:noProof/>
            <w:webHidden/>
          </w:rPr>
          <w:t>39</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38" w:history="1">
        <w:r w:rsidR="00D45843" w:rsidRPr="00E21927">
          <w:rPr>
            <w:rStyle w:val="Hyperlink"/>
            <w:noProof/>
          </w:rPr>
          <w:t>Resistance Exercise Protocols</w:t>
        </w:r>
        <w:r w:rsidR="00D45843">
          <w:rPr>
            <w:noProof/>
            <w:webHidden/>
          </w:rPr>
          <w:tab/>
        </w:r>
        <w:r w:rsidR="00D45843">
          <w:rPr>
            <w:noProof/>
            <w:webHidden/>
          </w:rPr>
          <w:fldChar w:fldCharType="begin"/>
        </w:r>
        <w:r w:rsidR="00D45843">
          <w:rPr>
            <w:noProof/>
            <w:webHidden/>
          </w:rPr>
          <w:instrText xml:space="preserve"> PAGEREF _Toc380832038 \h </w:instrText>
        </w:r>
        <w:r w:rsidR="00D45843">
          <w:rPr>
            <w:noProof/>
            <w:webHidden/>
          </w:rPr>
        </w:r>
        <w:r w:rsidR="00D45843">
          <w:rPr>
            <w:noProof/>
            <w:webHidden/>
          </w:rPr>
          <w:fldChar w:fldCharType="separate"/>
        </w:r>
        <w:r w:rsidR="00C12DFF">
          <w:rPr>
            <w:noProof/>
            <w:webHidden/>
          </w:rPr>
          <w:t>40</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39" w:history="1">
        <w:r w:rsidR="00D45843" w:rsidRPr="00E21927">
          <w:rPr>
            <w:rStyle w:val="Hyperlink"/>
            <w:noProof/>
          </w:rPr>
          <w:t>Metronome</w:t>
        </w:r>
        <w:r w:rsidR="00D45843">
          <w:rPr>
            <w:noProof/>
            <w:webHidden/>
          </w:rPr>
          <w:tab/>
        </w:r>
        <w:r w:rsidR="00D45843">
          <w:rPr>
            <w:noProof/>
            <w:webHidden/>
          </w:rPr>
          <w:fldChar w:fldCharType="begin"/>
        </w:r>
        <w:r w:rsidR="00D45843">
          <w:rPr>
            <w:noProof/>
            <w:webHidden/>
          </w:rPr>
          <w:instrText xml:space="preserve"> PAGEREF _Toc380832039 \h </w:instrText>
        </w:r>
        <w:r w:rsidR="00D45843">
          <w:rPr>
            <w:noProof/>
            <w:webHidden/>
          </w:rPr>
        </w:r>
        <w:r w:rsidR="00D45843">
          <w:rPr>
            <w:noProof/>
            <w:webHidden/>
          </w:rPr>
          <w:fldChar w:fldCharType="separate"/>
        </w:r>
        <w:r w:rsidR="00C12DFF">
          <w:rPr>
            <w:noProof/>
            <w:webHidden/>
          </w:rPr>
          <w:t>40</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40" w:history="1">
        <w:r w:rsidR="00D45843" w:rsidRPr="00E21927">
          <w:rPr>
            <w:rStyle w:val="Hyperlink"/>
            <w:noProof/>
          </w:rPr>
          <w:t>Statistical Analyses</w:t>
        </w:r>
        <w:r w:rsidR="00D45843">
          <w:rPr>
            <w:noProof/>
            <w:webHidden/>
          </w:rPr>
          <w:tab/>
        </w:r>
        <w:r w:rsidR="00D45843">
          <w:rPr>
            <w:noProof/>
            <w:webHidden/>
          </w:rPr>
          <w:fldChar w:fldCharType="begin"/>
        </w:r>
        <w:r w:rsidR="00D45843">
          <w:rPr>
            <w:noProof/>
            <w:webHidden/>
          </w:rPr>
          <w:instrText xml:space="preserve"> PAGEREF _Toc380832040 \h </w:instrText>
        </w:r>
        <w:r w:rsidR="00D45843">
          <w:rPr>
            <w:noProof/>
            <w:webHidden/>
          </w:rPr>
        </w:r>
        <w:r w:rsidR="00D45843">
          <w:rPr>
            <w:noProof/>
            <w:webHidden/>
          </w:rPr>
          <w:fldChar w:fldCharType="separate"/>
        </w:r>
        <w:r w:rsidR="00C12DFF">
          <w:rPr>
            <w:noProof/>
            <w:webHidden/>
          </w:rPr>
          <w:t>40</w:t>
        </w:r>
        <w:r w:rsidR="00D45843">
          <w:rPr>
            <w:noProof/>
            <w:webHidden/>
          </w:rPr>
          <w:fldChar w:fldCharType="end"/>
        </w:r>
      </w:hyperlink>
    </w:p>
    <w:p w:rsidR="00D45843" w:rsidRDefault="006C19BF">
      <w:pPr>
        <w:pStyle w:val="TOC1"/>
        <w:rPr>
          <w:rFonts w:cstheme="minorBidi"/>
          <w:noProof/>
          <w:sz w:val="22"/>
          <w:szCs w:val="22"/>
          <w:lang w:bidi="ar-SA"/>
        </w:rPr>
      </w:pPr>
      <w:hyperlink w:anchor="_Toc380832041" w:history="1">
        <w:r w:rsidR="00D45843" w:rsidRPr="00E21927">
          <w:rPr>
            <w:rStyle w:val="Hyperlink"/>
            <w:noProof/>
          </w:rPr>
          <w:t>CHAPTER IV: Results</w:t>
        </w:r>
        <w:r w:rsidR="00D45843">
          <w:rPr>
            <w:noProof/>
            <w:webHidden/>
          </w:rPr>
          <w:tab/>
        </w:r>
        <w:r w:rsidR="00D45843">
          <w:rPr>
            <w:noProof/>
            <w:webHidden/>
          </w:rPr>
          <w:fldChar w:fldCharType="begin"/>
        </w:r>
        <w:r w:rsidR="00D45843">
          <w:rPr>
            <w:noProof/>
            <w:webHidden/>
          </w:rPr>
          <w:instrText xml:space="preserve"> PAGEREF _Toc380832041 \h </w:instrText>
        </w:r>
        <w:r w:rsidR="00D45843">
          <w:rPr>
            <w:noProof/>
            <w:webHidden/>
          </w:rPr>
        </w:r>
        <w:r w:rsidR="00D45843">
          <w:rPr>
            <w:noProof/>
            <w:webHidden/>
          </w:rPr>
          <w:fldChar w:fldCharType="separate"/>
        </w:r>
        <w:r w:rsidR="00C12DFF">
          <w:rPr>
            <w:noProof/>
            <w:webHidden/>
          </w:rPr>
          <w:t>43</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42" w:history="1">
        <w:r w:rsidR="00D45843" w:rsidRPr="00E21927">
          <w:rPr>
            <w:rStyle w:val="Hyperlink"/>
            <w:noProof/>
          </w:rPr>
          <w:t>Participant Characteristics</w:t>
        </w:r>
        <w:r w:rsidR="00D45843">
          <w:rPr>
            <w:noProof/>
            <w:webHidden/>
          </w:rPr>
          <w:tab/>
        </w:r>
        <w:r w:rsidR="00D45843">
          <w:rPr>
            <w:noProof/>
            <w:webHidden/>
          </w:rPr>
          <w:fldChar w:fldCharType="begin"/>
        </w:r>
        <w:r w:rsidR="00D45843">
          <w:rPr>
            <w:noProof/>
            <w:webHidden/>
          </w:rPr>
          <w:instrText xml:space="preserve"> PAGEREF _Toc380832042 \h </w:instrText>
        </w:r>
        <w:r w:rsidR="00D45843">
          <w:rPr>
            <w:noProof/>
            <w:webHidden/>
          </w:rPr>
        </w:r>
        <w:r w:rsidR="00D45843">
          <w:rPr>
            <w:noProof/>
            <w:webHidden/>
          </w:rPr>
          <w:fldChar w:fldCharType="separate"/>
        </w:r>
        <w:r w:rsidR="00C12DFF">
          <w:rPr>
            <w:noProof/>
            <w:webHidden/>
          </w:rPr>
          <w:t>43</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43" w:history="1">
        <w:r w:rsidR="00D45843" w:rsidRPr="00E21927">
          <w:rPr>
            <w:rStyle w:val="Hyperlink"/>
            <w:noProof/>
          </w:rPr>
          <w:t>Exercise Volume</w:t>
        </w:r>
        <w:r w:rsidR="00D45843">
          <w:rPr>
            <w:noProof/>
            <w:webHidden/>
          </w:rPr>
          <w:tab/>
        </w:r>
        <w:r w:rsidR="00D45843">
          <w:rPr>
            <w:noProof/>
            <w:webHidden/>
          </w:rPr>
          <w:fldChar w:fldCharType="begin"/>
        </w:r>
        <w:r w:rsidR="00D45843">
          <w:rPr>
            <w:noProof/>
            <w:webHidden/>
          </w:rPr>
          <w:instrText xml:space="preserve"> PAGEREF _Toc380832043 \h </w:instrText>
        </w:r>
        <w:r w:rsidR="00D45843">
          <w:rPr>
            <w:noProof/>
            <w:webHidden/>
          </w:rPr>
        </w:r>
        <w:r w:rsidR="00D45843">
          <w:rPr>
            <w:noProof/>
            <w:webHidden/>
          </w:rPr>
          <w:fldChar w:fldCharType="separate"/>
        </w:r>
        <w:r w:rsidR="00C12DFF">
          <w:rPr>
            <w:noProof/>
            <w:webHidden/>
          </w:rPr>
          <w:t>45</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44" w:history="1">
        <w:r w:rsidR="00D45843" w:rsidRPr="00E21927">
          <w:rPr>
            <w:rStyle w:val="Hyperlink"/>
            <w:noProof/>
          </w:rPr>
          <w:t>Maximal Voluntary Contraction</w:t>
        </w:r>
        <w:r w:rsidR="00D45843">
          <w:rPr>
            <w:noProof/>
            <w:webHidden/>
          </w:rPr>
          <w:tab/>
        </w:r>
        <w:r w:rsidR="00D45843">
          <w:rPr>
            <w:noProof/>
            <w:webHidden/>
          </w:rPr>
          <w:fldChar w:fldCharType="begin"/>
        </w:r>
        <w:r w:rsidR="00D45843">
          <w:rPr>
            <w:noProof/>
            <w:webHidden/>
          </w:rPr>
          <w:instrText xml:space="preserve"> PAGEREF _Toc380832044 \h </w:instrText>
        </w:r>
        <w:r w:rsidR="00D45843">
          <w:rPr>
            <w:noProof/>
            <w:webHidden/>
          </w:rPr>
        </w:r>
        <w:r w:rsidR="00D45843">
          <w:rPr>
            <w:noProof/>
            <w:webHidden/>
          </w:rPr>
          <w:fldChar w:fldCharType="separate"/>
        </w:r>
        <w:r w:rsidR="00C12DFF">
          <w:rPr>
            <w:noProof/>
            <w:webHidden/>
          </w:rPr>
          <w:t>53</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45" w:history="1">
        <w:r w:rsidR="00D45843" w:rsidRPr="00E21927">
          <w:rPr>
            <w:rStyle w:val="Hyperlink"/>
            <w:noProof/>
          </w:rPr>
          <w:t>Thigh Circumference</w:t>
        </w:r>
        <w:r w:rsidR="00D45843">
          <w:rPr>
            <w:noProof/>
            <w:webHidden/>
          </w:rPr>
          <w:tab/>
        </w:r>
        <w:r w:rsidR="00D45843">
          <w:rPr>
            <w:noProof/>
            <w:webHidden/>
          </w:rPr>
          <w:fldChar w:fldCharType="begin"/>
        </w:r>
        <w:r w:rsidR="00D45843">
          <w:rPr>
            <w:noProof/>
            <w:webHidden/>
          </w:rPr>
          <w:instrText xml:space="preserve"> PAGEREF _Toc380832045 \h </w:instrText>
        </w:r>
        <w:r w:rsidR="00D45843">
          <w:rPr>
            <w:noProof/>
            <w:webHidden/>
          </w:rPr>
        </w:r>
        <w:r w:rsidR="00D45843">
          <w:rPr>
            <w:noProof/>
            <w:webHidden/>
          </w:rPr>
          <w:fldChar w:fldCharType="separate"/>
        </w:r>
        <w:r w:rsidR="00C12DFF">
          <w:rPr>
            <w:noProof/>
            <w:webHidden/>
          </w:rPr>
          <w:t>58</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46" w:history="1">
        <w:r w:rsidR="00D45843" w:rsidRPr="00E21927">
          <w:rPr>
            <w:rStyle w:val="Hyperlink"/>
            <w:noProof/>
          </w:rPr>
          <w:t>Muscle Thickness</w:t>
        </w:r>
        <w:r w:rsidR="00D45843">
          <w:rPr>
            <w:noProof/>
            <w:webHidden/>
          </w:rPr>
          <w:tab/>
        </w:r>
        <w:r w:rsidR="00D45843">
          <w:rPr>
            <w:noProof/>
            <w:webHidden/>
          </w:rPr>
          <w:fldChar w:fldCharType="begin"/>
        </w:r>
        <w:r w:rsidR="00D45843">
          <w:rPr>
            <w:noProof/>
            <w:webHidden/>
          </w:rPr>
          <w:instrText xml:space="preserve"> PAGEREF _Toc380832046 \h </w:instrText>
        </w:r>
        <w:r w:rsidR="00D45843">
          <w:rPr>
            <w:noProof/>
            <w:webHidden/>
          </w:rPr>
        </w:r>
        <w:r w:rsidR="00D45843">
          <w:rPr>
            <w:noProof/>
            <w:webHidden/>
          </w:rPr>
          <w:fldChar w:fldCharType="separate"/>
        </w:r>
        <w:r w:rsidR="00C12DFF">
          <w:rPr>
            <w:noProof/>
            <w:webHidden/>
          </w:rPr>
          <w:t>68</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47" w:history="1">
        <w:r w:rsidR="00D45843" w:rsidRPr="00E21927">
          <w:rPr>
            <w:rStyle w:val="Hyperlink"/>
            <w:noProof/>
          </w:rPr>
          <w:t>Plasma Volume</w:t>
        </w:r>
        <w:r w:rsidR="00D45843">
          <w:rPr>
            <w:noProof/>
            <w:webHidden/>
          </w:rPr>
          <w:tab/>
        </w:r>
        <w:r w:rsidR="00D45843">
          <w:rPr>
            <w:noProof/>
            <w:webHidden/>
          </w:rPr>
          <w:fldChar w:fldCharType="begin"/>
        </w:r>
        <w:r w:rsidR="00D45843">
          <w:rPr>
            <w:noProof/>
            <w:webHidden/>
          </w:rPr>
          <w:instrText xml:space="preserve"> PAGEREF _Toc380832047 \h </w:instrText>
        </w:r>
        <w:r w:rsidR="00D45843">
          <w:rPr>
            <w:noProof/>
            <w:webHidden/>
          </w:rPr>
        </w:r>
        <w:r w:rsidR="00D45843">
          <w:rPr>
            <w:noProof/>
            <w:webHidden/>
          </w:rPr>
          <w:fldChar w:fldCharType="separate"/>
        </w:r>
        <w:r w:rsidR="00C12DFF">
          <w:rPr>
            <w:noProof/>
            <w:webHidden/>
          </w:rPr>
          <w:t>78</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48" w:history="1">
        <w:r w:rsidR="00D45843" w:rsidRPr="00E21927">
          <w:rPr>
            <w:rStyle w:val="Hyperlink"/>
            <w:noProof/>
          </w:rPr>
          <w:t>Whole Blood Lactate</w:t>
        </w:r>
        <w:r w:rsidR="00D45843">
          <w:rPr>
            <w:noProof/>
            <w:webHidden/>
          </w:rPr>
          <w:tab/>
        </w:r>
        <w:r w:rsidR="00D45843">
          <w:rPr>
            <w:noProof/>
            <w:webHidden/>
          </w:rPr>
          <w:fldChar w:fldCharType="begin"/>
        </w:r>
        <w:r w:rsidR="00D45843">
          <w:rPr>
            <w:noProof/>
            <w:webHidden/>
          </w:rPr>
          <w:instrText xml:space="preserve"> PAGEREF _Toc380832048 \h </w:instrText>
        </w:r>
        <w:r w:rsidR="00D45843">
          <w:rPr>
            <w:noProof/>
            <w:webHidden/>
          </w:rPr>
        </w:r>
        <w:r w:rsidR="00D45843">
          <w:rPr>
            <w:noProof/>
            <w:webHidden/>
          </w:rPr>
          <w:fldChar w:fldCharType="separate"/>
        </w:r>
        <w:r w:rsidR="00C12DFF">
          <w:rPr>
            <w:noProof/>
            <w:webHidden/>
          </w:rPr>
          <w:t>82</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49" w:history="1">
        <w:r w:rsidR="00D45843" w:rsidRPr="00E21927">
          <w:rPr>
            <w:rStyle w:val="Hyperlink"/>
            <w:noProof/>
          </w:rPr>
          <w:t>Surface Electromyography</w:t>
        </w:r>
        <w:r w:rsidR="00D45843">
          <w:rPr>
            <w:noProof/>
            <w:webHidden/>
          </w:rPr>
          <w:tab/>
        </w:r>
        <w:r w:rsidR="00D45843">
          <w:rPr>
            <w:noProof/>
            <w:webHidden/>
          </w:rPr>
          <w:fldChar w:fldCharType="begin"/>
        </w:r>
        <w:r w:rsidR="00D45843">
          <w:rPr>
            <w:noProof/>
            <w:webHidden/>
          </w:rPr>
          <w:instrText xml:space="preserve"> PAGEREF _Toc380832049 \h </w:instrText>
        </w:r>
        <w:r w:rsidR="00D45843">
          <w:rPr>
            <w:noProof/>
            <w:webHidden/>
          </w:rPr>
        </w:r>
        <w:r w:rsidR="00D45843">
          <w:rPr>
            <w:noProof/>
            <w:webHidden/>
          </w:rPr>
          <w:fldChar w:fldCharType="separate"/>
        </w:r>
        <w:r w:rsidR="00C12DFF">
          <w:rPr>
            <w:noProof/>
            <w:webHidden/>
          </w:rPr>
          <w:t>87</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50" w:history="1">
        <w:r w:rsidR="00D45843" w:rsidRPr="00E21927">
          <w:rPr>
            <w:rStyle w:val="Hyperlink"/>
            <w:noProof/>
          </w:rPr>
          <w:t>Effect Sizes</w:t>
        </w:r>
        <w:r w:rsidR="00D45843">
          <w:rPr>
            <w:noProof/>
            <w:webHidden/>
          </w:rPr>
          <w:tab/>
        </w:r>
        <w:r w:rsidR="00D45843">
          <w:rPr>
            <w:noProof/>
            <w:webHidden/>
          </w:rPr>
          <w:fldChar w:fldCharType="begin"/>
        </w:r>
        <w:r w:rsidR="00D45843">
          <w:rPr>
            <w:noProof/>
            <w:webHidden/>
          </w:rPr>
          <w:instrText xml:space="preserve"> PAGEREF _Toc380832050 \h </w:instrText>
        </w:r>
        <w:r w:rsidR="00D45843">
          <w:rPr>
            <w:noProof/>
            <w:webHidden/>
          </w:rPr>
        </w:r>
        <w:r w:rsidR="00D45843">
          <w:rPr>
            <w:noProof/>
            <w:webHidden/>
          </w:rPr>
          <w:fldChar w:fldCharType="separate"/>
        </w:r>
        <w:r w:rsidR="00C12DFF">
          <w:rPr>
            <w:noProof/>
            <w:webHidden/>
          </w:rPr>
          <w:t>120</w:t>
        </w:r>
        <w:r w:rsidR="00D45843">
          <w:rPr>
            <w:noProof/>
            <w:webHidden/>
          </w:rPr>
          <w:fldChar w:fldCharType="end"/>
        </w:r>
      </w:hyperlink>
    </w:p>
    <w:p w:rsidR="00D45843" w:rsidRDefault="006C19BF">
      <w:pPr>
        <w:pStyle w:val="TOC1"/>
        <w:rPr>
          <w:rFonts w:cstheme="minorBidi"/>
          <w:noProof/>
          <w:sz w:val="22"/>
          <w:szCs w:val="22"/>
          <w:lang w:bidi="ar-SA"/>
        </w:rPr>
      </w:pPr>
      <w:hyperlink w:anchor="_Toc380832051" w:history="1">
        <w:r w:rsidR="00D45843" w:rsidRPr="00E21927">
          <w:rPr>
            <w:rStyle w:val="Hyperlink"/>
            <w:noProof/>
          </w:rPr>
          <w:t>Chapter V: Discussion</w:t>
        </w:r>
        <w:r w:rsidR="00D45843">
          <w:rPr>
            <w:noProof/>
            <w:webHidden/>
          </w:rPr>
          <w:tab/>
        </w:r>
        <w:r w:rsidR="00D45843">
          <w:rPr>
            <w:noProof/>
            <w:webHidden/>
          </w:rPr>
          <w:fldChar w:fldCharType="begin"/>
        </w:r>
        <w:r w:rsidR="00D45843">
          <w:rPr>
            <w:noProof/>
            <w:webHidden/>
          </w:rPr>
          <w:instrText xml:space="preserve"> PAGEREF _Toc380832051 \h </w:instrText>
        </w:r>
        <w:r w:rsidR="00D45843">
          <w:rPr>
            <w:noProof/>
            <w:webHidden/>
          </w:rPr>
        </w:r>
        <w:r w:rsidR="00D45843">
          <w:rPr>
            <w:noProof/>
            <w:webHidden/>
          </w:rPr>
          <w:fldChar w:fldCharType="separate"/>
        </w:r>
        <w:r w:rsidR="00C12DFF">
          <w:rPr>
            <w:noProof/>
            <w:webHidden/>
          </w:rPr>
          <w:t>122</w:t>
        </w:r>
        <w:r w:rsidR="00D45843">
          <w:rPr>
            <w:noProof/>
            <w:webHidden/>
          </w:rPr>
          <w:fldChar w:fldCharType="end"/>
        </w:r>
      </w:hyperlink>
    </w:p>
    <w:p w:rsidR="00D45843" w:rsidRDefault="006C19BF">
      <w:pPr>
        <w:pStyle w:val="TOC2"/>
        <w:tabs>
          <w:tab w:val="right" w:leader="dot" w:pos="8486"/>
        </w:tabs>
        <w:rPr>
          <w:rFonts w:cstheme="minorBidi"/>
          <w:noProof/>
          <w:sz w:val="22"/>
          <w:szCs w:val="22"/>
          <w:lang w:bidi="ar-SA"/>
        </w:rPr>
      </w:pPr>
      <w:hyperlink w:anchor="_Toc380832052" w:history="1">
        <w:r w:rsidR="00D45843" w:rsidRPr="00E21927">
          <w:rPr>
            <w:rStyle w:val="Hyperlink"/>
            <w:noProof/>
          </w:rPr>
          <w:t>Main Findings</w:t>
        </w:r>
        <w:r w:rsidR="00D45843">
          <w:rPr>
            <w:noProof/>
            <w:webHidden/>
          </w:rPr>
          <w:tab/>
        </w:r>
        <w:r w:rsidR="00D45843">
          <w:rPr>
            <w:noProof/>
            <w:webHidden/>
          </w:rPr>
          <w:fldChar w:fldCharType="begin"/>
        </w:r>
        <w:r w:rsidR="00D45843">
          <w:rPr>
            <w:noProof/>
            <w:webHidden/>
          </w:rPr>
          <w:instrText xml:space="preserve"> PAGEREF _Toc380832052 \h </w:instrText>
        </w:r>
        <w:r w:rsidR="00D45843">
          <w:rPr>
            <w:noProof/>
            <w:webHidden/>
          </w:rPr>
        </w:r>
        <w:r w:rsidR="00D45843">
          <w:rPr>
            <w:noProof/>
            <w:webHidden/>
          </w:rPr>
          <w:fldChar w:fldCharType="separate"/>
        </w:r>
        <w:r w:rsidR="00C12DFF">
          <w:rPr>
            <w:noProof/>
            <w:webHidden/>
          </w:rPr>
          <w:t>122</w:t>
        </w:r>
        <w:r w:rsidR="00D45843">
          <w:rPr>
            <w:noProof/>
            <w:webHidden/>
          </w:rPr>
          <w:fldChar w:fldCharType="end"/>
        </w:r>
      </w:hyperlink>
    </w:p>
    <w:p w:rsidR="00D45843" w:rsidRDefault="006C19BF">
      <w:pPr>
        <w:pStyle w:val="TOC2"/>
        <w:tabs>
          <w:tab w:val="right" w:leader="dot" w:pos="8486"/>
        </w:tabs>
        <w:rPr>
          <w:rFonts w:cstheme="minorBidi"/>
          <w:noProof/>
          <w:sz w:val="22"/>
          <w:szCs w:val="22"/>
          <w:lang w:bidi="ar-SA"/>
        </w:rPr>
      </w:pPr>
      <w:hyperlink w:anchor="_Toc380832053" w:history="1">
        <w:r w:rsidR="00D45843" w:rsidRPr="00E21927">
          <w:rPr>
            <w:rStyle w:val="Hyperlink"/>
            <w:noProof/>
          </w:rPr>
          <w:t>Exercise Volume</w:t>
        </w:r>
        <w:r w:rsidR="00D45843">
          <w:rPr>
            <w:noProof/>
            <w:webHidden/>
          </w:rPr>
          <w:tab/>
        </w:r>
        <w:r w:rsidR="00D45843">
          <w:rPr>
            <w:noProof/>
            <w:webHidden/>
          </w:rPr>
          <w:fldChar w:fldCharType="begin"/>
        </w:r>
        <w:r w:rsidR="00D45843">
          <w:rPr>
            <w:noProof/>
            <w:webHidden/>
          </w:rPr>
          <w:instrText xml:space="preserve"> PAGEREF _Toc380832053 \h </w:instrText>
        </w:r>
        <w:r w:rsidR="00D45843">
          <w:rPr>
            <w:noProof/>
            <w:webHidden/>
          </w:rPr>
        </w:r>
        <w:r w:rsidR="00D45843">
          <w:rPr>
            <w:noProof/>
            <w:webHidden/>
          </w:rPr>
          <w:fldChar w:fldCharType="separate"/>
        </w:r>
        <w:r w:rsidR="00C12DFF">
          <w:rPr>
            <w:noProof/>
            <w:webHidden/>
          </w:rPr>
          <w:t>123</w:t>
        </w:r>
        <w:r w:rsidR="00D45843">
          <w:rPr>
            <w:noProof/>
            <w:webHidden/>
          </w:rPr>
          <w:fldChar w:fldCharType="end"/>
        </w:r>
      </w:hyperlink>
    </w:p>
    <w:p w:rsidR="00D45843" w:rsidRDefault="006C19BF">
      <w:pPr>
        <w:pStyle w:val="TOC2"/>
        <w:tabs>
          <w:tab w:val="right" w:leader="dot" w:pos="8486"/>
        </w:tabs>
        <w:rPr>
          <w:rFonts w:cstheme="minorBidi"/>
          <w:noProof/>
          <w:sz w:val="22"/>
          <w:szCs w:val="22"/>
          <w:lang w:bidi="ar-SA"/>
        </w:rPr>
      </w:pPr>
      <w:hyperlink w:anchor="_Toc380832054" w:history="1">
        <w:r w:rsidR="00D45843" w:rsidRPr="00E21927">
          <w:rPr>
            <w:rStyle w:val="Hyperlink"/>
            <w:noProof/>
          </w:rPr>
          <w:t>Maximal Voluntary Contraction</w:t>
        </w:r>
        <w:r w:rsidR="00D45843">
          <w:rPr>
            <w:noProof/>
            <w:webHidden/>
          </w:rPr>
          <w:tab/>
        </w:r>
        <w:r w:rsidR="00D45843">
          <w:rPr>
            <w:noProof/>
            <w:webHidden/>
          </w:rPr>
          <w:fldChar w:fldCharType="begin"/>
        </w:r>
        <w:r w:rsidR="00D45843">
          <w:rPr>
            <w:noProof/>
            <w:webHidden/>
          </w:rPr>
          <w:instrText xml:space="preserve"> PAGEREF _Toc380832054 \h </w:instrText>
        </w:r>
        <w:r w:rsidR="00D45843">
          <w:rPr>
            <w:noProof/>
            <w:webHidden/>
          </w:rPr>
        </w:r>
        <w:r w:rsidR="00D45843">
          <w:rPr>
            <w:noProof/>
            <w:webHidden/>
          </w:rPr>
          <w:fldChar w:fldCharType="separate"/>
        </w:r>
        <w:r w:rsidR="00C12DFF">
          <w:rPr>
            <w:noProof/>
            <w:webHidden/>
          </w:rPr>
          <w:t>131</w:t>
        </w:r>
        <w:r w:rsidR="00D45843">
          <w:rPr>
            <w:noProof/>
            <w:webHidden/>
          </w:rPr>
          <w:fldChar w:fldCharType="end"/>
        </w:r>
      </w:hyperlink>
    </w:p>
    <w:p w:rsidR="00D45843" w:rsidRDefault="006C19BF">
      <w:pPr>
        <w:pStyle w:val="TOC2"/>
        <w:tabs>
          <w:tab w:val="right" w:leader="dot" w:pos="8486"/>
        </w:tabs>
        <w:rPr>
          <w:rFonts w:cstheme="minorBidi"/>
          <w:noProof/>
          <w:sz w:val="22"/>
          <w:szCs w:val="22"/>
          <w:lang w:bidi="ar-SA"/>
        </w:rPr>
      </w:pPr>
      <w:hyperlink w:anchor="_Toc380832055" w:history="1">
        <w:r w:rsidR="00D45843" w:rsidRPr="00E21927">
          <w:rPr>
            <w:rStyle w:val="Hyperlink"/>
            <w:noProof/>
          </w:rPr>
          <w:t>Muscle Cell Swelling</w:t>
        </w:r>
        <w:r w:rsidR="00D45843">
          <w:rPr>
            <w:noProof/>
            <w:webHidden/>
          </w:rPr>
          <w:tab/>
        </w:r>
        <w:r w:rsidR="00D45843">
          <w:rPr>
            <w:noProof/>
            <w:webHidden/>
          </w:rPr>
          <w:fldChar w:fldCharType="begin"/>
        </w:r>
        <w:r w:rsidR="00D45843">
          <w:rPr>
            <w:noProof/>
            <w:webHidden/>
          </w:rPr>
          <w:instrText xml:space="preserve"> PAGEREF _Toc380832055 \h </w:instrText>
        </w:r>
        <w:r w:rsidR="00D45843">
          <w:rPr>
            <w:noProof/>
            <w:webHidden/>
          </w:rPr>
        </w:r>
        <w:r w:rsidR="00D45843">
          <w:rPr>
            <w:noProof/>
            <w:webHidden/>
          </w:rPr>
          <w:fldChar w:fldCharType="separate"/>
        </w:r>
        <w:r w:rsidR="00C12DFF">
          <w:rPr>
            <w:noProof/>
            <w:webHidden/>
          </w:rPr>
          <w:t>135</w:t>
        </w:r>
        <w:r w:rsidR="00D45843">
          <w:rPr>
            <w:noProof/>
            <w:webHidden/>
          </w:rPr>
          <w:fldChar w:fldCharType="end"/>
        </w:r>
      </w:hyperlink>
    </w:p>
    <w:p w:rsidR="00D45843" w:rsidRDefault="006C19BF">
      <w:pPr>
        <w:pStyle w:val="TOC2"/>
        <w:tabs>
          <w:tab w:val="right" w:leader="dot" w:pos="8486"/>
        </w:tabs>
        <w:rPr>
          <w:rFonts w:cstheme="minorBidi"/>
          <w:noProof/>
          <w:sz w:val="22"/>
          <w:szCs w:val="22"/>
          <w:lang w:bidi="ar-SA"/>
        </w:rPr>
      </w:pPr>
      <w:hyperlink w:anchor="_Toc380832056" w:history="1">
        <w:r w:rsidR="00D45843" w:rsidRPr="00E21927">
          <w:rPr>
            <w:rStyle w:val="Hyperlink"/>
            <w:noProof/>
          </w:rPr>
          <w:t>Whole Blood Lactate</w:t>
        </w:r>
        <w:r w:rsidR="00D45843">
          <w:rPr>
            <w:noProof/>
            <w:webHidden/>
          </w:rPr>
          <w:tab/>
        </w:r>
        <w:r w:rsidR="00D45843">
          <w:rPr>
            <w:noProof/>
            <w:webHidden/>
          </w:rPr>
          <w:fldChar w:fldCharType="begin"/>
        </w:r>
        <w:r w:rsidR="00D45843">
          <w:rPr>
            <w:noProof/>
            <w:webHidden/>
          </w:rPr>
          <w:instrText xml:space="preserve"> PAGEREF _Toc380832056 \h </w:instrText>
        </w:r>
        <w:r w:rsidR="00D45843">
          <w:rPr>
            <w:noProof/>
            <w:webHidden/>
          </w:rPr>
        </w:r>
        <w:r w:rsidR="00D45843">
          <w:rPr>
            <w:noProof/>
            <w:webHidden/>
          </w:rPr>
          <w:fldChar w:fldCharType="separate"/>
        </w:r>
        <w:r w:rsidR="00C12DFF">
          <w:rPr>
            <w:noProof/>
            <w:webHidden/>
          </w:rPr>
          <w:t>140</w:t>
        </w:r>
        <w:r w:rsidR="00D45843">
          <w:rPr>
            <w:noProof/>
            <w:webHidden/>
          </w:rPr>
          <w:fldChar w:fldCharType="end"/>
        </w:r>
      </w:hyperlink>
    </w:p>
    <w:p w:rsidR="00D45843" w:rsidRDefault="006C19BF" w:rsidP="00D45843">
      <w:pPr>
        <w:pStyle w:val="TOC2"/>
        <w:tabs>
          <w:tab w:val="right" w:leader="dot" w:pos="8486"/>
        </w:tabs>
        <w:rPr>
          <w:rFonts w:cstheme="minorBidi"/>
          <w:noProof/>
          <w:sz w:val="22"/>
          <w:szCs w:val="22"/>
          <w:lang w:bidi="ar-SA"/>
        </w:rPr>
      </w:pPr>
      <w:hyperlink w:anchor="_Toc380832057" w:history="1">
        <w:r w:rsidR="00D45843" w:rsidRPr="00E21927">
          <w:rPr>
            <w:rStyle w:val="Hyperlink"/>
            <w:noProof/>
          </w:rPr>
          <w:t>Normalized Electromyography Amplitude</w:t>
        </w:r>
        <w:r w:rsidR="00D45843">
          <w:rPr>
            <w:noProof/>
            <w:webHidden/>
          </w:rPr>
          <w:tab/>
        </w:r>
        <w:r w:rsidR="00D45843">
          <w:rPr>
            <w:noProof/>
            <w:webHidden/>
          </w:rPr>
          <w:fldChar w:fldCharType="begin"/>
        </w:r>
        <w:r w:rsidR="00D45843">
          <w:rPr>
            <w:noProof/>
            <w:webHidden/>
          </w:rPr>
          <w:instrText xml:space="preserve"> PAGEREF _Toc380832057 \h </w:instrText>
        </w:r>
        <w:r w:rsidR="00D45843">
          <w:rPr>
            <w:noProof/>
            <w:webHidden/>
          </w:rPr>
        </w:r>
        <w:r w:rsidR="00D45843">
          <w:rPr>
            <w:noProof/>
            <w:webHidden/>
          </w:rPr>
          <w:fldChar w:fldCharType="separate"/>
        </w:r>
        <w:r w:rsidR="00C12DFF">
          <w:rPr>
            <w:noProof/>
            <w:webHidden/>
          </w:rPr>
          <w:t>144</w:t>
        </w:r>
        <w:r w:rsidR="00D45843">
          <w:rPr>
            <w:noProof/>
            <w:webHidden/>
          </w:rPr>
          <w:fldChar w:fldCharType="end"/>
        </w:r>
      </w:hyperlink>
    </w:p>
    <w:p w:rsidR="00D45843" w:rsidRDefault="006C19BF">
      <w:pPr>
        <w:pStyle w:val="TOC2"/>
        <w:tabs>
          <w:tab w:val="right" w:leader="dot" w:pos="8486"/>
        </w:tabs>
        <w:rPr>
          <w:rFonts w:cstheme="minorBidi"/>
          <w:noProof/>
          <w:sz w:val="22"/>
          <w:szCs w:val="22"/>
          <w:lang w:bidi="ar-SA"/>
        </w:rPr>
      </w:pPr>
      <w:hyperlink w:anchor="_Toc380832059" w:history="1">
        <w:r w:rsidR="00D45843" w:rsidRPr="00E21927">
          <w:rPr>
            <w:rStyle w:val="Hyperlink"/>
            <w:noProof/>
          </w:rPr>
          <w:t>Normalized Electromyography Mean Power Frequency</w:t>
        </w:r>
        <w:r w:rsidR="00D45843">
          <w:rPr>
            <w:noProof/>
            <w:webHidden/>
          </w:rPr>
          <w:tab/>
        </w:r>
        <w:r w:rsidR="00D45843">
          <w:rPr>
            <w:noProof/>
            <w:webHidden/>
          </w:rPr>
          <w:fldChar w:fldCharType="begin"/>
        </w:r>
        <w:r w:rsidR="00D45843">
          <w:rPr>
            <w:noProof/>
            <w:webHidden/>
          </w:rPr>
          <w:instrText xml:space="preserve"> PAGEREF _Toc380832059 \h </w:instrText>
        </w:r>
        <w:r w:rsidR="00D45843">
          <w:rPr>
            <w:noProof/>
            <w:webHidden/>
          </w:rPr>
        </w:r>
        <w:r w:rsidR="00D45843">
          <w:rPr>
            <w:noProof/>
            <w:webHidden/>
          </w:rPr>
          <w:fldChar w:fldCharType="separate"/>
        </w:r>
        <w:r w:rsidR="00C12DFF">
          <w:rPr>
            <w:noProof/>
            <w:webHidden/>
          </w:rPr>
          <w:t>150</w:t>
        </w:r>
        <w:r w:rsidR="00D45843">
          <w:rPr>
            <w:noProof/>
            <w:webHidden/>
          </w:rPr>
          <w:fldChar w:fldCharType="end"/>
        </w:r>
      </w:hyperlink>
    </w:p>
    <w:p w:rsidR="00D45843" w:rsidRDefault="006C19BF">
      <w:pPr>
        <w:pStyle w:val="TOC2"/>
        <w:tabs>
          <w:tab w:val="right" w:leader="dot" w:pos="8486"/>
        </w:tabs>
        <w:rPr>
          <w:rFonts w:cstheme="minorBidi"/>
          <w:noProof/>
          <w:sz w:val="22"/>
          <w:szCs w:val="22"/>
          <w:lang w:bidi="ar-SA"/>
        </w:rPr>
      </w:pPr>
      <w:hyperlink w:anchor="_Toc380832060" w:history="1">
        <w:r w:rsidR="00D45843" w:rsidRPr="00D8006A">
          <w:rPr>
            <w:rStyle w:val="Hyperlink"/>
            <w:noProof/>
          </w:rPr>
          <w:t>Ratings of Perceived Exertion</w:t>
        </w:r>
        <w:r w:rsidR="00D45843">
          <w:rPr>
            <w:noProof/>
            <w:webHidden/>
          </w:rPr>
          <w:tab/>
        </w:r>
        <w:r w:rsidR="00D45843">
          <w:rPr>
            <w:noProof/>
            <w:webHidden/>
          </w:rPr>
          <w:fldChar w:fldCharType="begin"/>
        </w:r>
        <w:r w:rsidR="00D45843">
          <w:rPr>
            <w:noProof/>
            <w:webHidden/>
          </w:rPr>
          <w:instrText xml:space="preserve"> PAGEREF _Toc380832060 \h </w:instrText>
        </w:r>
        <w:r w:rsidR="00D45843">
          <w:rPr>
            <w:noProof/>
            <w:webHidden/>
          </w:rPr>
        </w:r>
        <w:r w:rsidR="00D45843">
          <w:rPr>
            <w:noProof/>
            <w:webHidden/>
          </w:rPr>
          <w:fldChar w:fldCharType="separate"/>
        </w:r>
        <w:r w:rsidR="00C12DFF">
          <w:rPr>
            <w:noProof/>
            <w:webHidden/>
          </w:rPr>
          <w:t>155</w:t>
        </w:r>
        <w:r w:rsidR="00D45843">
          <w:rPr>
            <w:noProof/>
            <w:webHidden/>
          </w:rPr>
          <w:fldChar w:fldCharType="end"/>
        </w:r>
      </w:hyperlink>
    </w:p>
    <w:p w:rsidR="00D45843" w:rsidRDefault="006C19BF">
      <w:pPr>
        <w:pStyle w:val="TOC2"/>
        <w:tabs>
          <w:tab w:val="right" w:leader="dot" w:pos="8486"/>
        </w:tabs>
        <w:rPr>
          <w:rFonts w:cstheme="minorBidi"/>
          <w:noProof/>
          <w:sz w:val="22"/>
          <w:szCs w:val="22"/>
          <w:lang w:bidi="ar-SA"/>
        </w:rPr>
      </w:pPr>
      <w:hyperlink w:anchor="_Toc380832061" w:history="1">
        <w:r w:rsidR="00D45843" w:rsidRPr="00E21927">
          <w:rPr>
            <w:rStyle w:val="Hyperlink"/>
            <w:noProof/>
          </w:rPr>
          <w:t>Ratings of Discomfort</w:t>
        </w:r>
        <w:r w:rsidR="00D45843">
          <w:rPr>
            <w:noProof/>
            <w:webHidden/>
          </w:rPr>
          <w:tab/>
        </w:r>
        <w:r w:rsidR="00D45843">
          <w:rPr>
            <w:noProof/>
            <w:webHidden/>
          </w:rPr>
          <w:fldChar w:fldCharType="begin"/>
        </w:r>
        <w:r w:rsidR="00D45843">
          <w:rPr>
            <w:noProof/>
            <w:webHidden/>
          </w:rPr>
          <w:instrText xml:space="preserve"> PAGEREF _Toc380832061 \h </w:instrText>
        </w:r>
        <w:r w:rsidR="00D45843">
          <w:rPr>
            <w:noProof/>
            <w:webHidden/>
          </w:rPr>
        </w:r>
        <w:r w:rsidR="00D45843">
          <w:rPr>
            <w:noProof/>
            <w:webHidden/>
          </w:rPr>
          <w:fldChar w:fldCharType="separate"/>
        </w:r>
        <w:r w:rsidR="00C12DFF">
          <w:rPr>
            <w:noProof/>
            <w:webHidden/>
          </w:rPr>
          <w:t>158</w:t>
        </w:r>
        <w:r w:rsidR="00D45843">
          <w:rPr>
            <w:noProof/>
            <w:webHidden/>
          </w:rPr>
          <w:fldChar w:fldCharType="end"/>
        </w:r>
      </w:hyperlink>
    </w:p>
    <w:p w:rsidR="00D45843" w:rsidRDefault="006C19BF">
      <w:pPr>
        <w:pStyle w:val="TOC1"/>
        <w:rPr>
          <w:rFonts w:cstheme="minorBidi"/>
          <w:noProof/>
          <w:sz w:val="22"/>
          <w:szCs w:val="22"/>
          <w:lang w:bidi="ar-SA"/>
        </w:rPr>
      </w:pPr>
      <w:hyperlink w:anchor="_Toc380832062" w:history="1">
        <w:r w:rsidR="00D45843" w:rsidRPr="00E21927">
          <w:rPr>
            <w:rStyle w:val="Hyperlink"/>
            <w:noProof/>
          </w:rPr>
          <w:t>Chapter VI: Conclusions</w:t>
        </w:r>
        <w:r w:rsidR="00D45843">
          <w:rPr>
            <w:noProof/>
            <w:webHidden/>
          </w:rPr>
          <w:tab/>
        </w:r>
        <w:r w:rsidR="00D45843">
          <w:rPr>
            <w:noProof/>
            <w:webHidden/>
          </w:rPr>
          <w:fldChar w:fldCharType="begin"/>
        </w:r>
        <w:r w:rsidR="00D45843">
          <w:rPr>
            <w:noProof/>
            <w:webHidden/>
          </w:rPr>
          <w:instrText xml:space="preserve"> PAGEREF _Toc380832062 \h </w:instrText>
        </w:r>
        <w:r w:rsidR="00D45843">
          <w:rPr>
            <w:noProof/>
            <w:webHidden/>
          </w:rPr>
        </w:r>
        <w:r w:rsidR="00D45843">
          <w:rPr>
            <w:noProof/>
            <w:webHidden/>
          </w:rPr>
          <w:fldChar w:fldCharType="separate"/>
        </w:r>
        <w:r w:rsidR="00C12DFF">
          <w:rPr>
            <w:noProof/>
            <w:webHidden/>
          </w:rPr>
          <w:t>163</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63" w:history="1">
        <w:r w:rsidR="00D45843" w:rsidRPr="00E21927">
          <w:rPr>
            <w:rStyle w:val="Hyperlink"/>
            <w:noProof/>
          </w:rPr>
          <w:t>Hypotheses</w:t>
        </w:r>
        <w:r w:rsidR="00D45843">
          <w:rPr>
            <w:noProof/>
            <w:webHidden/>
          </w:rPr>
          <w:tab/>
        </w:r>
        <w:r w:rsidR="00D45843">
          <w:rPr>
            <w:noProof/>
            <w:webHidden/>
          </w:rPr>
          <w:fldChar w:fldCharType="begin"/>
        </w:r>
        <w:r w:rsidR="00D45843">
          <w:rPr>
            <w:noProof/>
            <w:webHidden/>
          </w:rPr>
          <w:instrText xml:space="preserve"> PAGEREF _Toc380832063 \h </w:instrText>
        </w:r>
        <w:r w:rsidR="00D45843">
          <w:rPr>
            <w:noProof/>
            <w:webHidden/>
          </w:rPr>
        </w:r>
        <w:r w:rsidR="00D45843">
          <w:rPr>
            <w:noProof/>
            <w:webHidden/>
          </w:rPr>
          <w:fldChar w:fldCharType="separate"/>
        </w:r>
        <w:r w:rsidR="00C12DFF">
          <w:rPr>
            <w:noProof/>
            <w:webHidden/>
          </w:rPr>
          <w:t>163</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64" w:history="1">
        <w:r w:rsidR="00D45843" w:rsidRPr="00E21927">
          <w:rPr>
            <w:rStyle w:val="Hyperlink"/>
            <w:noProof/>
          </w:rPr>
          <w:t>First Subquestion</w:t>
        </w:r>
        <w:r w:rsidR="00D45843">
          <w:rPr>
            <w:noProof/>
            <w:webHidden/>
          </w:rPr>
          <w:tab/>
        </w:r>
        <w:r w:rsidR="00D45843">
          <w:rPr>
            <w:noProof/>
            <w:webHidden/>
          </w:rPr>
          <w:fldChar w:fldCharType="begin"/>
        </w:r>
        <w:r w:rsidR="00D45843">
          <w:rPr>
            <w:noProof/>
            <w:webHidden/>
          </w:rPr>
          <w:instrText xml:space="preserve"> PAGEREF _Toc380832064 \h </w:instrText>
        </w:r>
        <w:r w:rsidR="00D45843">
          <w:rPr>
            <w:noProof/>
            <w:webHidden/>
          </w:rPr>
        </w:r>
        <w:r w:rsidR="00D45843">
          <w:rPr>
            <w:noProof/>
            <w:webHidden/>
          </w:rPr>
          <w:fldChar w:fldCharType="separate"/>
        </w:r>
        <w:r w:rsidR="00C12DFF">
          <w:rPr>
            <w:noProof/>
            <w:webHidden/>
          </w:rPr>
          <w:t>165</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65" w:history="1">
        <w:r w:rsidR="00D45843" w:rsidRPr="00E21927">
          <w:rPr>
            <w:rStyle w:val="Hyperlink"/>
            <w:noProof/>
          </w:rPr>
          <w:t>First Subhypotheses</w:t>
        </w:r>
        <w:r w:rsidR="00D45843">
          <w:rPr>
            <w:noProof/>
            <w:webHidden/>
          </w:rPr>
          <w:tab/>
        </w:r>
        <w:r w:rsidR="00D45843">
          <w:rPr>
            <w:noProof/>
            <w:webHidden/>
          </w:rPr>
          <w:fldChar w:fldCharType="begin"/>
        </w:r>
        <w:r w:rsidR="00D45843">
          <w:rPr>
            <w:noProof/>
            <w:webHidden/>
          </w:rPr>
          <w:instrText xml:space="preserve"> PAGEREF _Toc380832065 \h </w:instrText>
        </w:r>
        <w:r w:rsidR="00D45843">
          <w:rPr>
            <w:noProof/>
            <w:webHidden/>
          </w:rPr>
        </w:r>
        <w:r w:rsidR="00D45843">
          <w:rPr>
            <w:noProof/>
            <w:webHidden/>
          </w:rPr>
          <w:fldChar w:fldCharType="separate"/>
        </w:r>
        <w:r w:rsidR="00C12DFF">
          <w:rPr>
            <w:noProof/>
            <w:webHidden/>
          </w:rPr>
          <w:t>165</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66" w:history="1">
        <w:r w:rsidR="00D45843" w:rsidRPr="00E21927">
          <w:rPr>
            <w:rStyle w:val="Hyperlink"/>
            <w:noProof/>
          </w:rPr>
          <w:t>Second Subquestion</w:t>
        </w:r>
        <w:r w:rsidR="00D45843">
          <w:rPr>
            <w:noProof/>
            <w:webHidden/>
          </w:rPr>
          <w:tab/>
        </w:r>
        <w:r w:rsidR="00D45843">
          <w:rPr>
            <w:noProof/>
            <w:webHidden/>
          </w:rPr>
          <w:fldChar w:fldCharType="begin"/>
        </w:r>
        <w:r w:rsidR="00D45843">
          <w:rPr>
            <w:noProof/>
            <w:webHidden/>
          </w:rPr>
          <w:instrText xml:space="preserve"> PAGEREF _Toc380832066 \h </w:instrText>
        </w:r>
        <w:r w:rsidR="00D45843">
          <w:rPr>
            <w:noProof/>
            <w:webHidden/>
          </w:rPr>
        </w:r>
        <w:r w:rsidR="00D45843">
          <w:rPr>
            <w:noProof/>
            <w:webHidden/>
          </w:rPr>
          <w:fldChar w:fldCharType="separate"/>
        </w:r>
        <w:r w:rsidR="00C12DFF">
          <w:rPr>
            <w:noProof/>
            <w:webHidden/>
          </w:rPr>
          <w:t>167</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67" w:history="1">
        <w:r w:rsidR="00D45843" w:rsidRPr="00E21927">
          <w:rPr>
            <w:rStyle w:val="Hyperlink"/>
            <w:noProof/>
          </w:rPr>
          <w:t>Second Subhypotheses</w:t>
        </w:r>
        <w:r w:rsidR="00D45843">
          <w:rPr>
            <w:noProof/>
            <w:webHidden/>
          </w:rPr>
          <w:tab/>
        </w:r>
        <w:r w:rsidR="00D45843">
          <w:rPr>
            <w:noProof/>
            <w:webHidden/>
          </w:rPr>
          <w:fldChar w:fldCharType="begin"/>
        </w:r>
        <w:r w:rsidR="00D45843">
          <w:rPr>
            <w:noProof/>
            <w:webHidden/>
          </w:rPr>
          <w:instrText xml:space="preserve"> PAGEREF _Toc380832067 \h </w:instrText>
        </w:r>
        <w:r w:rsidR="00D45843">
          <w:rPr>
            <w:noProof/>
            <w:webHidden/>
          </w:rPr>
        </w:r>
        <w:r w:rsidR="00D45843">
          <w:rPr>
            <w:noProof/>
            <w:webHidden/>
          </w:rPr>
          <w:fldChar w:fldCharType="separate"/>
        </w:r>
        <w:r w:rsidR="00C12DFF">
          <w:rPr>
            <w:noProof/>
            <w:webHidden/>
          </w:rPr>
          <w:t>167</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68" w:history="1">
        <w:r w:rsidR="00D45843" w:rsidRPr="00E21927">
          <w:rPr>
            <w:rStyle w:val="Hyperlink"/>
            <w:noProof/>
          </w:rPr>
          <w:t>Significance</w:t>
        </w:r>
        <w:r w:rsidR="00D45843">
          <w:rPr>
            <w:noProof/>
            <w:webHidden/>
          </w:rPr>
          <w:tab/>
        </w:r>
        <w:r w:rsidR="00D45843">
          <w:rPr>
            <w:noProof/>
            <w:webHidden/>
          </w:rPr>
          <w:fldChar w:fldCharType="begin"/>
        </w:r>
        <w:r w:rsidR="00D45843">
          <w:rPr>
            <w:noProof/>
            <w:webHidden/>
          </w:rPr>
          <w:instrText xml:space="preserve"> PAGEREF _Toc380832068 \h </w:instrText>
        </w:r>
        <w:r w:rsidR="00D45843">
          <w:rPr>
            <w:noProof/>
            <w:webHidden/>
          </w:rPr>
        </w:r>
        <w:r w:rsidR="00D45843">
          <w:rPr>
            <w:noProof/>
            <w:webHidden/>
          </w:rPr>
          <w:fldChar w:fldCharType="separate"/>
        </w:r>
        <w:r w:rsidR="00C12DFF">
          <w:rPr>
            <w:noProof/>
            <w:webHidden/>
          </w:rPr>
          <w:t>170</w:t>
        </w:r>
        <w:r w:rsidR="00D45843">
          <w:rPr>
            <w:noProof/>
            <w:webHidden/>
          </w:rPr>
          <w:fldChar w:fldCharType="end"/>
        </w:r>
      </w:hyperlink>
    </w:p>
    <w:p w:rsidR="00D45843" w:rsidRDefault="006C19BF">
      <w:pPr>
        <w:pStyle w:val="TOC3"/>
        <w:tabs>
          <w:tab w:val="right" w:leader="dot" w:pos="8486"/>
        </w:tabs>
        <w:rPr>
          <w:rFonts w:cstheme="minorBidi"/>
          <w:noProof/>
          <w:sz w:val="22"/>
          <w:szCs w:val="22"/>
          <w:lang w:bidi="ar-SA"/>
        </w:rPr>
      </w:pPr>
      <w:hyperlink w:anchor="_Toc380832069" w:history="1">
        <w:r w:rsidR="00D45843" w:rsidRPr="00E21927">
          <w:rPr>
            <w:rStyle w:val="Hyperlink"/>
            <w:noProof/>
          </w:rPr>
          <w:t>Future Research</w:t>
        </w:r>
        <w:r w:rsidR="00D45843">
          <w:rPr>
            <w:noProof/>
            <w:webHidden/>
          </w:rPr>
          <w:tab/>
        </w:r>
        <w:r w:rsidR="00D45843">
          <w:rPr>
            <w:noProof/>
            <w:webHidden/>
          </w:rPr>
          <w:fldChar w:fldCharType="begin"/>
        </w:r>
        <w:r w:rsidR="00D45843">
          <w:rPr>
            <w:noProof/>
            <w:webHidden/>
          </w:rPr>
          <w:instrText xml:space="preserve"> PAGEREF _Toc380832069 \h </w:instrText>
        </w:r>
        <w:r w:rsidR="00D45843">
          <w:rPr>
            <w:noProof/>
            <w:webHidden/>
          </w:rPr>
        </w:r>
        <w:r w:rsidR="00D45843">
          <w:rPr>
            <w:noProof/>
            <w:webHidden/>
          </w:rPr>
          <w:fldChar w:fldCharType="separate"/>
        </w:r>
        <w:r w:rsidR="00C12DFF">
          <w:rPr>
            <w:noProof/>
            <w:webHidden/>
          </w:rPr>
          <w:t>171</w:t>
        </w:r>
        <w:r w:rsidR="00D45843">
          <w:rPr>
            <w:noProof/>
            <w:webHidden/>
          </w:rPr>
          <w:fldChar w:fldCharType="end"/>
        </w:r>
      </w:hyperlink>
    </w:p>
    <w:p w:rsidR="00D45843" w:rsidRDefault="006C19BF">
      <w:pPr>
        <w:pStyle w:val="TOC1"/>
        <w:rPr>
          <w:rFonts w:cstheme="minorBidi"/>
          <w:noProof/>
          <w:sz w:val="22"/>
          <w:szCs w:val="22"/>
          <w:lang w:bidi="ar-SA"/>
        </w:rPr>
      </w:pPr>
      <w:hyperlink w:anchor="_Toc380832070" w:history="1">
        <w:r w:rsidR="00D45843" w:rsidRPr="00E21927">
          <w:rPr>
            <w:rStyle w:val="Hyperlink"/>
            <w:noProof/>
          </w:rPr>
          <w:t>References</w:t>
        </w:r>
        <w:r w:rsidR="00D45843">
          <w:rPr>
            <w:noProof/>
            <w:webHidden/>
          </w:rPr>
          <w:tab/>
        </w:r>
        <w:r w:rsidR="00D45843">
          <w:rPr>
            <w:noProof/>
            <w:webHidden/>
          </w:rPr>
          <w:fldChar w:fldCharType="begin"/>
        </w:r>
        <w:r w:rsidR="00D45843">
          <w:rPr>
            <w:noProof/>
            <w:webHidden/>
          </w:rPr>
          <w:instrText xml:space="preserve"> PAGEREF _Toc380832070 \h </w:instrText>
        </w:r>
        <w:r w:rsidR="00D45843">
          <w:rPr>
            <w:noProof/>
            <w:webHidden/>
          </w:rPr>
        </w:r>
        <w:r w:rsidR="00D45843">
          <w:rPr>
            <w:noProof/>
            <w:webHidden/>
          </w:rPr>
          <w:fldChar w:fldCharType="separate"/>
        </w:r>
        <w:r w:rsidR="00C12DFF">
          <w:rPr>
            <w:noProof/>
            <w:webHidden/>
          </w:rPr>
          <w:t>172</w:t>
        </w:r>
        <w:r w:rsidR="00D45843">
          <w:rPr>
            <w:noProof/>
            <w:webHidden/>
          </w:rPr>
          <w:fldChar w:fldCharType="end"/>
        </w:r>
      </w:hyperlink>
    </w:p>
    <w:p w:rsidR="00D45843" w:rsidRDefault="006C19BF">
      <w:pPr>
        <w:pStyle w:val="TOC1"/>
        <w:rPr>
          <w:rFonts w:cstheme="minorBidi"/>
          <w:noProof/>
          <w:sz w:val="22"/>
          <w:szCs w:val="22"/>
          <w:lang w:bidi="ar-SA"/>
        </w:rPr>
      </w:pPr>
      <w:hyperlink w:anchor="_Toc380832212" w:history="1">
        <w:r w:rsidR="00D45843" w:rsidRPr="00E21927">
          <w:rPr>
            <w:rStyle w:val="Hyperlink"/>
            <w:noProof/>
          </w:rPr>
          <w:t>Appendix A: Descriptive, Torque, Swelling, Lactate, and Volume Data</w:t>
        </w:r>
        <w:r w:rsidR="00D45843">
          <w:rPr>
            <w:noProof/>
            <w:webHidden/>
          </w:rPr>
          <w:tab/>
        </w:r>
        <w:r w:rsidR="00D45843">
          <w:rPr>
            <w:noProof/>
            <w:webHidden/>
          </w:rPr>
          <w:fldChar w:fldCharType="begin"/>
        </w:r>
        <w:r w:rsidR="00D45843">
          <w:rPr>
            <w:noProof/>
            <w:webHidden/>
          </w:rPr>
          <w:instrText xml:space="preserve"> PAGEREF _Toc380832212 \h </w:instrText>
        </w:r>
        <w:r w:rsidR="00D45843">
          <w:rPr>
            <w:noProof/>
            <w:webHidden/>
          </w:rPr>
        </w:r>
        <w:r w:rsidR="00D45843">
          <w:rPr>
            <w:noProof/>
            <w:webHidden/>
          </w:rPr>
          <w:fldChar w:fldCharType="separate"/>
        </w:r>
        <w:r w:rsidR="00C12DFF">
          <w:rPr>
            <w:noProof/>
            <w:webHidden/>
          </w:rPr>
          <w:t>188</w:t>
        </w:r>
        <w:r w:rsidR="00D45843">
          <w:rPr>
            <w:noProof/>
            <w:webHidden/>
          </w:rPr>
          <w:fldChar w:fldCharType="end"/>
        </w:r>
      </w:hyperlink>
    </w:p>
    <w:p w:rsidR="00D45843" w:rsidRDefault="006C19BF">
      <w:pPr>
        <w:pStyle w:val="TOC1"/>
        <w:rPr>
          <w:rFonts w:cstheme="minorBidi"/>
          <w:noProof/>
          <w:sz w:val="22"/>
          <w:szCs w:val="22"/>
          <w:lang w:bidi="ar-SA"/>
        </w:rPr>
      </w:pPr>
      <w:hyperlink w:anchor="_Toc380832213" w:history="1">
        <w:r w:rsidR="00D45843" w:rsidRPr="00E21927">
          <w:rPr>
            <w:rStyle w:val="Hyperlink"/>
            <w:noProof/>
          </w:rPr>
          <w:t>Appendix B: Electromyography Data</w:t>
        </w:r>
        <w:r w:rsidR="00D45843">
          <w:rPr>
            <w:noProof/>
            <w:webHidden/>
          </w:rPr>
          <w:tab/>
        </w:r>
        <w:r w:rsidR="00D45843">
          <w:rPr>
            <w:noProof/>
            <w:webHidden/>
          </w:rPr>
          <w:fldChar w:fldCharType="begin"/>
        </w:r>
        <w:r w:rsidR="00D45843">
          <w:rPr>
            <w:noProof/>
            <w:webHidden/>
          </w:rPr>
          <w:instrText xml:space="preserve"> PAGEREF _Toc380832213 \h </w:instrText>
        </w:r>
        <w:r w:rsidR="00D45843">
          <w:rPr>
            <w:noProof/>
            <w:webHidden/>
          </w:rPr>
        </w:r>
        <w:r w:rsidR="00D45843">
          <w:rPr>
            <w:noProof/>
            <w:webHidden/>
          </w:rPr>
          <w:fldChar w:fldCharType="separate"/>
        </w:r>
        <w:r w:rsidR="00C12DFF">
          <w:rPr>
            <w:noProof/>
            <w:webHidden/>
          </w:rPr>
          <w:t>208</w:t>
        </w:r>
        <w:r w:rsidR="00D45843">
          <w:rPr>
            <w:noProof/>
            <w:webHidden/>
          </w:rPr>
          <w:fldChar w:fldCharType="end"/>
        </w:r>
      </w:hyperlink>
    </w:p>
    <w:p w:rsidR="00D45843" w:rsidRDefault="006C19BF">
      <w:pPr>
        <w:pStyle w:val="TOC1"/>
        <w:rPr>
          <w:rFonts w:cstheme="minorBidi"/>
          <w:noProof/>
          <w:sz w:val="22"/>
          <w:szCs w:val="22"/>
          <w:lang w:bidi="ar-SA"/>
        </w:rPr>
      </w:pPr>
      <w:hyperlink w:anchor="_Toc380832214" w:history="1">
        <w:r w:rsidR="00D45843" w:rsidRPr="00E21927">
          <w:rPr>
            <w:rStyle w:val="Hyperlink"/>
            <w:noProof/>
          </w:rPr>
          <w:t>Appendix C: Perceptual Response Data</w:t>
        </w:r>
        <w:r w:rsidR="00D45843">
          <w:rPr>
            <w:noProof/>
            <w:webHidden/>
          </w:rPr>
          <w:tab/>
        </w:r>
        <w:r w:rsidR="00D45843">
          <w:rPr>
            <w:noProof/>
            <w:webHidden/>
          </w:rPr>
          <w:fldChar w:fldCharType="begin"/>
        </w:r>
        <w:r w:rsidR="00D45843">
          <w:rPr>
            <w:noProof/>
            <w:webHidden/>
          </w:rPr>
          <w:instrText xml:space="preserve"> PAGEREF _Toc380832214 \h </w:instrText>
        </w:r>
        <w:r w:rsidR="00D45843">
          <w:rPr>
            <w:noProof/>
            <w:webHidden/>
          </w:rPr>
        </w:r>
        <w:r w:rsidR="00D45843">
          <w:rPr>
            <w:noProof/>
            <w:webHidden/>
          </w:rPr>
          <w:fldChar w:fldCharType="separate"/>
        </w:r>
        <w:r w:rsidR="00C12DFF">
          <w:rPr>
            <w:noProof/>
            <w:webHidden/>
          </w:rPr>
          <w:t>234</w:t>
        </w:r>
        <w:r w:rsidR="00D45843">
          <w:rPr>
            <w:noProof/>
            <w:webHidden/>
          </w:rPr>
          <w:fldChar w:fldCharType="end"/>
        </w:r>
      </w:hyperlink>
    </w:p>
    <w:p w:rsidR="00DA1971" w:rsidRDefault="00A523B9" w:rsidP="00DA1971">
      <w:r>
        <w:fldChar w:fldCharType="end"/>
      </w:r>
      <w:r w:rsidR="00C92079">
        <w:t xml:space="preserve"> </w:t>
      </w:r>
    </w:p>
    <w:p w:rsidR="004A7222" w:rsidRDefault="00DA1971" w:rsidP="00087DBD">
      <w:pPr>
        <w:pStyle w:val="Heading1"/>
      </w:pPr>
      <w:r>
        <w:br w:type="page"/>
      </w:r>
      <w:bookmarkStart w:id="3" w:name="_Toc310579465"/>
      <w:bookmarkStart w:id="4" w:name="_Toc380831993"/>
      <w:r>
        <w:lastRenderedPageBreak/>
        <w:t>List of Tables</w:t>
      </w:r>
      <w:bookmarkEnd w:id="3"/>
      <w:bookmarkEnd w:id="4"/>
    </w:p>
    <w:p w:rsidR="00792F78" w:rsidRDefault="00A523B9">
      <w:pPr>
        <w:pStyle w:val="TableofFigures"/>
        <w:tabs>
          <w:tab w:val="right" w:leader="dot" w:pos="8486"/>
        </w:tabs>
        <w:rPr>
          <w:rFonts w:cstheme="minorBidi"/>
          <w:noProof/>
          <w:sz w:val="22"/>
          <w:szCs w:val="22"/>
          <w:lang w:bidi="ar-SA"/>
        </w:rPr>
      </w:pPr>
      <w:r>
        <w:fldChar w:fldCharType="begin"/>
      </w:r>
      <w:r w:rsidR="00CC7E26">
        <w:instrText xml:space="preserve"> TOC \h \z \c "Table" </w:instrText>
      </w:r>
      <w:r>
        <w:fldChar w:fldCharType="separate"/>
      </w:r>
      <w:hyperlink w:anchor="_Toc371246278" w:history="1">
        <w:r w:rsidR="00792F78" w:rsidRPr="00CE4365">
          <w:rPr>
            <w:rStyle w:val="Hyperlink"/>
            <w:noProof/>
          </w:rPr>
          <w:t>Table 1. Exercise Protocols</w:t>
        </w:r>
        <w:r w:rsidR="00792F78">
          <w:rPr>
            <w:noProof/>
            <w:webHidden/>
          </w:rPr>
          <w:tab/>
        </w:r>
        <w:r w:rsidR="00792F78">
          <w:rPr>
            <w:noProof/>
            <w:webHidden/>
          </w:rPr>
          <w:fldChar w:fldCharType="begin"/>
        </w:r>
        <w:r w:rsidR="00792F78">
          <w:rPr>
            <w:noProof/>
            <w:webHidden/>
          </w:rPr>
          <w:instrText xml:space="preserve"> PAGEREF _Toc371246278 \h </w:instrText>
        </w:r>
        <w:r w:rsidR="00792F78">
          <w:rPr>
            <w:noProof/>
            <w:webHidden/>
          </w:rPr>
        </w:r>
        <w:r w:rsidR="00792F78">
          <w:rPr>
            <w:noProof/>
            <w:webHidden/>
          </w:rPr>
          <w:fldChar w:fldCharType="separate"/>
        </w:r>
        <w:r w:rsidR="00C12DFF">
          <w:rPr>
            <w:noProof/>
            <w:webHidden/>
          </w:rPr>
          <w:t>33</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79" w:history="1">
        <w:r w:rsidR="00792F78" w:rsidRPr="00CE4365">
          <w:rPr>
            <w:rStyle w:val="Hyperlink"/>
            <w:noProof/>
          </w:rPr>
          <w:t>Table 2. Measurements within each protocol</w:t>
        </w:r>
        <w:r w:rsidR="00792F78">
          <w:rPr>
            <w:noProof/>
            <w:webHidden/>
          </w:rPr>
          <w:tab/>
        </w:r>
        <w:r w:rsidR="00792F78">
          <w:rPr>
            <w:noProof/>
            <w:webHidden/>
          </w:rPr>
          <w:fldChar w:fldCharType="begin"/>
        </w:r>
        <w:r w:rsidR="00792F78">
          <w:rPr>
            <w:noProof/>
            <w:webHidden/>
          </w:rPr>
          <w:instrText xml:space="preserve"> PAGEREF _Toc371246279 \h </w:instrText>
        </w:r>
        <w:r w:rsidR="00792F78">
          <w:rPr>
            <w:noProof/>
            <w:webHidden/>
          </w:rPr>
        </w:r>
        <w:r w:rsidR="00792F78">
          <w:rPr>
            <w:noProof/>
            <w:webHidden/>
          </w:rPr>
          <w:fldChar w:fldCharType="separate"/>
        </w:r>
        <w:r w:rsidR="00C12DFF">
          <w:rPr>
            <w:noProof/>
            <w:webHidden/>
          </w:rPr>
          <w:t>34</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80" w:history="1">
        <w:r w:rsidR="00792F78" w:rsidRPr="00CE4365">
          <w:rPr>
            <w:rStyle w:val="Hyperlink"/>
            <w:noProof/>
          </w:rPr>
          <w:t>Table 3. Estimated Arterial Occlusion Pressure</w:t>
        </w:r>
        <w:r w:rsidR="00792F78">
          <w:rPr>
            <w:noProof/>
            <w:webHidden/>
          </w:rPr>
          <w:tab/>
        </w:r>
        <w:r w:rsidR="00792F78">
          <w:rPr>
            <w:noProof/>
            <w:webHidden/>
          </w:rPr>
          <w:fldChar w:fldCharType="begin"/>
        </w:r>
        <w:r w:rsidR="00792F78">
          <w:rPr>
            <w:noProof/>
            <w:webHidden/>
          </w:rPr>
          <w:instrText xml:space="preserve"> PAGEREF _Toc371246280 \h </w:instrText>
        </w:r>
        <w:r w:rsidR="00792F78">
          <w:rPr>
            <w:noProof/>
            <w:webHidden/>
          </w:rPr>
        </w:r>
        <w:r w:rsidR="00792F78">
          <w:rPr>
            <w:noProof/>
            <w:webHidden/>
          </w:rPr>
          <w:fldChar w:fldCharType="separate"/>
        </w:r>
        <w:r w:rsidR="00C12DFF">
          <w:rPr>
            <w:noProof/>
            <w:webHidden/>
          </w:rPr>
          <w:t>40</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81" w:history="1">
        <w:r w:rsidR="00792F78" w:rsidRPr="00CE4365">
          <w:rPr>
            <w:rStyle w:val="Hyperlink"/>
            <w:noProof/>
          </w:rPr>
          <w:t>Table 4 Participant Characteristics</w:t>
        </w:r>
        <w:r w:rsidR="00792F78">
          <w:rPr>
            <w:noProof/>
            <w:webHidden/>
          </w:rPr>
          <w:tab/>
        </w:r>
        <w:r w:rsidR="00792F78">
          <w:rPr>
            <w:noProof/>
            <w:webHidden/>
          </w:rPr>
          <w:fldChar w:fldCharType="begin"/>
        </w:r>
        <w:r w:rsidR="00792F78">
          <w:rPr>
            <w:noProof/>
            <w:webHidden/>
          </w:rPr>
          <w:instrText xml:space="preserve"> PAGEREF _Toc371246281 \h </w:instrText>
        </w:r>
        <w:r w:rsidR="00792F78">
          <w:rPr>
            <w:noProof/>
            <w:webHidden/>
          </w:rPr>
        </w:r>
        <w:r w:rsidR="00792F78">
          <w:rPr>
            <w:noProof/>
            <w:webHidden/>
          </w:rPr>
          <w:fldChar w:fldCharType="separate"/>
        </w:r>
        <w:r w:rsidR="00C12DFF">
          <w:rPr>
            <w:noProof/>
            <w:webHidden/>
          </w:rPr>
          <w:t>44</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82" w:history="1">
        <w:r w:rsidR="00792F78" w:rsidRPr="00CE4365">
          <w:rPr>
            <w:rStyle w:val="Hyperlink"/>
            <w:noProof/>
          </w:rPr>
          <w:t>Table 5. Group A Repetitions</w:t>
        </w:r>
        <w:r w:rsidR="00792F78">
          <w:rPr>
            <w:noProof/>
            <w:webHidden/>
          </w:rPr>
          <w:tab/>
        </w:r>
        <w:r w:rsidR="00792F78">
          <w:rPr>
            <w:noProof/>
            <w:webHidden/>
          </w:rPr>
          <w:fldChar w:fldCharType="begin"/>
        </w:r>
        <w:r w:rsidR="00792F78">
          <w:rPr>
            <w:noProof/>
            <w:webHidden/>
          </w:rPr>
          <w:instrText xml:space="preserve"> PAGEREF _Toc371246282 \h </w:instrText>
        </w:r>
        <w:r w:rsidR="00792F78">
          <w:rPr>
            <w:noProof/>
            <w:webHidden/>
          </w:rPr>
        </w:r>
        <w:r w:rsidR="00792F78">
          <w:rPr>
            <w:noProof/>
            <w:webHidden/>
          </w:rPr>
          <w:fldChar w:fldCharType="separate"/>
        </w:r>
        <w:r w:rsidR="00C12DFF">
          <w:rPr>
            <w:noProof/>
            <w:webHidden/>
          </w:rPr>
          <w:t>47</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83" w:history="1">
        <w:r w:rsidR="00792F78" w:rsidRPr="00CE4365">
          <w:rPr>
            <w:rStyle w:val="Hyperlink"/>
            <w:noProof/>
          </w:rPr>
          <w:t>Table 6. Group B Repetitions</w:t>
        </w:r>
        <w:r w:rsidR="00792F78">
          <w:rPr>
            <w:noProof/>
            <w:webHidden/>
          </w:rPr>
          <w:tab/>
        </w:r>
        <w:r w:rsidR="00792F78">
          <w:rPr>
            <w:noProof/>
            <w:webHidden/>
          </w:rPr>
          <w:fldChar w:fldCharType="begin"/>
        </w:r>
        <w:r w:rsidR="00792F78">
          <w:rPr>
            <w:noProof/>
            <w:webHidden/>
          </w:rPr>
          <w:instrText xml:space="preserve"> PAGEREF _Toc371246283 \h </w:instrText>
        </w:r>
        <w:r w:rsidR="00792F78">
          <w:rPr>
            <w:noProof/>
            <w:webHidden/>
          </w:rPr>
        </w:r>
        <w:r w:rsidR="00792F78">
          <w:rPr>
            <w:noProof/>
            <w:webHidden/>
          </w:rPr>
          <w:fldChar w:fldCharType="separate"/>
        </w:r>
        <w:r w:rsidR="00C12DFF">
          <w:rPr>
            <w:noProof/>
            <w:webHidden/>
          </w:rPr>
          <w:t>50</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84" w:history="1">
        <w:r w:rsidR="00792F78" w:rsidRPr="00CE4365">
          <w:rPr>
            <w:rStyle w:val="Hyperlink"/>
            <w:noProof/>
          </w:rPr>
          <w:t>Table 7. Group C Repetitions</w:t>
        </w:r>
        <w:r w:rsidR="00792F78">
          <w:rPr>
            <w:noProof/>
            <w:webHidden/>
          </w:rPr>
          <w:tab/>
        </w:r>
        <w:r w:rsidR="00792F78">
          <w:rPr>
            <w:noProof/>
            <w:webHidden/>
          </w:rPr>
          <w:fldChar w:fldCharType="begin"/>
        </w:r>
        <w:r w:rsidR="00792F78">
          <w:rPr>
            <w:noProof/>
            <w:webHidden/>
          </w:rPr>
          <w:instrText xml:space="preserve"> PAGEREF _Toc371246284 \h </w:instrText>
        </w:r>
        <w:r w:rsidR="00792F78">
          <w:rPr>
            <w:noProof/>
            <w:webHidden/>
          </w:rPr>
        </w:r>
        <w:r w:rsidR="00792F78">
          <w:rPr>
            <w:noProof/>
            <w:webHidden/>
          </w:rPr>
          <w:fldChar w:fldCharType="separate"/>
        </w:r>
        <w:r w:rsidR="00C12DFF">
          <w:rPr>
            <w:noProof/>
            <w:webHidden/>
          </w:rPr>
          <w:t>53</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85" w:history="1">
        <w:r w:rsidR="00792F78" w:rsidRPr="00CE4365">
          <w:rPr>
            <w:rStyle w:val="Hyperlink"/>
            <w:noProof/>
          </w:rPr>
          <w:t>Table 8. Maximal Voluntary Contractions across each group</w:t>
        </w:r>
        <w:r w:rsidR="00792F78">
          <w:rPr>
            <w:noProof/>
            <w:webHidden/>
          </w:rPr>
          <w:tab/>
        </w:r>
        <w:r w:rsidR="00792F78">
          <w:rPr>
            <w:noProof/>
            <w:webHidden/>
          </w:rPr>
          <w:fldChar w:fldCharType="begin"/>
        </w:r>
        <w:r w:rsidR="00792F78">
          <w:rPr>
            <w:noProof/>
            <w:webHidden/>
          </w:rPr>
          <w:instrText xml:space="preserve"> PAGEREF _Toc371246285 \h </w:instrText>
        </w:r>
        <w:r w:rsidR="00792F78">
          <w:rPr>
            <w:noProof/>
            <w:webHidden/>
          </w:rPr>
        </w:r>
        <w:r w:rsidR="00792F78">
          <w:rPr>
            <w:noProof/>
            <w:webHidden/>
          </w:rPr>
          <w:fldChar w:fldCharType="separate"/>
        </w:r>
        <w:r w:rsidR="00C12DFF">
          <w:rPr>
            <w:noProof/>
            <w:webHidden/>
          </w:rPr>
          <w:t>54</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86" w:history="1">
        <w:r w:rsidR="00792F78" w:rsidRPr="00CE4365">
          <w:rPr>
            <w:rStyle w:val="Hyperlink"/>
            <w:noProof/>
          </w:rPr>
          <w:t>Table 9. Thigh Circumference at the 33% site across each group</w:t>
        </w:r>
        <w:r w:rsidR="00792F78">
          <w:rPr>
            <w:noProof/>
            <w:webHidden/>
          </w:rPr>
          <w:tab/>
        </w:r>
        <w:r w:rsidR="00792F78">
          <w:rPr>
            <w:noProof/>
            <w:webHidden/>
          </w:rPr>
          <w:fldChar w:fldCharType="begin"/>
        </w:r>
        <w:r w:rsidR="00792F78">
          <w:rPr>
            <w:noProof/>
            <w:webHidden/>
          </w:rPr>
          <w:instrText xml:space="preserve"> PAGEREF _Toc371246286 \h </w:instrText>
        </w:r>
        <w:r w:rsidR="00792F78">
          <w:rPr>
            <w:noProof/>
            <w:webHidden/>
          </w:rPr>
        </w:r>
        <w:r w:rsidR="00792F78">
          <w:rPr>
            <w:noProof/>
            <w:webHidden/>
          </w:rPr>
          <w:fldChar w:fldCharType="separate"/>
        </w:r>
        <w:r w:rsidR="00C12DFF">
          <w:rPr>
            <w:noProof/>
            <w:webHidden/>
          </w:rPr>
          <w:t>59</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87" w:history="1">
        <w:r w:rsidR="00792F78" w:rsidRPr="00CE4365">
          <w:rPr>
            <w:rStyle w:val="Hyperlink"/>
            <w:noProof/>
          </w:rPr>
          <w:t>Table 10. Thigh Circumference at the 50% site across each group</w:t>
        </w:r>
        <w:r w:rsidR="00792F78">
          <w:rPr>
            <w:noProof/>
            <w:webHidden/>
          </w:rPr>
          <w:tab/>
        </w:r>
        <w:r w:rsidR="00792F78">
          <w:rPr>
            <w:noProof/>
            <w:webHidden/>
          </w:rPr>
          <w:fldChar w:fldCharType="begin"/>
        </w:r>
        <w:r w:rsidR="00792F78">
          <w:rPr>
            <w:noProof/>
            <w:webHidden/>
          </w:rPr>
          <w:instrText xml:space="preserve"> PAGEREF _Toc371246287 \h </w:instrText>
        </w:r>
        <w:r w:rsidR="00792F78">
          <w:rPr>
            <w:noProof/>
            <w:webHidden/>
          </w:rPr>
        </w:r>
        <w:r w:rsidR="00792F78">
          <w:rPr>
            <w:noProof/>
            <w:webHidden/>
          </w:rPr>
          <w:fldChar w:fldCharType="separate"/>
        </w:r>
        <w:r w:rsidR="00C12DFF">
          <w:rPr>
            <w:noProof/>
            <w:webHidden/>
          </w:rPr>
          <w:t>60</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88" w:history="1">
        <w:r w:rsidR="00792F78" w:rsidRPr="00CE4365">
          <w:rPr>
            <w:rStyle w:val="Hyperlink"/>
            <w:noProof/>
          </w:rPr>
          <w:t>Table 11. Anterior Muscle Thickness across each group</w:t>
        </w:r>
        <w:r w:rsidR="00792F78">
          <w:rPr>
            <w:noProof/>
            <w:webHidden/>
          </w:rPr>
          <w:tab/>
        </w:r>
        <w:r w:rsidR="00792F78">
          <w:rPr>
            <w:noProof/>
            <w:webHidden/>
          </w:rPr>
          <w:fldChar w:fldCharType="begin"/>
        </w:r>
        <w:r w:rsidR="00792F78">
          <w:rPr>
            <w:noProof/>
            <w:webHidden/>
          </w:rPr>
          <w:instrText xml:space="preserve"> PAGEREF _Toc371246288 \h </w:instrText>
        </w:r>
        <w:r w:rsidR="00792F78">
          <w:rPr>
            <w:noProof/>
            <w:webHidden/>
          </w:rPr>
        </w:r>
        <w:r w:rsidR="00792F78">
          <w:rPr>
            <w:noProof/>
            <w:webHidden/>
          </w:rPr>
          <w:fldChar w:fldCharType="separate"/>
        </w:r>
        <w:r w:rsidR="00C12DFF">
          <w:rPr>
            <w:noProof/>
            <w:webHidden/>
          </w:rPr>
          <w:t>69</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89" w:history="1">
        <w:r w:rsidR="00792F78" w:rsidRPr="00CE4365">
          <w:rPr>
            <w:rStyle w:val="Hyperlink"/>
            <w:noProof/>
          </w:rPr>
          <w:t>Table 12. Lateral Muscle Thickness across each group</w:t>
        </w:r>
        <w:r w:rsidR="00792F78">
          <w:rPr>
            <w:noProof/>
            <w:webHidden/>
          </w:rPr>
          <w:tab/>
        </w:r>
        <w:r w:rsidR="00792F78">
          <w:rPr>
            <w:noProof/>
            <w:webHidden/>
          </w:rPr>
          <w:fldChar w:fldCharType="begin"/>
        </w:r>
        <w:r w:rsidR="00792F78">
          <w:rPr>
            <w:noProof/>
            <w:webHidden/>
          </w:rPr>
          <w:instrText xml:space="preserve"> PAGEREF _Toc371246289 \h </w:instrText>
        </w:r>
        <w:r w:rsidR="00792F78">
          <w:rPr>
            <w:noProof/>
            <w:webHidden/>
          </w:rPr>
        </w:r>
        <w:r w:rsidR="00792F78">
          <w:rPr>
            <w:noProof/>
            <w:webHidden/>
          </w:rPr>
          <w:fldChar w:fldCharType="separate"/>
        </w:r>
        <w:r w:rsidR="00C12DFF">
          <w:rPr>
            <w:noProof/>
            <w:webHidden/>
          </w:rPr>
          <w:t>70</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90" w:history="1">
        <w:r w:rsidR="00792F78" w:rsidRPr="00CE4365">
          <w:rPr>
            <w:rStyle w:val="Hyperlink"/>
            <w:noProof/>
          </w:rPr>
          <w:t>Table 13. Plasma Volume changes across each group</w:t>
        </w:r>
        <w:r w:rsidR="00792F78">
          <w:rPr>
            <w:noProof/>
            <w:webHidden/>
          </w:rPr>
          <w:tab/>
        </w:r>
        <w:r w:rsidR="00792F78">
          <w:rPr>
            <w:noProof/>
            <w:webHidden/>
          </w:rPr>
          <w:fldChar w:fldCharType="begin"/>
        </w:r>
        <w:r w:rsidR="00792F78">
          <w:rPr>
            <w:noProof/>
            <w:webHidden/>
          </w:rPr>
          <w:instrText xml:space="preserve"> PAGEREF _Toc371246290 \h </w:instrText>
        </w:r>
        <w:r w:rsidR="00792F78">
          <w:rPr>
            <w:noProof/>
            <w:webHidden/>
          </w:rPr>
        </w:r>
        <w:r w:rsidR="00792F78">
          <w:rPr>
            <w:noProof/>
            <w:webHidden/>
          </w:rPr>
          <w:fldChar w:fldCharType="separate"/>
        </w:r>
        <w:r w:rsidR="00C12DFF">
          <w:rPr>
            <w:noProof/>
            <w:webHidden/>
          </w:rPr>
          <w:t>79</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91" w:history="1">
        <w:r w:rsidR="00792F78" w:rsidRPr="00CE4365">
          <w:rPr>
            <w:rStyle w:val="Hyperlink"/>
            <w:noProof/>
          </w:rPr>
          <w:t>Table 14. Whole Blood Lactate changes across each group</w:t>
        </w:r>
        <w:r w:rsidR="00792F78">
          <w:rPr>
            <w:noProof/>
            <w:webHidden/>
          </w:rPr>
          <w:tab/>
        </w:r>
        <w:r w:rsidR="00792F78">
          <w:rPr>
            <w:noProof/>
            <w:webHidden/>
          </w:rPr>
          <w:fldChar w:fldCharType="begin"/>
        </w:r>
        <w:r w:rsidR="00792F78">
          <w:rPr>
            <w:noProof/>
            <w:webHidden/>
          </w:rPr>
          <w:instrText xml:space="preserve"> PAGEREF _Toc371246291 \h </w:instrText>
        </w:r>
        <w:r w:rsidR="00792F78">
          <w:rPr>
            <w:noProof/>
            <w:webHidden/>
          </w:rPr>
        </w:r>
        <w:r w:rsidR="00792F78">
          <w:rPr>
            <w:noProof/>
            <w:webHidden/>
          </w:rPr>
          <w:fldChar w:fldCharType="separate"/>
        </w:r>
        <w:r w:rsidR="00C12DFF">
          <w:rPr>
            <w:noProof/>
            <w:webHidden/>
          </w:rPr>
          <w:t>83</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92" w:history="1">
        <w:r w:rsidR="00792F78" w:rsidRPr="00CE4365">
          <w:rPr>
            <w:rStyle w:val="Hyperlink"/>
            <w:noProof/>
          </w:rPr>
          <w:t>Table 15. Group A Concentric Amplitude of the First 3 Reps</w:t>
        </w:r>
        <w:r w:rsidR="00792F78">
          <w:rPr>
            <w:noProof/>
            <w:webHidden/>
          </w:rPr>
          <w:tab/>
        </w:r>
        <w:r w:rsidR="00792F78">
          <w:rPr>
            <w:noProof/>
            <w:webHidden/>
          </w:rPr>
          <w:fldChar w:fldCharType="begin"/>
        </w:r>
        <w:r w:rsidR="00792F78">
          <w:rPr>
            <w:noProof/>
            <w:webHidden/>
          </w:rPr>
          <w:instrText xml:space="preserve"> PAGEREF _Toc371246292 \h </w:instrText>
        </w:r>
        <w:r w:rsidR="00792F78">
          <w:rPr>
            <w:noProof/>
            <w:webHidden/>
          </w:rPr>
        </w:r>
        <w:r w:rsidR="00792F78">
          <w:rPr>
            <w:noProof/>
            <w:webHidden/>
          </w:rPr>
          <w:fldChar w:fldCharType="separate"/>
        </w:r>
        <w:r w:rsidR="00C12DFF">
          <w:rPr>
            <w:noProof/>
            <w:webHidden/>
          </w:rPr>
          <w:t>88</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93" w:history="1">
        <w:r w:rsidR="00792F78" w:rsidRPr="00CE4365">
          <w:rPr>
            <w:rStyle w:val="Hyperlink"/>
            <w:noProof/>
          </w:rPr>
          <w:t>Table 16. Group A Concentric Amplitude of the Last 3 Reps</w:t>
        </w:r>
        <w:r w:rsidR="00792F78">
          <w:rPr>
            <w:noProof/>
            <w:webHidden/>
          </w:rPr>
          <w:tab/>
        </w:r>
        <w:r w:rsidR="00792F78">
          <w:rPr>
            <w:noProof/>
            <w:webHidden/>
          </w:rPr>
          <w:fldChar w:fldCharType="begin"/>
        </w:r>
        <w:r w:rsidR="00792F78">
          <w:rPr>
            <w:noProof/>
            <w:webHidden/>
          </w:rPr>
          <w:instrText xml:space="preserve"> PAGEREF _Toc371246293 \h </w:instrText>
        </w:r>
        <w:r w:rsidR="00792F78">
          <w:rPr>
            <w:noProof/>
            <w:webHidden/>
          </w:rPr>
        </w:r>
        <w:r w:rsidR="00792F78">
          <w:rPr>
            <w:noProof/>
            <w:webHidden/>
          </w:rPr>
          <w:fldChar w:fldCharType="separate"/>
        </w:r>
        <w:r w:rsidR="00C12DFF">
          <w:rPr>
            <w:noProof/>
            <w:webHidden/>
          </w:rPr>
          <w:t>89</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94" w:history="1">
        <w:r w:rsidR="00792F78" w:rsidRPr="00CE4365">
          <w:rPr>
            <w:rStyle w:val="Hyperlink"/>
            <w:noProof/>
          </w:rPr>
          <w:t>Table 17. Group A Eccentric Amplitude of the First 3 Reps</w:t>
        </w:r>
        <w:r w:rsidR="00792F78">
          <w:rPr>
            <w:noProof/>
            <w:webHidden/>
          </w:rPr>
          <w:tab/>
        </w:r>
        <w:r w:rsidR="00792F78">
          <w:rPr>
            <w:noProof/>
            <w:webHidden/>
          </w:rPr>
          <w:fldChar w:fldCharType="begin"/>
        </w:r>
        <w:r w:rsidR="00792F78">
          <w:rPr>
            <w:noProof/>
            <w:webHidden/>
          </w:rPr>
          <w:instrText xml:space="preserve"> PAGEREF _Toc371246294 \h </w:instrText>
        </w:r>
        <w:r w:rsidR="00792F78">
          <w:rPr>
            <w:noProof/>
            <w:webHidden/>
          </w:rPr>
        </w:r>
        <w:r w:rsidR="00792F78">
          <w:rPr>
            <w:noProof/>
            <w:webHidden/>
          </w:rPr>
          <w:fldChar w:fldCharType="separate"/>
        </w:r>
        <w:r w:rsidR="00C12DFF">
          <w:rPr>
            <w:noProof/>
            <w:webHidden/>
          </w:rPr>
          <w:t>90</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95" w:history="1">
        <w:r w:rsidR="00792F78" w:rsidRPr="00CE4365">
          <w:rPr>
            <w:rStyle w:val="Hyperlink"/>
            <w:noProof/>
          </w:rPr>
          <w:t>Table 18. Group A Eccentric Amplitude of the Last 3 Reps</w:t>
        </w:r>
        <w:r w:rsidR="00792F78">
          <w:rPr>
            <w:noProof/>
            <w:webHidden/>
          </w:rPr>
          <w:tab/>
        </w:r>
        <w:r w:rsidR="00792F78">
          <w:rPr>
            <w:noProof/>
            <w:webHidden/>
          </w:rPr>
          <w:fldChar w:fldCharType="begin"/>
        </w:r>
        <w:r w:rsidR="00792F78">
          <w:rPr>
            <w:noProof/>
            <w:webHidden/>
          </w:rPr>
          <w:instrText xml:space="preserve"> PAGEREF _Toc371246295 \h </w:instrText>
        </w:r>
        <w:r w:rsidR="00792F78">
          <w:rPr>
            <w:noProof/>
            <w:webHidden/>
          </w:rPr>
        </w:r>
        <w:r w:rsidR="00792F78">
          <w:rPr>
            <w:noProof/>
            <w:webHidden/>
          </w:rPr>
          <w:fldChar w:fldCharType="separate"/>
        </w:r>
        <w:r w:rsidR="00C12DFF">
          <w:rPr>
            <w:noProof/>
            <w:webHidden/>
          </w:rPr>
          <w:t>91</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96" w:history="1">
        <w:r w:rsidR="00792F78" w:rsidRPr="00CE4365">
          <w:rPr>
            <w:rStyle w:val="Hyperlink"/>
            <w:noProof/>
          </w:rPr>
          <w:t>Table 19. Group A Concentric Mean Power Frequency of the First 3 Reps</w:t>
        </w:r>
        <w:r w:rsidR="00792F78">
          <w:rPr>
            <w:noProof/>
            <w:webHidden/>
          </w:rPr>
          <w:tab/>
        </w:r>
        <w:r w:rsidR="00792F78">
          <w:rPr>
            <w:noProof/>
            <w:webHidden/>
          </w:rPr>
          <w:fldChar w:fldCharType="begin"/>
        </w:r>
        <w:r w:rsidR="00792F78">
          <w:rPr>
            <w:noProof/>
            <w:webHidden/>
          </w:rPr>
          <w:instrText xml:space="preserve"> PAGEREF _Toc371246296 \h </w:instrText>
        </w:r>
        <w:r w:rsidR="00792F78">
          <w:rPr>
            <w:noProof/>
            <w:webHidden/>
          </w:rPr>
        </w:r>
        <w:r w:rsidR="00792F78">
          <w:rPr>
            <w:noProof/>
            <w:webHidden/>
          </w:rPr>
          <w:fldChar w:fldCharType="separate"/>
        </w:r>
        <w:r w:rsidR="00C12DFF">
          <w:rPr>
            <w:noProof/>
            <w:webHidden/>
          </w:rPr>
          <w:t>91</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97" w:history="1">
        <w:r w:rsidR="00792F78" w:rsidRPr="00CE4365">
          <w:rPr>
            <w:rStyle w:val="Hyperlink"/>
            <w:noProof/>
          </w:rPr>
          <w:t>Table 20. Group A Concentric Mean Power Frequency of the Last 3 Reps</w:t>
        </w:r>
        <w:r w:rsidR="00792F78">
          <w:rPr>
            <w:noProof/>
            <w:webHidden/>
          </w:rPr>
          <w:tab/>
        </w:r>
        <w:r w:rsidR="00792F78">
          <w:rPr>
            <w:noProof/>
            <w:webHidden/>
          </w:rPr>
          <w:fldChar w:fldCharType="begin"/>
        </w:r>
        <w:r w:rsidR="00792F78">
          <w:rPr>
            <w:noProof/>
            <w:webHidden/>
          </w:rPr>
          <w:instrText xml:space="preserve"> PAGEREF _Toc371246297 \h </w:instrText>
        </w:r>
        <w:r w:rsidR="00792F78">
          <w:rPr>
            <w:noProof/>
            <w:webHidden/>
          </w:rPr>
        </w:r>
        <w:r w:rsidR="00792F78">
          <w:rPr>
            <w:noProof/>
            <w:webHidden/>
          </w:rPr>
          <w:fldChar w:fldCharType="separate"/>
        </w:r>
        <w:r w:rsidR="00C12DFF">
          <w:rPr>
            <w:noProof/>
            <w:webHidden/>
          </w:rPr>
          <w:t>92</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98" w:history="1">
        <w:r w:rsidR="00792F78" w:rsidRPr="00CE4365">
          <w:rPr>
            <w:rStyle w:val="Hyperlink"/>
            <w:noProof/>
          </w:rPr>
          <w:t>Table 21. Group A Eccentric Mean Power Frequency of the First 3 Reps</w:t>
        </w:r>
        <w:r w:rsidR="00792F78">
          <w:rPr>
            <w:noProof/>
            <w:webHidden/>
          </w:rPr>
          <w:tab/>
        </w:r>
        <w:r w:rsidR="00792F78">
          <w:rPr>
            <w:noProof/>
            <w:webHidden/>
          </w:rPr>
          <w:fldChar w:fldCharType="begin"/>
        </w:r>
        <w:r w:rsidR="00792F78">
          <w:rPr>
            <w:noProof/>
            <w:webHidden/>
          </w:rPr>
          <w:instrText xml:space="preserve"> PAGEREF _Toc371246298 \h </w:instrText>
        </w:r>
        <w:r w:rsidR="00792F78">
          <w:rPr>
            <w:noProof/>
            <w:webHidden/>
          </w:rPr>
        </w:r>
        <w:r w:rsidR="00792F78">
          <w:rPr>
            <w:noProof/>
            <w:webHidden/>
          </w:rPr>
          <w:fldChar w:fldCharType="separate"/>
        </w:r>
        <w:r w:rsidR="00C12DFF">
          <w:rPr>
            <w:noProof/>
            <w:webHidden/>
          </w:rPr>
          <w:t>92</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299" w:history="1">
        <w:r w:rsidR="00792F78" w:rsidRPr="00CE4365">
          <w:rPr>
            <w:rStyle w:val="Hyperlink"/>
            <w:noProof/>
          </w:rPr>
          <w:t>Table 22. Group A Eccentric Mean Power Frequency of the Last 3 Reps</w:t>
        </w:r>
        <w:r w:rsidR="00792F78">
          <w:rPr>
            <w:noProof/>
            <w:webHidden/>
          </w:rPr>
          <w:tab/>
        </w:r>
        <w:r w:rsidR="00792F78">
          <w:rPr>
            <w:noProof/>
            <w:webHidden/>
          </w:rPr>
          <w:fldChar w:fldCharType="begin"/>
        </w:r>
        <w:r w:rsidR="00792F78">
          <w:rPr>
            <w:noProof/>
            <w:webHidden/>
          </w:rPr>
          <w:instrText xml:space="preserve"> PAGEREF _Toc371246299 \h </w:instrText>
        </w:r>
        <w:r w:rsidR="00792F78">
          <w:rPr>
            <w:noProof/>
            <w:webHidden/>
          </w:rPr>
        </w:r>
        <w:r w:rsidR="00792F78">
          <w:rPr>
            <w:noProof/>
            <w:webHidden/>
          </w:rPr>
          <w:fldChar w:fldCharType="separate"/>
        </w:r>
        <w:r w:rsidR="00C12DFF">
          <w:rPr>
            <w:noProof/>
            <w:webHidden/>
          </w:rPr>
          <w:t>93</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00" w:history="1">
        <w:r w:rsidR="00792F78" w:rsidRPr="00CE4365">
          <w:rPr>
            <w:rStyle w:val="Hyperlink"/>
            <w:noProof/>
          </w:rPr>
          <w:t>Table 23. Group B Concentric Amplitude of the First 3 Reps</w:t>
        </w:r>
        <w:r w:rsidR="00792F78">
          <w:rPr>
            <w:noProof/>
            <w:webHidden/>
          </w:rPr>
          <w:tab/>
        </w:r>
        <w:r w:rsidR="00792F78">
          <w:rPr>
            <w:noProof/>
            <w:webHidden/>
          </w:rPr>
          <w:fldChar w:fldCharType="begin"/>
        </w:r>
        <w:r w:rsidR="00792F78">
          <w:rPr>
            <w:noProof/>
            <w:webHidden/>
          </w:rPr>
          <w:instrText xml:space="preserve"> PAGEREF _Toc371246300 \h </w:instrText>
        </w:r>
        <w:r w:rsidR="00792F78">
          <w:rPr>
            <w:noProof/>
            <w:webHidden/>
          </w:rPr>
        </w:r>
        <w:r w:rsidR="00792F78">
          <w:rPr>
            <w:noProof/>
            <w:webHidden/>
          </w:rPr>
          <w:fldChar w:fldCharType="separate"/>
        </w:r>
        <w:r w:rsidR="00C12DFF">
          <w:rPr>
            <w:noProof/>
            <w:webHidden/>
          </w:rPr>
          <w:t>95</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01" w:history="1">
        <w:r w:rsidR="00792F78" w:rsidRPr="00CE4365">
          <w:rPr>
            <w:rStyle w:val="Hyperlink"/>
            <w:noProof/>
          </w:rPr>
          <w:t>Table 24. Group B Concentric Amplitude of the Last 3 Reps</w:t>
        </w:r>
        <w:r w:rsidR="00792F78">
          <w:rPr>
            <w:noProof/>
            <w:webHidden/>
          </w:rPr>
          <w:tab/>
        </w:r>
        <w:r w:rsidR="00792F78">
          <w:rPr>
            <w:noProof/>
            <w:webHidden/>
          </w:rPr>
          <w:fldChar w:fldCharType="begin"/>
        </w:r>
        <w:r w:rsidR="00792F78">
          <w:rPr>
            <w:noProof/>
            <w:webHidden/>
          </w:rPr>
          <w:instrText xml:space="preserve"> PAGEREF _Toc371246301 \h </w:instrText>
        </w:r>
        <w:r w:rsidR="00792F78">
          <w:rPr>
            <w:noProof/>
            <w:webHidden/>
          </w:rPr>
        </w:r>
        <w:r w:rsidR="00792F78">
          <w:rPr>
            <w:noProof/>
            <w:webHidden/>
          </w:rPr>
          <w:fldChar w:fldCharType="separate"/>
        </w:r>
        <w:r w:rsidR="00C12DFF">
          <w:rPr>
            <w:noProof/>
            <w:webHidden/>
          </w:rPr>
          <w:t>96</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02" w:history="1">
        <w:r w:rsidR="00792F78" w:rsidRPr="00CE4365">
          <w:rPr>
            <w:rStyle w:val="Hyperlink"/>
            <w:noProof/>
          </w:rPr>
          <w:t>Table 25. Group B Eccentric Amplitude of the First 3 Reps</w:t>
        </w:r>
        <w:r w:rsidR="00792F78">
          <w:rPr>
            <w:noProof/>
            <w:webHidden/>
          </w:rPr>
          <w:tab/>
        </w:r>
        <w:r w:rsidR="00792F78">
          <w:rPr>
            <w:noProof/>
            <w:webHidden/>
          </w:rPr>
          <w:fldChar w:fldCharType="begin"/>
        </w:r>
        <w:r w:rsidR="00792F78">
          <w:rPr>
            <w:noProof/>
            <w:webHidden/>
          </w:rPr>
          <w:instrText xml:space="preserve"> PAGEREF _Toc371246302 \h </w:instrText>
        </w:r>
        <w:r w:rsidR="00792F78">
          <w:rPr>
            <w:noProof/>
            <w:webHidden/>
          </w:rPr>
        </w:r>
        <w:r w:rsidR="00792F78">
          <w:rPr>
            <w:noProof/>
            <w:webHidden/>
          </w:rPr>
          <w:fldChar w:fldCharType="separate"/>
        </w:r>
        <w:r w:rsidR="00C12DFF">
          <w:rPr>
            <w:noProof/>
            <w:webHidden/>
          </w:rPr>
          <w:t>98</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03" w:history="1">
        <w:r w:rsidR="00792F78" w:rsidRPr="00CE4365">
          <w:rPr>
            <w:rStyle w:val="Hyperlink"/>
            <w:noProof/>
          </w:rPr>
          <w:t>Table 26. Group B Eccentric Amplitude of the Last 3 Reps</w:t>
        </w:r>
        <w:r w:rsidR="00792F78">
          <w:rPr>
            <w:noProof/>
            <w:webHidden/>
          </w:rPr>
          <w:tab/>
        </w:r>
        <w:r w:rsidR="00792F78">
          <w:rPr>
            <w:noProof/>
            <w:webHidden/>
          </w:rPr>
          <w:fldChar w:fldCharType="begin"/>
        </w:r>
        <w:r w:rsidR="00792F78">
          <w:rPr>
            <w:noProof/>
            <w:webHidden/>
          </w:rPr>
          <w:instrText xml:space="preserve"> PAGEREF _Toc371246303 \h </w:instrText>
        </w:r>
        <w:r w:rsidR="00792F78">
          <w:rPr>
            <w:noProof/>
            <w:webHidden/>
          </w:rPr>
        </w:r>
        <w:r w:rsidR="00792F78">
          <w:rPr>
            <w:noProof/>
            <w:webHidden/>
          </w:rPr>
          <w:fldChar w:fldCharType="separate"/>
        </w:r>
        <w:r w:rsidR="00C12DFF">
          <w:rPr>
            <w:noProof/>
            <w:webHidden/>
          </w:rPr>
          <w:t>99</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04" w:history="1">
        <w:r w:rsidR="00792F78" w:rsidRPr="00CE4365">
          <w:rPr>
            <w:rStyle w:val="Hyperlink"/>
            <w:noProof/>
          </w:rPr>
          <w:t>Table 27. Group B Concentric Mean Power Frequency of the First 3 Reps</w:t>
        </w:r>
        <w:r w:rsidR="00792F78">
          <w:rPr>
            <w:noProof/>
            <w:webHidden/>
          </w:rPr>
          <w:tab/>
        </w:r>
        <w:r w:rsidR="00792F78">
          <w:rPr>
            <w:noProof/>
            <w:webHidden/>
          </w:rPr>
          <w:fldChar w:fldCharType="begin"/>
        </w:r>
        <w:r w:rsidR="00792F78">
          <w:rPr>
            <w:noProof/>
            <w:webHidden/>
          </w:rPr>
          <w:instrText xml:space="preserve"> PAGEREF _Toc371246304 \h </w:instrText>
        </w:r>
        <w:r w:rsidR="00792F78">
          <w:rPr>
            <w:noProof/>
            <w:webHidden/>
          </w:rPr>
        </w:r>
        <w:r w:rsidR="00792F78">
          <w:rPr>
            <w:noProof/>
            <w:webHidden/>
          </w:rPr>
          <w:fldChar w:fldCharType="separate"/>
        </w:r>
        <w:r w:rsidR="00C12DFF">
          <w:rPr>
            <w:noProof/>
            <w:webHidden/>
          </w:rPr>
          <w:t>99</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05" w:history="1">
        <w:r w:rsidR="00792F78" w:rsidRPr="00CE4365">
          <w:rPr>
            <w:rStyle w:val="Hyperlink"/>
            <w:noProof/>
          </w:rPr>
          <w:t>Table 28. Group B Concentric Mean Power Frequency of the Last 3 Reps</w:t>
        </w:r>
        <w:r w:rsidR="00792F78">
          <w:rPr>
            <w:noProof/>
            <w:webHidden/>
          </w:rPr>
          <w:tab/>
        </w:r>
        <w:r w:rsidR="00792F78">
          <w:rPr>
            <w:noProof/>
            <w:webHidden/>
          </w:rPr>
          <w:fldChar w:fldCharType="begin"/>
        </w:r>
        <w:r w:rsidR="00792F78">
          <w:rPr>
            <w:noProof/>
            <w:webHidden/>
          </w:rPr>
          <w:instrText xml:space="preserve"> PAGEREF _Toc371246305 \h </w:instrText>
        </w:r>
        <w:r w:rsidR="00792F78">
          <w:rPr>
            <w:noProof/>
            <w:webHidden/>
          </w:rPr>
        </w:r>
        <w:r w:rsidR="00792F78">
          <w:rPr>
            <w:noProof/>
            <w:webHidden/>
          </w:rPr>
          <w:fldChar w:fldCharType="separate"/>
        </w:r>
        <w:r w:rsidR="00C12DFF">
          <w:rPr>
            <w:noProof/>
            <w:webHidden/>
          </w:rPr>
          <w:t>100</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06" w:history="1">
        <w:r w:rsidR="00792F78" w:rsidRPr="00CE4365">
          <w:rPr>
            <w:rStyle w:val="Hyperlink"/>
            <w:noProof/>
          </w:rPr>
          <w:t>Table 29. Group B Eccentric Mean Power Frequency of the First 3 Reps</w:t>
        </w:r>
        <w:r w:rsidR="00792F78">
          <w:rPr>
            <w:noProof/>
            <w:webHidden/>
          </w:rPr>
          <w:tab/>
        </w:r>
        <w:r w:rsidR="00792F78">
          <w:rPr>
            <w:noProof/>
            <w:webHidden/>
          </w:rPr>
          <w:fldChar w:fldCharType="begin"/>
        </w:r>
        <w:r w:rsidR="00792F78">
          <w:rPr>
            <w:noProof/>
            <w:webHidden/>
          </w:rPr>
          <w:instrText xml:space="preserve"> PAGEREF _Toc371246306 \h </w:instrText>
        </w:r>
        <w:r w:rsidR="00792F78">
          <w:rPr>
            <w:noProof/>
            <w:webHidden/>
          </w:rPr>
        </w:r>
        <w:r w:rsidR="00792F78">
          <w:rPr>
            <w:noProof/>
            <w:webHidden/>
          </w:rPr>
          <w:fldChar w:fldCharType="separate"/>
        </w:r>
        <w:r w:rsidR="00C12DFF">
          <w:rPr>
            <w:noProof/>
            <w:webHidden/>
          </w:rPr>
          <w:t>100</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07" w:history="1">
        <w:r w:rsidR="00792F78" w:rsidRPr="00CE4365">
          <w:rPr>
            <w:rStyle w:val="Hyperlink"/>
            <w:noProof/>
          </w:rPr>
          <w:t>Table 30. Group B Eccentric Mean Power Frequency of the Last 3 Reps</w:t>
        </w:r>
        <w:r w:rsidR="00792F78">
          <w:rPr>
            <w:noProof/>
            <w:webHidden/>
          </w:rPr>
          <w:tab/>
        </w:r>
        <w:r w:rsidR="00792F78">
          <w:rPr>
            <w:noProof/>
            <w:webHidden/>
          </w:rPr>
          <w:fldChar w:fldCharType="begin"/>
        </w:r>
        <w:r w:rsidR="00792F78">
          <w:rPr>
            <w:noProof/>
            <w:webHidden/>
          </w:rPr>
          <w:instrText xml:space="preserve"> PAGEREF _Toc371246307 \h </w:instrText>
        </w:r>
        <w:r w:rsidR="00792F78">
          <w:rPr>
            <w:noProof/>
            <w:webHidden/>
          </w:rPr>
        </w:r>
        <w:r w:rsidR="00792F78">
          <w:rPr>
            <w:noProof/>
            <w:webHidden/>
          </w:rPr>
          <w:fldChar w:fldCharType="separate"/>
        </w:r>
        <w:r w:rsidR="00C12DFF">
          <w:rPr>
            <w:noProof/>
            <w:webHidden/>
          </w:rPr>
          <w:t>101</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08" w:history="1">
        <w:r w:rsidR="00792F78" w:rsidRPr="00CE4365">
          <w:rPr>
            <w:rStyle w:val="Hyperlink"/>
            <w:noProof/>
          </w:rPr>
          <w:t>Table 31. Group C Concentric Amplitude of the First 3 Reps</w:t>
        </w:r>
        <w:r w:rsidR="00792F78">
          <w:rPr>
            <w:noProof/>
            <w:webHidden/>
          </w:rPr>
          <w:tab/>
        </w:r>
        <w:r w:rsidR="00792F78">
          <w:rPr>
            <w:noProof/>
            <w:webHidden/>
          </w:rPr>
          <w:fldChar w:fldCharType="begin"/>
        </w:r>
        <w:r w:rsidR="00792F78">
          <w:rPr>
            <w:noProof/>
            <w:webHidden/>
          </w:rPr>
          <w:instrText xml:space="preserve"> PAGEREF _Toc371246308 \h </w:instrText>
        </w:r>
        <w:r w:rsidR="00792F78">
          <w:rPr>
            <w:noProof/>
            <w:webHidden/>
          </w:rPr>
        </w:r>
        <w:r w:rsidR="00792F78">
          <w:rPr>
            <w:noProof/>
            <w:webHidden/>
          </w:rPr>
          <w:fldChar w:fldCharType="separate"/>
        </w:r>
        <w:r w:rsidR="00C12DFF">
          <w:rPr>
            <w:noProof/>
            <w:webHidden/>
          </w:rPr>
          <w:t>103</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09" w:history="1">
        <w:r w:rsidR="00792F78" w:rsidRPr="00CE4365">
          <w:rPr>
            <w:rStyle w:val="Hyperlink"/>
            <w:noProof/>
          </w:rPr>
          <w:t>Table 32. Group C Concentric Amplitude of the Last 3 Reps</w:t>
        </w:r>
        <w:r w:rsidR="00792F78">
          <w:rPr>
            <w:noProof/>
            <w:webHidden/>
          </w:rPr>
          <w:tab/>
        </w:r>
        <w:r w:rsidR="00792F78">
          <w:rPr>
            <w:noProof/>
            <w:webHidden/>
          </w:rPr>
          <w:fldChar w:fldCharType="begin"/>
        </w:r>
        <w:r w:rsidR="00792F78">
          <w:rPr>
            <w:noProof/>
            <w:webHidden/>
          </w:rPr>
          <w:instrText xml:space="preserve"> PAGEREF _Toc371246309 \h </w:instrText>
        </w:r>
        <w:r w:rsidR="00792F78">
          <w:rPr>
            <w:noProof/>
            <w:webHidden/>
          </w:rPr>
        </w:r>
        <w:r w:rsidR="00792F78">
          <w:rPr>
            <w:noProof/>
            <w:webHidden/>
          </w:rPr>
          <w:fldChar w:fldCharType="separate"/>
        </w:r>
        <w:r w:rsidR="00C12DFF">
          <w:rPr>
            <w:noProof/>
            <w:webHidden/>
          </w:rPr>
          <w:t>105</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10" w:history="1">
        <w:r w:rsidR="00792F78" w:rsidRPr="00CE4365">
          <w:rPr>
            <w:rStyle w:val="Hyperlink"/>
            <w:noProof/>
          </w:rPr>
          <w:t>Table 33. Group C Eccentric Amplitude of the First 3 Reps</w:t>
        </w:r>
        <w:r w:rsidR="00792F78">
          <w:rPr>
            <w:noProof/>
            <w:webHidden/>
          </w:rPr>
          <w:tab/>
        </w:r>
        <w:r w:rsidR="00792F78">
          <w:rPr>
            <w:noProof/>
            <w:webHidden/>
          </w:rPr>
          <w:fldChar w:fldCharType="begin"/>
        </w:r>
        <w:r w:rsidR="00792F78">
          <w:rPr>
            <w:noProof/>
            <w:webHidden/>
          </w:rPr>
          <w:instrText xml:space="preserve"> PAGEREF _Toc371246310 \h </w:instrText>
        </w:r>
        <w:r w:rsidR="00792F78">
          <w:rPr>
            <w:noProof/>
            <w:webHidden/>
          </w:rPr>
        </w:r>
        <w:r w:rsidR="00792F78">
          <w:rPr>
            <w:noProof/>
            <w:webHidden/>
          </w:rPr>
          <w:fldChar w:fldCharType="separate"/>
        </w:r>
        <w:r w:rsidR="00C12DFF">
          <w:rPr>
            <w:noProof/>
            <w:webHidden/>
          </w:rPr>
          <w:t>106</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11" w:history="1">
        <w:r w:rsidR="00792F78" w:rsidRPr="00CE4365">
          <w:rPr>
            <w:rStyle w:val="Hyperlink"/>
            <w:noProof/>
          </w:rPr>
          <w:t>Table 34. Group C Eccentric Amplitude of the Last 3 Reps</w:t>
        </w:r>
        <w:r w:rsidR="00792F78">
          <w:rPr>
            <w:noProof/>
            <w:webHidden/>
          </w:rPr>
          <w:tab/>
        </w:r>
        <w:r w:rsidR="00792F78">
          <w:rPr>
            <w:noProof/>
            <w:webHidden/>
          </w:rPr>
          <w:fldChar w:fldCharType="begin"/>
        </w:r>
        <w:r w:rsidR="00792F78">
          <w:rPr>
            <w:noProof/>
            <w:webHidden/>
          </w:rPr>
          <w:instrText xml:space="preserve"> PAGEREF _Toc371246311 \h </w:instrText>
        </w:r>
        <w:r w:rsidR="00792F78">
          <w:rPr>
            <w:noProof/>
            <w:webHidden/>
          </w:rPr>
        </w:r>
        <w:r w:rsidR="00792F78">
          <w:rPr>
            <w:noProof/>
            <w:webHidden/>
          </w:rPr>
          <w:fldChar w:fldCharType="separate"/>
        </w:r>
        <w:r w:rsidR="00C12DFF">
          <w:rPr>
            <w:noProof/>
            <w:webHidden/>
          </w:rPr>
          <w:t>107</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12" w:history="1">
        <w:r w:rsidR="00792F78" w:rsidRPr="00CE4365">
          <w:rPr>
            <w:rStyle w:val="Hyperlink"/>
            <w:noProof/>
          </w:rPr>
          <w:t>Table 35. Group C Concentric Mean Power Frequency of the First 3 Reps</w:t>
        </w:r>
        <w:r w:rsidR="00792F78">
          <w:rPr>
            <w:noProof/>
            <w:webHidden/>
          </w:rPr>
          <w:tab/>
        </w:r>
        <w:r w:rsidR="00792F78">
          <w:rPr>
            <w:noProof/>
            <w:webHidden/>
          </w:rPr>
          <w:fldChar w:fldCharType="begin"/>
        </w:r>
        <w:r w:rsidR="00792F78">
          <w:rPr>
            <w:noProof/>
            <w:webHidden/>
          </w:rPr>
          <w:instrText xml:space="preserve"> PAGEREF _Toc371246312 \h </w:instrText>
        </w:r>
        <w:r w:rsidR="00792F78">
          <w:rPr>
            <w:noProof/>
            <w:webHidden/>
          </w:rPr>
        </w:r>
        <w:r w:rsidR="00792F78">
          <w:rPr>
            <w:noProof/>
            <w:webHidden/>
          </w:rPr>
          <w:fldChar w:fldCharType="separate"/>
        </w:r>
        <w:r w:rsidR="00C12DFF">
          <w:rPr>
            <w:noProof/>
            <w:webHidden/>
          </w:rPr>
          <w:t>107</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13" w:history="1">
        <w:r w:rsidR="00792F78" w:rsidRPr="00CE4365">
          <w:rPr>
            <w:rStyle w:val="Hyperlink"/>
            <w:noProof/>
          </w:rPr>
          <w:t>Table 36. Group C Concentric Mean Power Frequency of the Last 3 Reps</w:t>
        </w:r>
        <w:r w:rsidR="00792F78">
          <w:rPr>
            <w:noProof/>
            <w:webHidden/>
          </w:rPr>
          <w:tab/>
        </w:r>
        <w:r w:rsidR="00792F78">
          <w:rPr>
            <w:noProof/>
            <w:webHidden/>
          </w:rPr>
          <w:fldChar w:fldCharType="begin"/>
        </w:r>
        <w:r w:rsidR="00792F78">
          <w:rPr>
            <w:noProof/>
            <w:webHidden/>
          </w:rPr>
          <w:instrText xml:space="preserve"> PAGEREF _Toc371246313 \h </w:instrText>
        </w:r>
        <w:r w:rsidR="00792F78">
          <w:rPr>
            <w:noProof/>
            <w:webHidden/>
          </w:rPr>
        </w:r>
        <w:r w:rsidR="00792F78">
          <w:rPr>
            <w:noProof/>
            <w:webHidden/>
          </w:rPr>
          <w:fldChar w:fldCharType="separate"/>
        </w:r>
        <w:r w:rsidR="00C12DFF">
          <w:rPr>
            <w:noProof/>
            <w:webHidden/>
          </w:rPr>
          <w:t>108</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14" w:history="1">
        <w:r w:rsidR="00792F78" w:rsidRPr="00CE4365">
          <w:rPr>
            <w:rStyle w:val="Hyperlink"/>
            <w:noProof/>
          </w:rPr>
          <w:t>Table 37. Group C Eccentric Mean Power Frequency of the First 3 Reps</w:t>
        </w:r>
        <w:r w:rsidR="00792F78">
          <w:rPr>
            <w:noProof/>
            <w:webHidden/>
          </w:rPr>
          <w:tab/>
        </w:r>
        <w:r w:rsidR="00792F78">
          <w:rPr>
            <w:noProof/>
            <w:webHidden/>
          </w:rPr>
          <w:fldChar w:fldCharType="begin"/>
        </w:r>
        <w:r w:rsidR="00792F78">
          <w:rPr>
            <w:noProof/>
            <w:webHidden/>
          </w:rPr>
          <w:instrText xml:space="preserve"> PAGEREF _Toc371246314 \h </w:instrText>
        </w:r>
        <w:r w:rsidR="00792F78">
          <w:rPr>
            <w:noProof/>
            <w:webHidden/>
          </w:rPr>
        </w:r>
        <w:r w:rsidR="00792F78">
          <w:rPr>
            <w:noProof/>
            <w:webHidden/>
          </w:rPr>
          <w:fldChar w:fldCharType="separate"/>
        </w:r>
        <w:r w:rsidR="00C12DFF">
          <w:rPr>
            <w:noProof/>
            <w:webHidden/>
          </w:rPr>
          <w:t>108</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15" w:history="1">
        <w:r w:rsidR="00792F78" w:rsidRPr="00CE4365">
          <w:rPr>
            <w:rStyle w:val="Hyperlink"/>
            <w:noProof/>
          </w:rPr>
          <w:t>Table 38. Group C Eccentric Mean Power Frequency of the Last 3 Reps</w:t>
        </w:r>
        <w:r w:rsidR="00792F78">
          <w:rPr>
            <w:noProof/>
            <w:webHidden/>
          </w:rPr>
          <w:tab/>
        </w:r>
        <w:r w:rsidR="00792F78">
          <w:rPr>
            <w:noProof/>
            <w:webHidden/>
          </w:rPr>
          <w:fldChar w:fldCharType="begin"/>
        </w:r>
        <w:r w:rsidR="00792F78">
          <w:rPr>
            <w:noProof/>
            <w:webHidden/>
          </w:rPr>
          <w:instrText xml:space="preserve"> PAGEREF _Toc371246315 \h </w:instrText>
        </w:r>
        <w:r w:rsidR="00792F78">
          <w:rPr>
            <w:noProof/>
            <w:webHidden/>
          </w:rPr>
        </w:r>
        <w:r w:rsidR="00792F78">
          <w:rPr>
            <w:noProof/>
            <w:webHidden/>
          </w:rPr>
          <w:fldChar w:fldCharType="separate"/>
        </w:r>
        <w:r w:rsidR="00C12DFF">
          <w:rPr>
            <w:noProof/>
            <w:webHidden/>
          </w:rPr>
          <w:t>109</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16" w:history="1">
        <w:r w:rsidR="00792F78" w:rsidRPr="00CE4365">
          <w:rPr>
            <w:rStyle w:val="Hyperlink"/>
            <w:noProof/>
          </w:rPr>
          <w:t>Table 39. Group A Ratings of Perceived Exertion</w:t>
        </w:r>
        <w:r w:rsidR="00792F78">
          <w:rPr>
            <w:noProof/>
            <w:webHidden/>
          </w:rPr>
          <w:tab/>
        </w:r>
        <w:r w:rsidR="00792F78">
          <w:rPr>
            <w:noProof/>
            <w:webHidden/>
          </w:rPr>
          <w:fldChar w:fldCharType="begin"/>
        </w:r>
        <w:r w:rsidR="00792F78">
          <w:rPr>
            <w:noProof/>
            <w:webHidden/>
          </w:rPr>
          <w:instrText xml:space="preserve"> PAGEREF _Toc371246316 \h </w:instrText>
        </w:r>
        <w:r w:rsidR="00792F78">
          <w:rPr>
            <w:noProof/>
            <w:webHidden/>
          </w:rPr>
        </w:r>
        <w:r w:rsidR="00792F78">
          <w:rPr>
            <w:noProof/>
            <w:webHidden/>
          </w:rPr>
          <w:fldChar w:fldCharType="separate"/>
        </w:r>
        <w:r w:rsidR="00C12DFF">
          <w:rPr>
            <w:noProof/>
            <w:webHidden/>
          </w:rPr>
          <w:t>111</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17" w:history="1">
        <w:r w:rsidR="00792F78" w:rsidRPr="00CE4365">
          <w:rPr>
            <w:rStyle w:val="Hyperlink"/>
            <w:noProof/>
          </w:rPr>
          <w:t>Table 40. Group A Ratings of Discomfort</w:t>
        </w:r>
        <w:r w:rsidR="00792F78">
          <w:rPr>
            <w:noProof/>
            <w:webHidden/>
          </w:rPr>
          <w:tab/>
        </w:r>
        <w:r w:rsidR="00792F78">
          <w:rPr>
            <w:noProof/>
            <w:webHidden/>
          </w:rPr>
          <w:fldChar w:fldCharType="begin"/>
        </w:r>
        <w:r w:rsidR="00792F78">
          <w:rPr>
            <w:noProof/>
            <w:webHidden/>
          </w:rPr>
          <w:instrText xml:space="preserve"> PAGEREF _Toc371246317 \h </w:instrText>
        </w:r>
        <w:r w:rsidR="00792F78">
          <w:rPr>
            <w:noProof/>
            <w:webHidden/>
          </w:rPr>
        </w:r>
        <w:r w:rsidR="00792F78">
          <w:rPr>
            <w:noProof/>
            <w:webHidden/>
          </w:rPr>
          <w:fldChar w:fldCharType="separate"/>
        </w:r>
        <w:r w:rsidR="00C12DFF">
          <w:rPr>
            <w:noProof/>
            <w:webHidden/>
          </w:rPr>
          <w:t>112</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18" w:history="1">
        <w:r w:rsidR="00792F78" w:rsidRPr="00CE4365">
          <w:rPr>
            <w:rStyle w:val="Hyperlink"/>
            <w:noProof/>
          </w:rPr>
          <w:t>Table 41. Group B Ratings of Perceived Exertion</w:t>
        </w:r>
        <w:r w:rsidR="00792F78">
          <w:rPr>
            <w:noProof/>
            <w:webHidden/>
          </w:rPr>
          <w:tab/>
        </w:r>
        <w:r w:rsidR="00792F78">
          <w:rPr>
            <w:noProof/>
            <w:webHidden/>
          </w:rPr>
          <w:fldChar w:fldCharType="begin"/>
        </w:r>
        <w:r w:rsidR="00792F78">
          <w:rPr>
            <w:noProof/>
            <w:webHidden/>
          </w:rPr>
          <w:instrText xml:space="preserve"> PAGEREF _Toc371246318 \h </w:instrText>
        </w:r>
        <w:r w:rsidR="00792F78">
          <w:rPr>
            <w:noProof/>
            <w:webHidden/>
          </w:rPr>
        </w:r>
        <w:r w:rsidR="00792F78">
          <w:rPr>
            <w:noProof/>
            <w:webHidden/>
          </w:rPr>
          <w:fldChar w:fldCharType="separate"/>
        </w:r>
        <w:r w:rsidR="00C12DFF">
          <w:rPr>
            <w:noProof/>
            <w:webHidden/>
          </w:rPr>
          <w:t>114</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19" w:history="1">
        <w:r w:rsidR="00792F78" w:rsidRPr="00CE4365">
          <w:rPr>
            <w:rStyle w:val="Hyperlink"/>
            <w:noProof/>
          </w:rPr>
          <w:t>Table 42. Group B Ratings of Discomfort</w:t>
        </w:r>
        <w:r w:rsidR="00792F78">
          <w:rPr>
            <w:noProof/>
            <w:webHidden/>
          </w:rPr>
          <w:tab/>
        </w:r>
        <w:r w:rsidR="00792F78">
          <w:rPr>
            <w:noProof/>
            <w:webHidden/>
          </w:rPr>
          <w:fldChar w:fldCharType="begin"/>
        </w:r>
        <w:r w:rsidR="00792F78">
          <w:rPr>
            <w:noProof/>
            <w:webHidden/>
          </w:rPr>
          <w:instrText xml:space="preserve"> PAGEREF _Toc371246319 \h </w:instrText>
        </w:r>
        <w:r w:rsidR="00792F78">
          <w:rPr>
            <w:noProof/>
            <w:webHidden/>
          </w:rPr>
        </w:r>
        <w:r w:rsidR="00792F78">
          <w:rPr>
            <w:noProof/>
            <w:webHidden/>
          </w:rPr>
          <w:fldChar w:fldCharType="separate"/>
        </w:r>
        <w:r w:rsidR="00C12DFF">
          <w:rPr>
            <w:noProof/>
            <w:webHidden/>
          </w:rPr>
          <w:t>116</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20" w:history="1">
        <w:r w:rsidR="00792F78" w:rsidRPr="00CE4365">
          <w:rPr>
            <w:rStyle w:val="Hyperlink"/>
            <w:noProof/>
          </w:rPr>
          <w:t>Table 43. Group C Ratings of Perceived Exertion</w:t>
        </w:r>
        <w:r w:rsidR="00792F78">
          <w:rPr>
            <w:noProof/>
            <w:webHidden/>
          </w:rPr>
          <w:tab/>
        </w:r>
        <w:r w:rsidR="00792F78">
          <w:rPr>
            <w:noProof/>
            <w:webHidden/>
          </w:rPr>
          <w:fldChar w:fldCharType="begin"/>
        </w:r>
        <w:r w:rsidR="00792F78">
          <w:rPr>
            <w:noProof/>
            <w:webHidden/>
          </w:rPr>
          <w:instrText xml:space="preserve"> PAGEREF _Toc371246320 \h </w:instrText>
        </w:r>
        <w:r w:rsidR="00792F78">
          <w:rPr>
            <w:noProof/>
            <w:webHidden/>
          </w:rPr>
        </w:r>
        <w:r w:rsidR="00792F78">
          <w:rPr>
            <w:noProof/>
            <w:webHidden/>
          </w:rPr>
          <w:fldChar w:fldCharType="separate"/>
        </w:r>
        <w:r w:rsidR="00C12DFF">
          <w:rPr>
            <w:noProof/>
            <w:webHidden/>
          </w:rPr>
          <w:t>118</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21" w:history="1">
        <w:r w:rsidR="00792F78" w:rsidRPr="00CE4365">
          <w:rPr>
            <w:rStyle w:val="Hyperlink"/>
            <w:noProof/>
          </w:rPr>
          <w:t>Table 44. Group C Ratings of Discomfort</w:t>
        </w:r>
        <w:r w:rsidR="00792F78">
          <w:rPr>
            <w:noProof/>
            <w:webHidden/>
          </w:rPr>
          <w:tab/>
        </w:r>
        <w:r w:rsidR="00792F78">
          <w:rPr>
            <w:noProof/>
            <w:webHidden/>
          </w:rPr>
          <w:fldChar w:fldCharType="begin"/>
        </w:r>
        <w:r w:rsidR="00792F78">
          <w:rPr>
            <w:noProof/>
            <w:webHidden/>
          </w:rPr>
          <w:instrText xml:space="preserve"> PAGEREF _Toc371246321 \h </w:instrText>
        </w:r>
        <w:r w:rsidR="00792F78">
          <w:rPr>
            <w:noProof/>
            <w:webHidden/>
          </w:rPr>
        </w:r>
        <w:r w:rsidR="00792F78">
          <w:rPr>
            <w:noProof/>
            <w:webHidden/>
          </w:rPr>
          <w:fldChar w:fldCharType="separate"/>
        </w:r>
        <w:r w:rsidR="00C12DFF">
          <w:rPr>
            <w:noProof/>
            <w:webHidden/>
          </w:rPr>
          <w:t>119</w:t>
        </w:r>
        <w:r w:rsidR="00792F78">
          <w:rPr>
            <w:noProof/>
            <w:webHidden/>
          </w:rPr>
          <w:fldChar w:fldCharType="end"/>
        </w:r>
      </w:hyperlink>
    </w:p>
    <w:p w:rsidR="00792F78" w:rsidRDefault="006C19BF">
      <w:pPr>
        <w:pStyle w:val="TableofFigures"/>
        <w:tabs>
          <w:tab w:val="right" w:leader="dot" w:pos="8486"/>
        </w:tabs>
        <w:rPr>
          <w:rFonts w:cstheme="minorBidi"/>
          <w:noProof/>
          <w:sz w:val="22"/>
          <w:szCs w:val="22"/>
          <w:lang w:bidi="ar-SA"/>
        </w:rPr>
      </w:pPr>
      <w:hyperlink w:anchor="_Toc371246322" w:history="1">
        <w:r w:rsidR="00792F78" w:rsidRPr="00CE4365">
          <w:rPr>
            <w:rStyle w:val="Hyperlink"/>
            <w:noProof/>
          </w:rPr>
          <w:t>Table 45. Effect Sizes</w:t>
        </w:r>
        <w:r w:rsidR="00792F78">
          <w:rPr>
            <w:noProof/>
            <w:webHidden/>
          </w:rPr>
          <w:tab/>
        </w:r>
        <w:r w:rsidR="00792F78">
          <w:rPr>
            <w:noProof/>
            <w:webHidden/>
          </w:rPr>
          <w:fldChar w:fldCharType="begin"/>
        </w:r>
        <w:r w:rsidR="00792F78">
          <w:rPr>
            <w:noProof/>
            <w:webHidden/>
          </w:rPr>
          <w:instrText xml:space="preserve"> PAGEREF _Toc371246322 \h </w:instrText>
        </w:r>
        <w:r w:rsidR="00792F78">
          <w:rPr>
            <w:noProof/>
            <w:webHidden/>
          </w:rPr>
        </w:r>
        <w:r w:rsidR="00792F78">
          <w:rPr>
            <w:noProof/>
            <w:webHidden/>
          </w:rPr>
          <w:fldChar w:fldCharType="separate"/>
        </w:r>
        <w:r w:rsidR="00C12DFF">
          <w:rPr>
            <w:noProof/>
            <w:webHidden/>
          </w:rPr>
          <w:t>121</w:t>
        </w:r>
        <w:r w:rsidR="00792F78">
          <w:rPr>
            <w:noProof/>
            <w:webHidden/>
          </w:rPr>
          <w:fldChar w:fldCharType="end"/>
        </w:r>
      </w:hyperlink>
    </w:p>
    <w:p w:rsidR="00DE1EF7" w:rsidRDefault="00A523B9" w:rsidP="002174D1">
      <w:pPr>
        <w:spacing w:line="240" w:lineRule="auto"/>
        <w:contextualSpacing/>
      </w:pPr>
      <w:r>
        <w:lastRenderedPageBreak/>
        <w:fldChar w:fldCharType="end"/>
      </w:r>
    </w:p>
    <w:p w:rsidR="004A7222" w:rsidRPr="00EE3EDB" w:rsidRDefault="0096172F" w:rsidP="00087DBD">
      <w:pPr>
        <w:pStyle w:val="Heading1"/>
      </w:pPr>
      <w:bookmarkStart w:id="5" w:name="_Toc310579466"/>
      <w:bookmarkStart w:id="6" w:name="_Toc380831994"/>
      <w:r>
        <w:t>List of Figures</w:t>
      </w:r>
      <w:bookmarkEnd w:id="5"/>
      <w:bookmarkEnd w:id="6"/>
    </w:p>
    <w:p w:rsidR="00D8006A" w:rsidRDefault="00A523B9">
      <w:pPr>
        <w:pStyle w:val="TableofFigures"/>
        <w:tabs>
          <w:tab w:val="right" w:leader="dot" w:pos="8486"/>
        </w:tabs>
        <w:rPr>
          <w:rFonts w:cstheme="minorBidi"/>
          <w:noProof/>
          <w:sz w:val="22"/>
          <w:szCs w:val="22"/>
          <w:lang w:bidi="ar-SA"/>
        </w:rPr>
      </w:pPr>
      <w:r>
        <w:fldChar w:fldCharType="begin"/>
      </w:r>
      <w:r w:rsidR="00CC7E26">
        <w:instrText xml:space="preserve"> TOC \h \z \c "Figure" </w:instrText>
      </w:r>
      <w:r>
        <w:fldChar w:fldCharType="separate"/>
      </w:r>
      <w:hyperlink w:anchor="_Toc380832898" w:history="1">
        <w:r w:rsidR="00D8006A" w:rsidRPr="00823BAE">
          <w:rPr>
            <w:rStyle w:val="Hyperlink"/>
            <w:noProof/>
          </w:rPr>
          <w:t>Figure 1 Group A Exercise Volume</w:t>
        </w:r>
        <w:r w:rsidR="00D8006A">
          <w:rPr>
            <w:noProof/>
            <w:webHidden/>
          </w:rPr>
          <w:tab/>
        </w:r>
        <w:r w:rsidR="00D8006A">
          <w:rPr>
            <w:noProof/>
            <w:webHidden/>
          </w:rPr>
          <w:fldChar w:fldCharType="begin"/>
        </w:r>
        <w:r w:rsidR="00D8006A">
          <w:rPr>
            <w:noProof/>
            <w:webHidden/>
          </w:rPr>
          <w:instrText xml:space="preserve"> PAGEREF _Toc380832898 \h </w:instrText>
        </w:r>
        <w:r w:rsidR="00D8006A">
          <w:rPr>
            <w:noProof/>
            <w:webHidden/>
          </w:rPr>
        </w:r>
        <w:r w:rsidR="00D8006A">
          <w:rPr>
            <w:noProof/>
            <w:webHidden/>
          </w:rPr>
          <w:fldChar w:fldCharType="separate"/>
        </w:r>
        <w:r w:rsidR="00C12DFF">
          <w:rPr>
            <w:noProof/>
            <w:webHidden/>
          </w:rPr>
          <w:t>45</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899" w:history="1">
        <w:r w:rsidR="00D8006A" w:rsidRPr="00823BAE">
          <w:rPr>
            <w:rStyle w:val="Hyperlink"/>
            <w:noProof/>
          </w:rPr>
          <w:t>Figure 2. Group B Exercise Volume</w:t>
        </w:r>
        <w:r w:rsidR="00D8006A">
          <w:rPr>
            <w:noProof/>
            <w:webHidden/>
          </w:rPr>
          <w:tab/>
        </w:r>
        <w:r w:rsidR="00D8006A">
          <w:rPr>
            <w:noProof/>
            <w:webHidden/>
          </w:rPr>
          <w:fldChar w:fldCharType="begin"/>
        </w:r>
        <w:r w:rsidR="00D8006A">
          <w:rPr>
            <w:noProof/>
            <w:webHidden/>
          </w:rPr>
          <w:instrText xml:space="preserve"> PAGEREF _Toc380832899 \h </w:instrText>
        </w:r>
        <w:r w:rsidR="00D8006A">
          <w:rPr>
            <w:noProof/>
            <w:webHidden/>
          </w:rPr>
        </w:r>
        <w:r w:rsidR="00D8006A">
          <w:rPr>
            <w:noProof/>
            <w:webHidden/>
          </w:rPr>
          <w:fldChar w:fldCharType="separate"/>
        </w:r>
        <w:r w:rsidR="00C12DFF">
          <w:rPr>
            <w:noProof/>
            <w:webHidden/>
          </w:rPr>
          <w:t>48</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00" w:history="1">
        <w:r w:rsidR="00D8006A" w:rsidRPr="00823BAE">
          <w:rPr>
            <w:rStyle w:val="Hyperlink"/>
            <w:noProof/>
          </w:rPr>
          <w:t>Figure 3. Group C Exercise Volume</w:t>
        </w:r>
        <w:r w:rsidR="00D8006A">
          <w:rPr>
            <w:noProof/>
            <w:webHidden/>
          </w:rPr>
          <w:tab/>
        </w:r>
        <w:r w:rsidR="00D8006A">
          <w:rPr>
            <w:noProof/>
            <w:webHidden/>
          </w:rPr>
          <w:fldChar w:fldCharType="begin"/>
        </w:r>
        <w:r w:rsidR="00D8006A">
          <w:rPr>
            <w:noProof/>
            <w:webHidden/>
          </w:rPr>
          <w:instrText xml:space="preserve"> PAGEREF _Toc380832900 \h </w:instrText>
        </w:r>
        <w:r w:rsidR="00D8006A">
          <w:rPr>
            <w:noProof/>
            <w:webHidden/>
          </w:rPr>
        </w:r>
        <w:r w:rsidR="00D8006A">
          <w:rPr>
            <w:noProof/>
            <w:webHidden/>
          </w:rPr>
          <w:fldChar w:fldCharType="separate"/>
        </w:r>
        <w:r w:rsidR="00C12DFF">
          <w:rPr>
            <w:noProof/>
            <w:webHidden/>
          </w:rPr>
          <w:t>51</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01" w:history="1">
        <w:r w:rsidR="00D8006A" w:rsidRPr="00823BAE">
          <w:rPr>
            <w:rStyle w:val="Hyperlink"/>
            <w:noProof/>
          </w:rPr>
          <w:t>Figure 4. Group A Maximal Voluntary Contraction</w:t>
        </w:r>
        <w:r w:rsidR="00D8006A">
          <w:rPr>
            <w:noProof/>
            <w:webHidden/>
          </w:rPr>
          <w:tab/>
        </w:r>
        <w:r w:rsidR="00D8006A">
          <w:rPr>
            <w:noProof/>
            <w:webHidden/>
          </w:rPr>
          <w:fldChar w:fldCharType="begin"/>
        </w:r>
        <w:r w:rsidR="00D8006A">
          <w:rPr>
            <w:noProof/>
            <w:webHidden/>
          </w:rPr>
          <w:instrText xml:space="preserve"> PAGEREF _Toc380832901 \h </w:instrText>
        </w:r>
        <w:r w:rsidR="00D8006A">
          <w:rPr>
            <w:noProof/>
            <w:webHidden/>
          </w:rPr>
        </w:r>
        <w:r w:rsidR="00D8006A">
          <w:rPr>
            <w:noProof/>
            <w:webHidden/>
          </w:rPr>
          <w:fldChar w:fldCharType="separate"/>
        </w:r>
        <w:r w:rsidR="00C12DFF">
          <w:rPr>
            <w:noProof/>
            <w:webHidden/>
          </w:rPr>
          <w:t>55</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02" w:history="1">
        <w:r w:rsidR="00D8006A" w:rsidRPr="00823BAE">
          <w:rPr>
            <w:rStyle w:val="Hyperlink"/>
            <w:noProof/>
          </w:rPr>
          <w:t>Figure 5. Group B Maximal Voluntary Contraction</w:t>
        </w:r>
        <w:r w:rsidR="00D8006A">
          <w:rPr>
            <w:noProof/>
            <w:webHidden/>
          </w:rPr>
          <w:tab/>
        </w:r>
        <w:r w:rsidR="00D8006A">
          <w:rPr>
            <w:noProof/>
            <w:webHidden/>
          </w:rPr>
          <w:fldChar w:fldCharType="begin"/>
        </w:r>
        <w:r w:rsidR="00D8006A">
          <w:rPr>
            <w:noProof/>
            <w:webHidden/>
          </w:rPr>
          <w:instrText xml:space="preserve"> PAGEREF _Toc380832902 \h </w:instrText>
        </w:r>
        <w:r w:rsidR="00D8006A">
          <w:rPr>
            <w:noProof/>
            <w:webHidden/>
          </w:rPr>
        </w:r>
        <w:r w:rsidR="00D8006A">
          <w:rPr>
            <w:noProof/>
            <w:webHidden/>
          </w:rPr>
          <w:fldChar w:fldCharType="separate"/>
        </w:r>
        <w:r w:rsidR="00C12DFF">
          <w:rPr>
            <w:noProof/>
            <w:webHidden/>
          </w:rPr>
          <w:t>57</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03" w:history="1">
        <w:r w:rsidR="00D8006A" w:rsidRPr="00823BAE">
          <w:rPr>
            <w:rStyle w:val="Hyperlink"/>
            <w:noProof/>
          </w:rPr>
          <w:t>Figure 6. Group C Maximal Voluntary Contraction</w:t>
        </w:r>
        <w:r w:rsidR="00D8006A">
          <w:rPr>
            <w:noProof/>
            <w:webHidden/>
          </w:rPr>
          <w:tab/>
        </w:r>
        <w:r w:rsidR="00D8006A">
          <w:rPr>
            <w:noProof/>
            <w:webHidden/>
          </w:rPr>
          <w:fldChar w:fldCharType="begin"/>
        </w:r>
        <w:r w:rsidR="00D8006A">
          <w:rPr>
            <w:noProof/>
            <w:webHidden/>
          </w:rPr>
          <w:instrText xml:space="preserve"> PAGEREF _Toc380832903 \h </w:instrText>
        </w:r>
        <w:r w:rsidR="00D8006A">
          <w:rPr>
            <w:noProof/>
            <w:webHidden/>
          </w:rPr>
        </w:r>
        <w:r w:rsidR="00D8006A">
          <w:rPr>
            <w:noProof/>
            <w:webHidden/>
          </w:rPr>
          <w:fldChar w:fldCharType="separate"/>
        </w:r>
        <w:r w:rsidR="00C12DFF">
          <w:rPr>
            <w:noProof/>
            <w:webHidden/>
          </w:rPr>
          <w:t>58</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04" w:history="1">
        <w:r w:rsidR="00D8006A" w:rsidRPr="00823BAE">
          <w:rPr>
            <w:rStyle w:val="Hyperlink"/>
            <w:noProof/>
          </w:rPr>
          <w:t>Figure 7. Group A Thigh Circumference at the 33% Site</w:t>
        </w:r>
        <w:r w:rsidR="00D8006A">
          <w:rPr>
            <w:noProof/>
            <w:webHidden/>
          </w:rPr>
          <w:tab/>
        </w:r>
        <w:r w:rsidR="00D8006A">
          <w:rPr>
            <w:noProof/>
            <w:webHidden/>
          </w:rPr>
          <w:fldChar w:fldCharType="begin"/>
        </w:r>
        <w:r w:rsidR="00D8006A">
          <w:rPr>
            <w:noProof/>
            <w:webHidden/>
          </w:rPr>
          <w:instrText xml:space="preserve"> PAGEREF _Toc380832904 \h </w:instrText>
        </w:r>
        <w:r w:rsidR="00D8006A">
          <w:rPr>
            <w:noProof/>
            <w:webHidden/>
          </w:rPr>
        </w:r>
        <w:r w:rsidR="00D8006A">
          <w:rPr>
            <w:noProof/>
            <w:webHidden/>
          </w:rPr>
          <w:fldChar w:fldCharType="separate"/>
        </w:r>
        <w:r w:rsidR="00C12DFF">
          <w:rPr>
            <w:noProof/>
            <w:webHidden/>
          </w:rPr>
          <w:t>61</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05" w:history="1">
        <w:r w:rsidR="00D8006A" w:rsidRPr="00823BAE">
          <w:rPr>
            <w:rStyle w:val="Hyperlink"/>
            <w:noProof/>
          </w:rPr>
          <w:t>Figure 8. Group A Thigh Circumference at the 50% Site</w:t>
        </w:r>
        <w:r w:rsidR="00D8006A">
          <w:rPr>
            <w:noProof/>
            <w:webHidden/>
          </w:rPr>
          <w:tab/>
        </w:r>
        <w:r w:rsidR="00D8006A">
          <w:rPr>
            <w:noProof/>
            <w:webHidden/>
          </w:rPr>
          <w:fldChar w:fldCharType="begin"/>
        </w:r>
        <w:r w:rsidR="00D8006A">
          <w:rPr>
            <w:noProof/>
            <w:webHidden/>
          </w:rPr>
          <w:instrText xml:space="preserve"> PAGEREF _Toc380832905 \h </w:instrText>
        </w:r>
        <w:r w:rsidR="00D8006A">
          <w:rPr>
            <w:noProof/>
            <w:webHidden/>
          </w:rPr>
        </w:r>
        <w:r w:rsidR="00D8006A">
          <w:rPr>
            <w:noProof/>
            <w:webHidden/>
          </w:rPr>
          <w:fldChar w:fldCharType="separate"/>
        </w:r>
        <w:r w:rsidR="00C12DFF">
          <w:rPr>
            <w:noProof/>
            <w:webHidden/>
          </w:rPr>
          <w:t>62</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06" w:history="1">
        <w:r w:rsidR="00D8006A" w:rsidRPr="00823BAE">
          <w:rPr>
            <w:rStyle w:val="Hyperlink"/>
            <w:noProof/>
          </w:rPr>
          <w:t>Figure 9. Group B Thigh Circumference at the 33% Site</w:t>
        </w:r>
        <w:r w:rsidR="00D8006A">
          <w:rPr>
            <w:noProof/>
            <w:webHidden/>
          </w:rPr>
          <w:tab/>
        </w:r>
        <w:r w:rsidR="00D8006A">
          <w:rPr>
            <w:noProof/>
            <w:webHidden/>
          </w:rPr>
          <w:fldChar w:fldCharType="begin"/>
        </w:r>
        <w:r w:rsidR="00D8006A">
          <w:rPr>
            <w:noProof/>
            <w:webHidden/>
          </w:rPr>
          <w:instrText xml:space="preserve"> PAGEREF _Toc380832906 \h </w:instrText>
        </w:r>
        <w:r w:rsidR="00D8006A">
          <w:rPr>
            <w:noProof/>
            <w:webHidden/>
          </w:rPr>
        </w:r>
        <w:r w:rsidR="00D8006A">
          <w:rPr>
            <w:noProof/>
            <w:webHidden/>
          </w:rPr>
          <w:fldChar w:fldCharType="separate"/>
        </w:r>
        <w:r w:rsidR="00C12DFF">
          <w:rPr>
            <w:noProof/>
            <w:webHidden/>
          </w:rPr>
          <w:t>64</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07" w:history="1">
        <w:r w:rsidR="00D8006A" w:rsidRPr="00823BAE">
          <w:rPr>
            <w:rStyle w:val="Hyperlink"/>
            <w:noProof/>
          </w:rPr>
          <w:t>Figure 10. Group B Thigh Circumference at the 50% Site</w:t>
        </w:r>
        <w:r w:rsidR="00D8006A">
          <w:rPr>
            <w:noProof/>
            <w:webHidden/>
          </w:rPr>
          <w:tab/>
        </w:r>
        <w:r w:rsidR="00D8006A">
          <w:rPr>
            <w:noProof/>
            <w:webHidden/>
          </w:rPr>
          <w:fldChar w:fldCharType="begin"/>
        </w:r>
        <w:r w:rsidR="00D8006A">
          <w:rPr>
            <w:noProof/>
            <w:webHidden/>
          </w:rPr>
          <w:instrText xml:space="preserve"> PAGEREF _Toc380832907 \h </w:instrText>
        </w:r>
        <w:r w:rsidR="00D8006A">
          <w:rPr>
            <w:noProof/>
            <w:webHidden/>
          </w:rPr>
        </w:r>
        <w:r w:rsidR="00D8006A">
          <w:rPr>
            <w:noProof/>
            <w:webHidden/>
          </w:rPr>
          <w:fldChar w:fldCharType="separate"/>
        </w:r>
        <w:r w:rsidR="00C12DFF">
          <w:rPr>
            <w:noProof/>
            <w:webHidden/>
          </w:rPr>
          <w:t>65</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08" w:history="1">
        <w:r w:rsidR="00D8006A" w:rsidRPr="00823BAE">
          <w:rPr>
            <w:rStyle w:val="Hyperlink"/>
            <w:noProof/>
          </w:rPr>
          <w:t>Figure 11. Group C Thigh Circumference at the 33% Site</w:t>
        </w:r>
        <w:r w:rsidR="00D8006A">
          <w:rPr>
            <w:noProof/>
            <w:webHidden/>
          </w:rPr>
          <w:tab/>
        </w:r>
        <w:r w:rsidR="00D8006A">
          <w:rPr>
            <w:noProof/>
            <w:webHidden/>
          </w:rPr>
          <w:fldChar w:fldCharType="begin"/>
        </w:r>
        <w:r w:rsidR="00D8006A">
          <w:rPr>
            <w:noProof/>
            <w:webHidden/>
          </w:rPr>
          <w:instrText xml:space="preserve"> PAGEREF _Toc380832908 \h </w:instrText>
        </w:r>
        <w:r w:rsidR="00D8006A">
          <w:rPr>
            <w:noProof/>
            <w:webHidden/>
          </w:rPr>
        </w:r>
        <w:r w:rsidR="00D8006A">
          <w:rPr>
            <w:noProof/>
            <w:webHidden/>
          </w:rPr>
          <w:fldChar w:fldCharType="separate"/>
        </w:r>
        <w:r w:rsidR="00C12DFF">
          <w:rPr>
            <w:noProof/>
            <w:webHidden/>
          </w:rPr>
          <w:t>67</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09" w:history="1">
        <w:r w:rsidR="00D8006A" w:rsidRPr="00823BAE">
          <w:rPr>
            <w:rStyle w:val="Hyperlink"/>
            <w:noProof/>
          </w:rPr>
          <w:t>Figure 12. Group C Thigh Circumference at the 50% Site</w:t>
        </w:r>
        <w:r w:rsidR="00D8006A">
          <w:rPr>
            <w:noProof/>
            <w:webHidden/>
          </w:rPr>
          <w:tab/>
        </w:r>
        <w:r w:rsidR="00D8006A">
          <w:rPr>
            <w:noProof/>
            <w:webHidden/>
          </w:rPr>
          <w:fldChar w:fldCharType="begin"/>
        </w:r>
        <w:r w:rsidR="00D8006A">
          <w:rPr>
            <w:noProof/>
            <w:webHidden/>
          </w:rPr>
          <w:instrText xml:space="preserve"> PAGEREF _Toc380832909 \h </w:instrText>
        </w:r>
        <w:r w:rsidR="00D8006A">
          <w:rPr>
            <w:noProof/>
            <w:webHidden/>
          </w:rPr>
        </w:r>
        <w:r w:rsidR="00D8006A">
          <w:rPr>
            <w:noProof/>
            <w:webHidden/>
          </w:rPr>
          <w:fldChar w:fldCharType="separate"/>
        </w:r>
        <w:r w:rsidR="00C12DFF">
          <w:rPr>
            <w:noProof/>
            <w:webHidden/>
          </w:rPr>
          <w:t>68</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10" w:history="1">
        <w:r w:rsidR="00D8006A" w:rsidRPr="00823BAE">
          <w:rPr>
            <w:rStyle w:val="Hyperlink"/>
            <w:noProof/>
          </w:rPr>
          <w:t>Figure 13. Group A Anterior Muscle Thickness</w:t>
        </w:r>
        <w:r w:rsidR="00D8006A">
          <w:rPr>
            <w:noProof/>
            <w:webHidden/>
          </w:rPr>
          <w:tab/>
        </w:r>
        <w:r w:rsidR="00D8006A">
          <w:rPr>
            <w:noProof/>
            <w:webHidden/>
          </w:rPr>
          <w:fldChar w:fldCharType="begin"/>
        </w:r>
        <w:r w:rsidR="00D8006A">
          <w:rPr>
            <w:noProof/>
            <w:webHidden/>
          </w:rPr>
          <w:instrText xml:space="preserve"> PAGEREF _Toc380832910 \h </w:instrText>
        </w:r>
        <w:r w:rsidR="00D8006A">
          <w:rPr>
            <w:noProof/>
            <w:webHidden/>
          </w:rPr>
        </w:r>
        <w:r w:rsidR="00D8006A">
          <w:rPr>
            <w:noProof/>
            <w:webHidden/>
          </w:rPr>
          <w:fldChar w:fldCharType="separate"/>
        </w:r>
        <w:r w:rsidR="00C12DFF">
          <w:rPr>
            <w:noProof/>
            <w:webHidden/>
          </w:rPr>
          <w:t>71</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11" w:history="1">
        <w:r w:rsidR="00D8006A" w:rsidRPr="00823BAE">
          <w:rPr>
            <w:rStyle w:val="Hyperlink"/>
            <w:noProof/>
          </w:rPr>
          <w:t>Figure 14. Group A Lateral Muscle Thickness</w:t>
        </w:r>
        <w:r w:rsidR="00D8006A">
          <w:rPr>
            <w:noProof/>
            <w:webHidden/>
          </w:rPr>
          <w:tab/>
        </w:r>
        <w:r w:rsidR="00D8006A">
          <w:rPr>
            <w:noProof/>
            <w:webHidden/>
          </w:rPr>
          <w:fldChar w:fldCharType="begin"/>
        </w:r>
        <w:r w:rsidR="00D8006A">
          <w:rPr>
            <w:noProof/>
            <w:webHidden/>
          </w:rPr>
          <w:instrText xml:space="preserve"> PAGEREF _Toc380832911 \h </w:instrText>
        </w:r>
        <w:r w:rsidR="00D8006A">
          <w:rPr>
            <w:noProof/>
            <w:webHidden/>
          </w:rPr>
        </w:r>
        <w:r w:rsidR="00D8006A">
          <w:rPr>
            <w:noProof/>
            <w:webHidden/>
          </w:rPr>
          <w:fldChar w:fldCharType="separate"/>
        </w:r>
        <w:r w:rsidR="00C12DFF">
          <w:rPr>
            <w:noProof/>
            <w:webHidden/>
          </w:rPr>
          <w:t>73</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12" w:history="1">
        <w:r w:rsidR="00D8006A" w:rsidRPr="00823BAE">
          <w:rPr>
            <w:rStyle w:val="Hyperlink"/>
            <w:noProof/>
          </w:rPr>
          <w:t>Figure 15. Group B Anterior Muscle Thickness</w:t>
        </w:r>
        <w:r w:rsidR="00D8006A">
          <w:rPr>
            <w:noProof/>
            <w:webHidden/>
          </w:rPr>
          <w:tab/>
        </w:r>
        <w:r w:rsidR="00D8006A">
          <w:rPr>
            <w:noProof/>
            <w:webHidden/>
          </w:rPr>
          <w:fldChar w:fldCharType="begin"/>
        </w:r>
        <w:r w:rsidR="00D8006A">
          <w:rPr>
            <w:noProof/>
            <w:webHidden/>
          </w:rPr>
          <w:instrText xml:space="preserve"> PAGEREF _Toc380832912 \h </w:instrText>
        </w:r>
        <w:r w:rsidR="00D8006A">
          <w:rPr>
            <w:noProof/>
            <w:webHidden/>
          </w:rPr>
        </w:r>
        <w:r w:rsidR="00D8006A">
          <w:rPr>
            <w:noProof/>
            <w:webHidden/>
          </w:rPr>
          <w:fldChar w:fldCharType="separate"/>
        </w:r>
        <w:r w:rsidR="00C12DFF">
          <w:rPr>
            <w:noProof/>
            <w:webHidden/>
          </w:rPr>
          <w:t>74</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13" w:history="1">
        <w:r w:rsidR="00D8006A" w:rsidRPr="00823BAE">
          <w:rPr>
            <w:rStyle w:val="Hyperlink"/>
            <w:noProof/>
          </w:rPr>
          <w:t>Figure 16. Group B Lateral Muscle Thickness</w:t>
        </w:r>
        <w:r w:rsidR="00D8006A">
          <w:rPr>
            <w:noProof/>
            <w:webHidden/>
          </w:rPr>
          <w:tab/>
        </w:r>
        <w:r w:rsidR="00D8006A">
          <w:rPr>
            <w:noProof/>
            <w:webHidden/>
          </w:rPr>
          <w:fldChar w:fldCharType="begin"/>
        </w:r>
        <w:r w:rsidR="00D8006A">
          <w:rPr>
            <w:noProof/>
            <w:webHidden/>
          </w:rPr>
          <w:instrText xml:space="preserve"> PAGEREF _Toc380832913 \h </w:instrText>
        </w:r>
        <w:r w:rsidR="00D8006A">
          <w:rPr>
            <w:noProof/>
            <w:webHidden/>
          </w:rPr>
        </w:r>
        <w:r w:rsidR="00D8006A">
          <w:rPr>
            <w:noProof/>
            <w:webHidden/>
          </w:rPr>
          <w:fldChar w:fldCharType="separate"/>
        </w:r>
        <w:r w:rsidR="00C12DFF">
          <w:rPr>
            <w:noProof/>
            <w:webHidden/>
          </w:rPr>
          <w:t>75</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14" w:history="1">
        <w:r w:rsidR="00D8006A" w:rsidRPr="00823BAE">
          <w:rPr>
            <w:rStyle w:val="Hyperlink"/>
            <w:noProof/>
          </w:rPr>
          <w:t>Figure 17. Group C Anterior Muscle Thickness</w:t>
        </w:r>
        <w:r w:rsidR="00D8006A">
          <w:rPr>
            <w:noProof/>
            <w:webHidden/>
          </w:rPr>
          <w:tab/>
        </w:r>
        <w:r w:rsidR="00D8006A">
          <w:rPr>
            <w:noProof/>
            <w:webHidden/>
          </w:rPr>
          <w:fldChar w:fldCharType="begin"/>
        </w:r>
        <w:r w:rsidR="00D8006A">
          <w:rPr>
            <w:noProof/>
            <w:webHidden/>
          </w:rPr>
          <w:instrText xml:space="preserve"> PAGEREF _Toc380832914 \h </w:instrText>
        </w:r>
        <w:r w:rsidR="00D8006A">
          <w:rPr>
            <w:noProof/>
            <w:webHidden/>
          </w:rPr>
        </w:r>
        <w:r w:rsidR="00D8006A">
          <w:rPr>
            <w:noProof/>
            <w:webHidden/>
          </w:rPr>
          <w:fldChar w:fldCharType="separate"/>
        </w:r>
        <w:r w:rsidR="00C12DFF">
          <w:rPr>
            <w:noProof/>
            <w:webHidden/>
          </w:rPr>
          <w:t>77</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15" w:history="1">
        <w:r w:rsidR="00D8006A" w:rsidRPr="00823BAE">
          <w:rPr>
            <w:rStyle w:val="Hyperlink"/>
            <w:noProof/>
          </w:rPr>
          <w:t>Figure 18. Group C Lateral Muscle Thickness</w:t>
        </w:r>
        <w:r w:rsidR="00D8006A">
          <w:rPr>
            <w:noProof/>
            <w:webHidden/>
          </w:rPr>
          <w:tab/>
        </w:r>
        <w:r w:rsidR="00D8006A">
          <w:rPr>
            <w:noProof/>
            <w:webHidden/>
          </w:rPr>
          <w:fldChar w:fldCharType="begin"/>
        </w:r>
        <w:r w:rsidR="00D8006A">
          <w:rPr>
            <w:noProof/>
            <w:webHidden/>
          </w:rPr>
          <w:instrText xml:space="preserve"> PAGEREF _Toc380832915 \h </w:instrText>
        </w:r>
        <w:r w:rsidR="00D8006A">
          <w:rPr>
            <w:noProof/>
            <w:webHidden/>
          </w:rPr>
        </w:r>
        <w:r w:rsidR="00D8006A">
          <w:rPr>
            <w:noProof/>
            <w:webHidden/>
          </w:rPr>
          <w:fldChar w:fldCharType="separate"/>
        </w:r>
        <w:r w:rsidR="00C12DFF">
          <w:rPr>
            <w:noProof/>
            <w:webHidden/>
          </w:rPr>
          <w:t>78</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16" w:history="1">
        <w:r w:rsidR="00D8006A" w:rsidRPr="00823BAE">
          <w:rPr>
            <w:rStyle w:val="Hyperlink"/>
            <w:noProof/>
          </w:rPr>
          <w:t>Figure 19. Group A Plasma Volume</w:t>
        </w:r>
        <w:r w:rsidR="00D8006A">
          <w:rPr>
            <w:noProof/>
            <w:webHidden/>
          </w:rPr>
          <w:tab/>
        </w:r>
        <w:r w:rsidR="00D8006A">
          <w:rPr>
            <w:noProof/>
            <w:webHidden/>
          </w:rPr>
          <w:fldChar w:fldCharType="begin"/>
        </w:r>
        <w:r w:rsidR="00D8006A">
          <w:rPr>
            <w:noProof/>
            <w:webHidden/>
          </w:rPr>
          <w:instrText xml:space="preserve"> PAGEREF _Toc380832916 \h </w:instrText>
        </w:r>
        <w:r w:rsidR="00D8006A">
          <w:rPr>
            <w:noProof/>
            <w:webHidden/>
          </w:rPr>
        </w:r>
        <w:r w:rsidR="00D8006A">
          <w:rPr>
            <w:noProof/>
            <w:webHidden/>
          </w:rPr>
          <w:fldChar w:fldCharType="separate"/>
        </w:r>
        <w:r w:rsidR="00C12DFF">
          <w:rPr>
            <w:noProof/>
            <w:webHidden/>
          </w:rPr>
          <w:t>80</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17" w:history="1">
        <w:r w:rsidR="00D8006A" w:rsidRPr="00823BAE">
          <w:rPr>
            <w:rStyle w:val="Hyperlink"/>
            <w:noProof/>
          </w:rPr>
          <w:t>Figure 20. Group B Plasma Volume</w:t>
        </w:r>
        <w:r w:rsidR="00D8006A">
          <w:rPr>
            <w:noProof/>
            <w:webHidden/>
          </w:rPr>
          <w:tab/>
        </w:r>
        <w:r w:rsidR="00D8006A">
          <w:rPr>
            <w:noProof/>
            <w:webHidden/>
          </w:rPr>
          <w:fldChar w:fldCharType="begin"/>
        </w:r>
        <w:r w:rsidR="00D8006A">
          <w:rPr>
            <w:noProof/>
            <w:webHidden/>
          </w:rPr>
          <w:instrText xml:space="preserve"> PAGEREF _Toc380832917 \h </w:instrText>
        </w:r>
        <w:r w:rsidR="00D8006A">
          <w:rPr>
            <w:noProof/>
            <w:webHidden/>
          </w:rPr>
        </w:r>
        <w:r w:rsidR="00D8006A">
          <w:rPr>
            <w:noProof/>
            <w:webHidden/>
          </w:rPr>
          <w:fldChar w:fldCharType="separate"/>
        </w:r>
        <w:r w:rsidR="00C12DFF">
          <w:rPr>
            <w:noProof/>
            <w:webHidden/>
          </w:rPr>
          <w:t>81</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18" w:history="1">
        <w:r w:rsidR="00D8006A" w:rsidRPr="00823BAE">
          <w:rPr>
            <w:rStyle w:val="Hyperlink"/>
            <w:noProof/>
          </w:rPr>
          <w:t>Figure 21. Group C Plasma Volume</w:t>
        </w:r>
        <w:r w:rsidR="00D8006A">
          <w:rPr>
            <w:noProof/>
            <w:webHidden/>
          </w:rPr>
          <w:tab/>
        </w:r>
        <w:r w:rsidR="00D8006A">
          <w:rPr>
            <w:noProof/>
            <w:webHidden/>
          </w:rPr>
          <w:fldChar w:fldCharType="begin"/>
        </w:r>
        <w:r w:rsidR="00D8006A">
          <w:rPr>
            <w:noProof/>
            <w:webHidden/>
          </w:rPr>
          <w:instrText xml:space="preserve"> PAGEREF _Toc380832918 \h </w:instrText>
        </w:r>
        <w:r w:rsidR="00D8006A">
          <w:rPr>
            <w:noProof/>
            <w:webHidden/>
          </w:rPr>
        </w:r>
        <w:r w:rsidR="00D8006A">
          <w:rPr>
            <w:noProof/>
            <w:webHidden/>
          </w:rPr>
          <w:fldChar w:fldCharType="separate"/>
        </w:r>
        <w:r w:rsidR="00C12DFF">
          <w:rPr>
            <w:noProof/>
            <w:webHidden/>
          </w:rPr>
          <w:t>82</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19" w:history="1">
        <w:r w:rsidR="00D8006A" w:rsidRPr="00823BAE">
          <w:rPr>
            <w:rStyle w:val="Hyperlink"/>
            <w:noProof/>
          </w:rPr>
          <w:t>Figure 22. Group A Whole Blood Lactate</w:t>
        </w:r>
        <w:r w:rsidR="00D8006A">
          <w:rPr>
            <w:noProof/>
            <w:webHidden/>
          </w:rPr>
          <w:tab/>
        </w:r>
        <w:r w:rsidR="00D8006A">
          <w:rPr>
            <w:noProof/>
            <w:webHidden/>
          </w:rPr>
          <w:fldChar w:fldCharType="begin"/>
        </w:r>
        <w:r w:rsidR="00D8006A">
          <w:rPr>
            <w:noProof/>
            <w:webHidden/>
          </w:rPr>
          <w:instrText xml:space="preserve"> PAGEREF _Toc380832919 \h </w:instrText>
        </w:r>
        <w:r w:rsidR="00D8006A">
          <w:rPr>
            <w:noProof/>
            <w:webHidden/>
          </w:rPr>
        </w:r>
        <w:r w:rsidR="00D8006A">
          <w:rPr>
            <w:noProof/>
            <w:webHidden/>
          </w:rPr>
          <w:fldChar w:fldCharType="separate"/>
        </w:r>
        <w:r w:rsidR="00C12DFF">
          <w:rPr>
            <w:noProof/>
            <w:webHidden/>
          </w:rPr>
          <w:t>84</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20" w:history="1">
        <w:r w:rsidR="00D8006A" w:rsidRPr="00823BAE">
          <w:rPr>
            <w:rStyle w:val="Hyperlink"/>
            <w:noProof/>
          </w:rPr>
          <w:t>Figure 23. Group B Whole Blood Lactate</w:t>
        </w:r>
        <w:r w:rsidR="00D8006A">
          <w:rPr>
            <w:noProof/>
            <w:webHidden/>
          </w:rPr>
          <w:tab/>
        </w:r>
        <w:r w:rsidR="00D8006A">
          <w:rPr>
            <w:noProof/>
            <w:webHidden/>
          </w:rPr>
          <w:fldChar w:fldCharType="begin"/>
        </w:r>
        <w:r w:rsidR="00D8006A">
          <w:rPr>
            <w:noProof/>
            <w:webHidden/>
          </w:rPr>
          <w:instrText xml:space="preserve"> PAGEREF _Toc380832920 \h </w:instrText>
        </w:r>
        <w:r w:rsidR="00D8006A">
          <w:rPr>
            <w:noProof/>
            <w:webHidden/>
          </w:rPr>
        </w:r>
        <w:r w:rsidR="00D8006A">
          <w:rPr>
            <w:noProof/>
            <w:webHidden/>
          </w:rPr>
          <w:fldChar w:fldCharType="separate"/>
        </w:r>
        <w:r w:rsidR="00C12DFF">
          <w:rPr>
            <w:noProof/>
            <w:webHidden/>
          </w:rPr>
          <w:t>85</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21" w:history="1">
        <w:r w:rsidR="00D8006A" w:rsidRPr="00823BAE">
          <w:rPr>
            <w:rStyle w:val="Hyperlink"/>
            <w:noProof/>
          </w:rPr>
          <w:t>Figure 24. Group C Whole Blood Lactate</w:t>
        </w:r>
        <w:r w:rsidR="00D8006A">
          <w:rPr>
            <w:noProof/>
            <w:webHidden/>
          </w:rPr>
          <w:tab/>
        </w:r>
        <w:r w:rsidR="00D8006A">
          <w:rPr>
            <w:noProof/>
            <w:webHidden/>
          </w:rPr>
          <w:fldChar w:fldCharType="begin"/>
        </w:r>
        <w:r w:rsidR="00D8006A">
          <w:rPr>
            <w:noProof/>
            <w:webHidden/>
          </w:rPr>
          <w:instrText xml:space="preserve"> PAGEREF _Toc380832921 \h </w:instrText>
        </w:r>
        <w:r w:rsidR="00D8006A">
          <w:rPr>
            <w:noProof/>
            <w:webHidden/>
          </w:rPr>
        </w:r>
        <w:r w:rsidR="00D8006A">
          <w:rPr>
            <w:noProof/>
            <w:webHidden/>
          </w:rPr>
          <w:fldChar w:fldCharType="separate"/>
        </w:r>
        <w:r w:rsidR="00C12DFF">
          <w:rPr>
            <w:noProof/>
            <w:webHidden/>
          </w:rPr>
          <w:t>87</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22" w:history="1">
        <w:r w:rsidR="00D8006A" w:rsidRPr="00823BAE">
          <w:rPr>
            <w:rStyle w:val="Hyperlink"/>
            <w:noProof/>
          </w:rPr>
          <w:t>Figure 25. Exercise Volume Completed Across All Conditions</w:t>
        </w:r>
        <w:r w:rsidR="00D8006A">
          <w:rPr>
            <w:noProof/>
            <w:webHidden/>
          </w:rPr>
          <w:tab/>
        </w:r>
        <w:r w:rsidR="00D8006A">
          <w:rPr>
            <w:noProof/>
            <w:webHidden/>
          </w:rPr>
          <w:fldChar w:fldCharType="begin"/>
        </w:r>
        <w:r w:rsidR="00D8006A">
          <w:rPr>
            <w:noProof/>
            <w:webHidden/>
          </w:rPr>
          <w:instrText xml:space="preserve"> PAGEREF _Toc380832922 \h </w:instrText>
        </w:r>
        <w:r w:rsidR="00D8006A">
          <w:rPr>
            <w:noProof/>
            <w:webHidden/>
          </w:rPr>
        </w:r>
        <w:r w:rsidR="00D8006A">
          <w:rPr>
            <w:noProof/>
            <w:webHidden/>
          </w:rPr>
          <w:fldChar w:fldCharType="separate"/>
        </w:r>
        <w:r w:rsidR="00C12DFF">
          <w:rPr>
            <w:noProof/>
            <w:webHidden/>
          </w:rPr>
          <w:t>124</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23" w:history="1">
        <w:r w:rsidR="00D8006A" w:rsidRPr="00823BAE">
          <w:rPr>
            <w:rStyle w:val="Hyperlink"/>
            <w:noProof/>
          </w:rPr>
          <w:t>Figure 26. Exercise Repetitions Completed Across 20%1RM BFR Conditions</w:t>
        </w:r>
        <w:r w:rsidR="00D8006A">
          <w:rPr>
            <w:noProof/>
            <w:webHidden/>
          </w:rPr>
          <w:tab/>
        </w:r>
        <w:r w:rsidR="00D8006A">
          <w:rPr>
            <w:noProof/>
            <w:webHidden/>
          </w:rPr>
          <w:fldChar w:fldCharType="begin"/>
        </w:r>
        <w:r w:rsidR="00D8006A">
          <w:rPr>
            <w:noProof/>
            <w:webHidden/>
          </w:rPr>
          <w:instrText xml:space="preserve"> PAGEREF _Toc380832923 \h </w:instrText>
        </w:r>
        <w:r w:rsidR="00D8006A">
          <w:rPr>
            <w:noProof/>
            <w:webHidden/>
          </w:rPr>
        </w:r>
        <w:r w:rsidR="00D8006A">
          <w:rPr>
            <w:noProof/>
            <w:webHidden/>
          </w:rPr>
          <w:fldChar w:fldCharType="separate"/>
        </w:r>
        <w:r w:rsidR="00C12DFF">
          <w:rPr>
            <w:noProof/>
            <w:webHidden/>
          </w:rPr>
          <w:t>125</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24" w:history="1">
        <w:r w:rsidR="00D8006A" w:rsidRPr="00823BAE">
          <w:rPr>
            <w:rStyle w:val="Hyperlink"/>
            <w:noProof/>
          </w:rPr>
          <w:t>Figure 27. Exercise Repetitions Completed Across 30%1RM BFR Conditions</w:t>
        </w:r>
        <w:r w:rsidR="00D8006A">
          <w:rPr>
            <w:noProof/>
            <w:webHidden/>
          </w:rPr>
          <w:tab/>
        </w:r>
        <w:r w:rsidR="00D8006A">
          <w:rPr>
            <w:noProof/>
            <w:webHidden/>
          </w:rPr>
          <w:fldChar w:fldCharType="begin"/>
        </w:r>
        <w:r w:rsidR="00D8006A">
          <w:rPr>
            <w:noProof/>
            <w:webHidden/>
          </w:rPr>
          <w:instrText xml:space="preserve"> PAGEREF _Toc380832924 \h </w:instrText>
        </w:r>
        <w:r w:rsidR="00D8006A">
          <w:rPr>
            <w:noProof/>
            <w:webHidden/>
          </w:rPr>
        </w:r>
        <w:r w:rsidR="00D8006A">
          <w:rPr>
            <w:noProof/>
            <w:webHidden/>
          </w:rPr>
          <w:fldChar w:fldCharType="separate"/>
        </w:r>
        <w:r w:rsidR="00C12DFF">
          <w:rPr>
            <w:noProof/>
            <w:webHidden/>
          </w:rPr>
          <w:t>126</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25" w:history="1">
        <w:r w:rsidR="00D8006A" w:rsidRPr="00823BAE">
          <w:rPr>
            <w:rStyle w:val="Hyperlink"/>
            <w:noProof/>
          </w:rPr>
          <w:t>Figure 28. Exercise Repetitions Completed Across non-BFR Conditions</w:t>
        </w:r>
        <w:r w:rsidR="00D8006A">
          <w:rPr>
            <w:noProof/>
            <w:webHidden/>
          </w:rPr>
          <w:tab/>
        </w:r>
        <w:r w:rsidR="00D8006A">
          <w:rPr>
            <w:noProof/>
            <w:webHidden/>
          </w:rPr>
          <w:fldChar w:fldCharType="begin"/>
        </w:r>
        <w:r w:rsidR="00D8006A">
          <w:rPr>
            <w:noProof/>
            <w:webHidden/>
          </w:rPr>
          <w:instrText xml:space="preserve"> PAGEREF _Toc380832925 \h </w:instrText>
        </w:r>
        <w:r w:rsidR="00D8006A">
          <w:rPr>
            <w:noProof/>
            <w:webHidden/>
          </w:rPr>
        </w:r>
        <w:r w:rsidR="00D8006A">
          <w:rPr>
            <w:noProof/>
            <w:webHidden/>
          </w:rPr>
          <w:fldChar w:fldCharType="separate"/>
        </w:r>
        <w:r w:rsidR="00C12DFF">
          <w:rPr>
            <w:noProof/>
            <w:webHidden/>
          </w:rPr>
          <w:t>127</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26" w:history="1">
        <w:r w:rsidR="00D8006A" w:rsidRPr="00823BAE">
          <w:rPr>
            <w:rStyle w:val="Hyperlink"/>
            <w:noProof/>
          </w:rPr>
          <w:t>Figure 29. Repetitions Completed (Adapted from Cook et al. 2007)</w:t>
        </w:r>
        <w:r w:rsidR="00D8006A">
          <w:rPr>
            <w:noProof/>
            <w:webHidden/>
          </w:rPr>
          <w:tab/>
        </w:r>
        <w:r w:rsidR="00D8006A">
          <w:rPr>
            <w:noProof/>
            <w:webHidden/>
          </w:rPr>
          <w:fldChar w:fldCharType="begin"/>
        </w:r>
        <w:r w:rsidR="00D8006A">
          <w:rPr>
            <w:noProof/>
            <w:webHidden/>
          </w:rPr>
          <w:instrText xml:space="preserve"> PAGEREF _Toc380832926 \h </w:instrText>
        </w:r>
        <w:r w:rsidR="00D8006A">
          <w:rPr>
            <w:noProof/>
            <w:webHidden/>
          </w:rPr>
        </w:r>
        <w:r w:rsidR="00D8006A">
          <w:rPr>
            <w:noProof/>
            <w:webHidden/>
          </w:rPr>
          <w:fldChar w:fldCharType="separate"/>
        </w:r>
        <w:r w:rsidR="00C12DFF">
          <w:rPr>
            <w:noProof/>
            <w:webHidden/>
          </w:rPr>
          <w:t>129</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27" w:history="1">
        <w:r w:rsidR="00D8006A" w:rsidRPr="00823BAE">
          <w:rPr>
            <w:rStyle w:val="Hyperlink"/>
            <w:noProof/>
          </w:rPr>
          <w:t>Figure 30. Maximal Voluntary Contraction Effect Sizes</w:t>
        </w:r>
        <w:r w:rsidR="00D8006A">
          <w:rPr>
            <w:noProof/>
            <w:webHidden/>
          </w:rPr>
          <w:tab/>
        </w:r>
        <w:r w:rsidR="00D8006A">
          <w:rPr>
            <w:noProof/>
            <w:webHidden/>
          </w:rPr>
          <w:fldChar w:fldCharType="begin"/>
        </w:r>
        <w:r w:rsidR="00D8006A">
          <w:rPr>
            <w:noProof/>
            <w:webHidden/>
          </w:rPr>
          <w:instrText xml:space="preserve"> PAGEREF _Toc380832927 \h </w:instrText>
        </w:r>
        <w:r w:rsidR="00D8006A">
          <w:rPr>
            <w:noProof/>
            <w:webHidden/>
          </w:rPr>
        </w:r>
        <w:r w:rsidR="00D8006A">
          <w:rPr>
            <w:noProof/>
            <w:webHidden/>
          </w:rPr>
          <w:fldChar w:fldCharType="separate"/>
        </w:r>
        <w:r w:rsidR="00C12DFF">
          <w:rPr>
            <w:noProof/>
            <w:webHidden/>
          </w:rPr>
          <w:t>132</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28" w:history="1">
        <w:r w:rsidR="00D8006A" w:rsidRPr="00823BAE">
          <w:rPr>
            <w:rStyle w:val="Hyperlink"/>
            <w:noProof/>
          </w:rPr>
          <w:t>Figure 31. Maximal Voluntary Contraction Mean Differences</w:t>
        </w:r>
        <w:r w:rsidR="00D8006A">
          <w:rPr>
            <w:noProof/>
            <w:webHidden/>
          </w:rPr>
          <w:tab/>
        </w:r>
        <w:r w:rsidR="00D8006A">
          <w:rPr>
            <w:noProof/>
            <w:webHidden/>
          </w:rPr>
          <w:fldChar w:fldCharType="begin"/>
        </w:r>
        <w:r w:rsidR="00D8006A">
          <w:rPr>
            <w:noProof/>
            <w:webHidden/>
          </w:rPr>
          <w:instrText xml:space="preserve"> PAGEREF _Toc380832928 \h </w:instrText>
        </w:r>
        <w:r w:rsidR="00D8006A">
          <w:rPr>
            <w:noProof/>
            <w:webHidden/>
          </w:rPr>
        </w:r>
        <w:r w:rsidR="00D8006A">
          <w:rPr>
            <w:noProof/>
            <w:webHidden/>
          </w:rPr>
          <w:fldChar w:fldCharType="separate"/>
        </w:r>
        <w:r w:rsidR="00C12DFF">
          <w:rPr>
            <w:noProof/>
            <w:webHidden/>
          </w:rPr>
          <w:t>133</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r:id="rId9" w:anchor="_Toc380832929" w:history="1">
        <w:r w:rsidR="00D8006A" w:rsidRPr="00823BAE">
          <w:rPr>
            <w:rStyle w:val="Hyperlink"/>
            <w:noProof/>
          </w:rPr>
          <w:t>Figure 32. Thigh Circumference Effect Sizes at the 33% site</w:t>
        </w:r>
        <w:r w:rsidR="00D8006A">
          <w:rPr>
            <w:noProof/>
            <w:webHidden/>
          </w:rPr>
          <w:tab/>
        </w:r>
        <w:r w:rsidR="00D8006A">
          <w:rPr>
            <w:noProof/>
            <w:webHidden/>
          </w:rPr>
          <w:fldChar w:fldCharType="begin"/>
        </w:r>
        <w:r w:rsidR="00D8006A">
          <w:rPr>
            <w:noProof/>
            <w:webHidden/>
          </w:rPr>
          <w:instrText xml:space="preserve"> PAGEREF _Toc380832929 \h </w:instrText>
        </w:r>
        <w:r w:rsidR="00D8006A">
          <w:rPr>
            <w:noProof/>
            <w:webHidden/>
          </w:rPr>
        </w:r>
        <w:r w:rsidR="00D8006A">
          <w:rPr>
            <w:noProof/>
            <w:webHidden/>
          </w:rPr>
          <w:fldChar w:fldCharType="separate"/>
        </w:r>
        <w:r w:rsidR="00C12DFF">
          <w:rPr>
            <w:noProof/>
            <w:webHidden/>
          </w:rPr>
          <w:t>136</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30" w:history="1">
        <w:r w:rsidR="00D8006A" w:rsidRPr="00823BAE">
          <w:rPr>
            <w:rStyle w:val="Hyperlink"/>
            <w:noProof/>
          </w:rPr>
          <w:t>Figure 33. Anterior Muscle Thickness Effect Sizes</w:t>
        </w:r>
        <w:r w:rsidR="00D8006A">
          <w:rPr>
            <w:noProof/>
            <w:webHidden/>
          </w:rPr>
          <w:tab/>
        </w:r>
        <w:r w:rsidR="00D8006A">
          <w:rPr>
            <w:noProof/>
            <w:webHidden/>
          </w:rPr>
          <w:fldChar w:fldCharType="begin"/>
        </w:r>
        <w:r w:rsidR="00D8006A">
          <w:rPr>
            <w:noProof/>
            <w:webHidden/>
          </w:rPr>
          <w:instrText xml:space="preserve"> PAGEREF _Toc380832930 \h </w:instrText>
        </w:r>
        <w:r w:rsidR="00D8006A">
          <w:rPr>
            <w:noProof/>
            <w:webHidden/>
          </w:rPr>
        </w:r>
        <w:r w:rsidR="00D8006A">
          <w:rPr>
            <w:noProof/>
            <w:webHidden/>
          </w:rPr>
          <w:fldChar w:fldCharType="separate"/>
        </w:r>
        <w:r w:rsidR="00C12DFF">
          <w:rPr>
            <w:noProof/>
            <w:webHidden/>
          </w:rPr>
          <w:t>137</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31" w:history="1">
        <w:r w:rsidR="00D8006A" w:rsidRPr="00823BAE">
          <w:rPr>
            <w:rStyle w:val="Hyperlink"/>
            <w:noProof/>
          </w:rPr>
          <w:t>Figure 34. Anterior Muscle Thickness Mean Differences</w:t>
        </w:r>
        <w:r w:rsidR="00D8006A">
          <w:rPr>
            <w:noProof/>
            <w:webHidden/>
          </w:rPr>
          <w:tab/>
        </w:r>
        <w:r w:rsidR="00D8006A">
          <w:rPr>
            <w:noProof/>
            <w:webHidden/>
          </w:rPr>
          <w:fldChar w:fldCharType="begin"/>
        </w:r>
        <w:r w:rsidR="00D8006A">
          <w:rPr>
            <w:noProof/>
            <w:webHidden/>
          </w:rPr>
          <w:instrText xml:space="preserve"> PAGEREF _Toc380832931 \h </w:instrText>
        </w:r>
        <w:r w:rsidR="00D8006A">
          <w:rPr>
            <w:noProof/>
            <w:webHidden/>
          </w:rPr>
        </w:r>
        <w:r w:rsidR="00D8006A">
          <w:rPr>
            <w:noProof/>
            <w:webHidden/>
          </w:rPr>
          <w:fldChar w:fldCharType="separate"/>
        </w:r>
        <w:r w:rsidR="00C12DFF">
          <w:rPr>
            <w:noProof/>
            <w:webHidden/>
          </w:rPr>
          <w:t>138</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32" w:history="1">
        <w:r w:rsidR="00D8006A" w:rsidRPr="00823BAE">
          <w:rPr>
            <w:rStyle w:val="Hyperlink"/>
            <w:noProof/>
          </w:rPr>
          <w:t>Figure 35. Whole Blood Lactate Effect Sizes</w:t>
        </w:r>
        <w:r w:rsidR="00D8006A">
          <w:rPr>
            <w:noProof/>
            <w:webHidden/>
          </w:rPr>
          <w:tab/>
        </w:r>
        <w:r w:rsidR="00D8006A">
          <w:rPr>
            <w:noProof/>
            <w:webHidden/>
          </w:rPr>
          <w:fldChar w:fldCharType="begin"/>
        </w:r>
        <w:r w:rsidR="00D8006A">
          <w:rPr>
            <w:noProof/>
            <w:webHidden/>
          </w:rPr>
          <w:instrText xml:space="preserve"> PAGEREF _Toc380832932 \h </w:instrText>
        </w:r>
        <w:r w:rsidR="00D8006A">
          <w:rPr>
            <w:noProof/>
            <w:webHidden/>
          </w:rPr>
        </w:r>
        <w:r w:rsidR="00D8006A">
          <w:rPr>
            <w:noProof/>
            <w:webHidden/>
          </w:rPr>
          <w:fldChar w:fldCharType="separate"/>
        </w:r>
        <w:r w:rsidR="00C12DFF">
          <w:rPr>
            <w:noProof/>
            <w:webHidden/>
          </w:rPr>
          <w:t>141</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33" w:history="1">
        <w:r w:rsidR="00D8006A" w:rsidRPr="00823BAE">
          <w:rPr>
            <w:rStyle w:val="Hyperlink"/>
            <w:noProof/>
          </w:rPr>
          <w:t>Figure 36. Whole Blood Lactate Mean Differences</w:t>
        </w:r>
        <w:r w:rsidR="00D8006A">
          <w:rPr>
            <w:noProof/>
            <w:webHidden/>
          </w:rPr>
          <w:tab/>
        </w:r>
        <w:r w:rsidR="00D8006A">
          <w:rPr>
            <w:noProof/>
            <w:webHidden/>
          </w:rPr>
          <w:fldChar w:fldCharType="begin"/>
        </w:r>
        <w:r w:rsidR="00D8006A">
          <w:rPr>
            <w:noProof/>
            <w:webHidden/>
          </w:rPr>
          <w:instrText xml:space="preserve"> PAGEREF _Toc380832933 \h </w:instrText>
        </w:r>
        <w:r w:rsidR="00D8006A">
          <w:rPr>
            <w:noProof/>
            <w:webHidden/>
          </w:rPr>
        </w:r>
        <w:r w:rsidR="00D8006A">
          <w:rPr>
            <w:noProof/>
            <w:webHidden/>
          </w:rPr>
          <w:fldChar w:fldCharType="separate"/>
        </w:r>
        <w:r w:rsidR="00C12DFF">
          <w:rPr>
            <w:noProof/>
            <w:webHidden/>
          </w:rPr>
          <w:t>142</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34" w:history="1">
        <w:r w:rsidR="00D8006A" w:rsidRPr="00823BAE">
          <w:rPr>
            <w:rStyle w:val="Hyperlink"/>
            <w:noProof/>
          </w:rPr>
          <w:t>Figure 37. Concentric EMG Amplitude of the 20% 1RM Conditions</w:t>
        </w:r>
        <w:r w:rsidR="00D8006A">
          <w:rPr>
            <w:noProof/>
            <w:webHidden/>
          </w:rPr>
          <w:tab/>
        </w:r>
        <w:r w:rsidR="00D8006A">
          <w:rPr>
            <w:noProof/>
            <w:webHidden/>
          </w:rPr>
          <w:fldChar w:fldCharType="begin"/>
        </w:r>
        <w:r w:rsidR="00D8006A">
          <w:rPr>
            <w:noProof/>
            <w:webHidden/>
          </w:rPr>
          <w:instrText xml:space="preserve"> PAGEREF _Toc380832934 \h </w:instrText>
        </w:r>
        <w:r w:rsidR="00D8006A">
          <w:rPr>
            <w:noProof/>
            <w:webHidden/>
          </w:rPr>
        </w:r>
        <w:r w:rsidR="00D8006A">
          <w:rPr>
            <w:noProof/>
            <w:webHidden/>
          </w:rPr>
          <w:fldChar w:fldCharType="separate"/>
        </w:r>
        <w:r w:rsidR="00C12DFF">
          <w:rPr>
            <w:noProof/>
            <w:webHidden/>
          </w:rPr>
          <w:t>145</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35" w:history="1">
        <w:r w:rsidR="00D8006A" w:rsidRPr="00823BAE">
          <w:rPr>
            <w:rStyle w:val="Hyperlink"/>
            <w:noProof/>
          </w:rPr>
          <w:t>Figure 38. Concentric EMG Amplitude of the 30% 1RM Conditions</w:t>
        </w:r>
        <w:r w:rsidR="00D8006A">
          <w:rPr>
            <w:noProof/>
            <w:webHidden/>
          </w:rPr>
          <w:tab/>
        </w:r>
        <w:r w:rsidR="00D8006A">
          <w:rPr>
            <w:noProof/>
            <w:webHidden/>
          </w:rPr>
          <w:fldChar w:fldCharType="begin"/>
        </w:r>
        <w:r w:rsidR="00D8006A">
          <w:rPr>
            <w:noProof/>
            <w:webHidden/>
          </w:rPr>
          <w:instrText xml:space="preserve"> PAGEREF _Toc380832935 \h </w:instrText>
        </w:r>
        <w:r w:rsidR="00D8006A">
          <w:rPr>
            <w:noProof/>
            <w:webHidden/>
          </w:rPr>
        </w:r>
        <w:r w:rsidR="00D8006A">
          <w:rPr>
            <w:noProof/>
            <w:webHidden/>
          </w:rPr>
          <w:fldChar w:fldCharType="separate"/>
        </w:r>
        <w:r w:rsidR="00C12DFF">
          <w:rPr>
            <w:noProof/>
            <w:webHidden/>
          </w:rPr>
          <w:t>146</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36" w:history="1">
        <w:r w:rsidR="00D8006A" w:rsidRPr="00823BAE">
          <w:rPr>
            <w:rStyle w:val="Hyperlink"/>
            <w:noProof/>
          </w:rPr>
          <w:t>Figure 39. Eccentric EMG Amplitude of the 20% 1RM Conditions</w:t>
        </w:r>
        <w:r w:rsidR="00D8006A">
          <w:rPr>
            <w:noProof/>
            <w:webHidden/>
          </w:rPr>
          <w:tab/>
        </w:r>
        <w:r w:rsidR="00D8006A">
          <w:rPr>
            <w:noProof/>
            <w:webHidden/>
          </w:rPr>
          <w:fldChar w:fldCharType="begin"/>
        </w:r>
        <w:r w:rsidR="00D8006A">
          <w:rPr>
            <w:noProof/>
            <w:webHidden/>
          </w:rPr>
          <w:instrText xml:space="preserve"> PAGEREF _Toc380832936 \h </w:instrText>
        </w:r>
        <w:r w:rsidR="00D8006A">
          <w:rPr>
            <w:noProof/>
            <w:webHidden/>
          </w:rPr>
        </w:r>
        <w:r w:rsidR="00D8006A">
          <w:rPr>
            <w:noProof/>
            <w:webHidden/>
          </w:rPr>
          <w:fldChar w:fldCharType="separate"/>
        </w:r>
        <w:r w:rsidR="00C12DFF">
          <w:rPr>
            <w:noProof/>
            <w:webHidden/>
          </w:rPr>
          <w:t>147</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37" w:history="1">
        <w:r w:rsidR="00D8006A" w:rsidRPr="00823BAE">
          <w:rPr>
            <w:rStyle w:val="Hyperlink"/>
            <w:noProof/>
          </w:rPr>
          <w:t>Figure 40. Eccentric EMG Amplitude of the 30% 1RM Conditions</w:t>
        </w:r>
        <w:r w:rsidR="00D8006A">
          <w:rPr>
            <w:noProof/>
            <w:webHidden/>
          </w:rPr>
          <w:tab/>
        </w:r>
        <w:r w:rsidR="00D8006A">
          <w:rPr>
            <w:noProof/>
            <w:webHidden/>
          </w:rPr>
          <w:fldChar w:fldCharType="begin"/>
        </w:r>
        <w:r w:rsidR="00D8006A">
          <w:rPr>
            <w:noProof/>
            <w:webHidden/>
          </w:rPr>
          <w:instrText xml:space="preserve"> PAGEREF _Toc380832937 \h </w:instrText>
        </w:r>
        <w:r w:rsidR="00D8006A">
          <w:rPr>
            <w:noProof/>
            <w:webHidden/>
          </w:rPr>
        </w:r>
        <w:r w:rsidR="00D8006A">
          <w:rPr>
            <w:noProof/>
            <w:webHidden/>
          </w:rPr>
          <w:fldChar w:fldCharType="separate"/>
        </w:r>
        <w:r w:rsidR="00C12DFF">
          <w:rPr>
            <w:noProof/>
            <w:webHidden/>
          </w:rPr>
          <w:t>148</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38" w:history="1">
        <w:r w:rsidR="00D8006A" w:rsidRPr="00823BAE">
          <w:rPr>
            <w:rStyle w:val="Hyperlink"/>
            <w:noProof/>
          </w:rPr>
          <w:t>Figure 41. Concentric EMG Mean Power Frequency of the 20% 1RM Conditions</w:t>
        </w:r>
        <w:r w:rsidR="00D8006A">
          <w:rPr>
            <w:noProof/>
            <w:webHidden/>
          </w:rPr>
          <w:tab/>
        </w:r>
        <w:r w:rsidR="00D8006A">
          <w:rPr>
            <w:noProof/>
            <w:webHidden/>
          </w:rPr>
          <w:fldChar w:fldCharType="begin"/>
        </w:r>
        <w:r w:rsidR="00D8006A">
          <w:rPr>
            <w:noProof/>
            <w:webHidden/>
          </w:rPr>
          <w:instrText xml:space="preserve"> PAGEREF _Toc380832938 \h </w:instrText>
        </w:r>
        <w:r w:rsidR="00D8006A">
          <w:rPr>
            <w:noProof/>
            <w:webHidden/>
          </w:rPr>
        </w:r>
        <w:r w:rsidR="00D8006A">
          <w:rPr>
            <w:noProof/>
            <w:webHidden/>
          </w:rPr>
          <w:fldChar w:fldCharType="separate"/>
        </w:r>
        <w:r w:rsidR="00C12DFF">
          <w:rPr>
            <w:noProof/>
            <w:webHidden/>
          </w:rPr>
          <w:t>151</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39" w:history="1">
        <w:r w:rsidR="00D8006A" w:rsidRPr="00823BAE">
          <w:rPr>
            <w:rStyle w:val="Hyperlink"/>
            <w:noProof/>
          </w:rPr>
          <w:t>Figure 42. Concentric EMG Mean Power Frequency of the 30% 1RM Conditions</w:t>
        </w:r>
        <w:r w:rsidR="00D8006A">
          <w:rPr>
            <w:noProof/>
            <w:webHidden/>
          </w:rPr>
          <w:tab/>
        </w:r>
        <w:r w:rsidR="00D8006A">
          <w:rPr>
            <w:noProof/>
            <w:webHidden/>
          </w:rPr>
          <w:fldChar w:fldCharType="begin"/>
        </w:r>
        <w:r w:rsidR="00D8006A">
          <w:rPr>
            <w:noProof/>
            <w:webHidden/>
          </w:rPr>
          <w:instrText xml:space="preserve"> PAGEREF _Toc380832939 \h </w:instrText>
        </w:r>
        <w:r w:rsidR="00D8006A">
          <w:rPr>
            <w:noProof/>
            <w:webHidden/>
          </w:rPr>
        </w:r>
        <w:r w:rsidR="00D8006A">
          <w:rPr>
            <w:noProof/>
            <w:webHidden/>
          </w:rPr>
          <w:fldChar w:fldCharType="separate"/>
        </w:r>
        <w:r w:rsidR="00C12DFF">
          <w:rPr>
            <w:noProof/>
            <w:webHidden/>
          </w:rPr>
          <w:t>152</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40" w:history="1">
        <w:r w:rsidR="00D8006A" w:rsidRPr="00823BAE">
          <w:rPr>
            <w:rStyle w:val="Hyperlink"/>
            <w:noProof/>
          </w:rPr>
          <w:t>Figure 43. Eccentric EMG Mean Power Frequency of the 20% 1RM Conditions</w:t>
        </w:r>
        <w:r w:rsidR="00D8006A">
          <w:rPr>
            <w:noProof/>
            <w:webHidden/>
          </w:rPr>
          <w:tab/>
        </w:r>
        <w:r w:rsidR="00D8006A">
          <w:rPr>
            <w:noProof/>
            <w:webHidden/>
          </w:rPr>
          <w:fldChar w:fldCharType="begin"/>
        </w:r>
        <w:r w:rsidR="00D8006A">
          <w:rPr>
            <w:noProof/>
            <w:webHidden/>
          </w:rPr>
          <w:instrText xml:space="preserve"> PAGEREF _Toc380832940 \h </w:instrText>
        </w:r>
        <w:r w:rsidR="00D8006A">
          <w:rPr>
            <w:noProof/>
            <w:webHidden/>
          </w:rPr>
        </w:r>
        <w:r w:rsidR="00D8006A">
          <w:rPr>
            <w:noProof/>
            <w:webHidden/>
          </w:rPr>
          <w:fldChar w:fldCharType="separate"/>
        </w:r>
        <w:r w:rsidR="00C12DFF">
          <w:rPr>
            <w:noProof/>
            <w:webHidden/>
          </w:rPr>
          <w:t>153</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41" w:history="1">
        <w:r w:rsidR="00D8006A" w:rsidRPr="00823BAE">
          <w:rPr>
            <w:rStyle w:val="Hyperlink"/>
            <w:noProof/>
          </w:rPr>
          <w:t>Figure 44. Eccentric EMG Mean Power Frequency of the 30% 1RM Conditions</w:t>
        </w:r>
        <w:r w:rsidR="00D8006A">
          <w:rPr>
            <w:noProof/>
            <w:webHidden/>
          </w:rPr>
          <w:tab/>
        </w:r>
        <w:r w:rsidR="00D8006A">
          <w:rPr>
            <w:noProof/>
            <w:webHidden/>
          </w:rPr>
          <w:fldChar w:fldCharType="begin"/>
        </w:r>
        <w:r w:rsidR="00D8006A">
          <w:rPr>
            <w:noProof/>
            <w:webHidden/>
          </w:rPr>
          <w:instrText xml:space="preserve"> PAGEREF _Toc380832941 \h </w:instrText>
        </w:r>
        <w:r w:rsidR="00D8006A">
          <w:rPr>
            <w:noProof/>
            <w:webHidden/>
          </w:rPr>
        </w:r>
        <w:r w:rsidR="00D8006A">
          <w:rPr>
            <w:noProof/>
            <w:webHidden/>
          </w:rPr>
          <w:fldChar w:fldCharType="separate"/>
        </w:r>
        <w:r w:rsidR="00C12DFF">
          <w:rPr>
            <w:noProof/>
            <w:webHidden/>
          </w:rPr>
          <w:t>154</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42" w:history="1">
        <w:r w:rsidR="00D8006A" w:rsidRPr="00823BAE">
          <w:rPr>
            <w:rStyle w:val="Hyperlink"/>
            <w:noProof/>
          </w:rPr>
          <w:t>Figure 45. Median Ratings of Perceived Exertion of the 20% 1RM BFR Conditions</w:t>
        </w:r>
        <w:r w:rsidR="00D8006A">
          <w:rPr>
            <w:noProof/>
            <w:webHidden/>
          </w:rPr>
          <w:tab/>
        </w:r>
        <w:r w:rsidR="00D8006A">
          <w:rPr>
            <w:noProof/>
            <w:webHidden/>
          </w:rPr>
          <w:fldChar w:fldCharType="begin"/>
        </w:r>
        <w:r w:rsidR="00D8006A">
          <w:rPr>
            <w:noProof/>
            <w:webHidden/>
          </w:rPr>
          <w:instrText xml:space="preserve"> PAGEREF _Toc380832942 \h </w:instrText>
        </w:r>
        <w:r w:rsidR="00D8006A">
          <w:rPr>
            <w:noProof/>
            <w:webHidden/>
          </w:rPr>
        </w:r>
        <w:r w:rsidR="00D8006A">
          <w:rPr>
            <w:noProof/>
            <w:webHidden/>
          </w:rPr>
          <w:fldChar w:fldCharType="separate"/>
        </w:r>
        <w:r w:rsidR="00C12DFF">
          <w:rPr>
            <w:noProof/>
            <w:webHidden/>
          </w:rPr>
          <w:t>156</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43" w:history="1">
        <w:r w:rsidR="00D8006A" w:rsidRPr="00823BAE">
          <w:rPr>
            <w:rStyle w:val="Hyperlink"/>
            <w:noProof/>
          </w:rPr>
          <w:t>Figure 46. Median Ratings of Perceived Exertion of the 30% 1RM BFR Conditions</w:t>
        </w:r>
        <w:r w:rsidR="00D8006A">
          <w:rPr>
            <w:noProof/>
            <w:webHidden/>
          </w:rPr>
          <w:tab/>
        </w:r>
        <w:r w:rsidR="00D8006A">
          <w:rPr>
            <w:noProof/>
            <w:webHidden/>
          </w:rPr>
          <w:fldChar w:fldCharType="begin"/>
        </w:r>
        <w:r w:rsidR="00D8006A">
          <w:rPr>
            <w:noProof/>
            <w:webHidden/>
          </w:rPr>
          <w:instrText xml:space="preserve"> PAGEREF _Toc380832943 \h </w:instrText>
        </w:r>
        <w:r w:rsidR="00D8006A">
          <w:rPr>
            <w:noProof/>
            <w:webHidden/>
          </w:rPr>
        </w:r>
        <w:r w:rsidR="00D8006A">
          <w:rPr>
            <w:noProof/>
            <w:webHidden/>
          </w:rPr>
          <w:fldChar w:fldCharType="separate"/>
        </w:r>
        <w:r w:rsidR="00C12DFF">
          <w:rPr>
            <w:noProof/>
            <w:webHidden/>
          </w:rPr>
          <w:t>157</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44" w:history="1">
        <w:r w:rsidR="00D8006A" w:rsidRPr="00823BAE">
          <w:rPr>
            <w:rStyle w:val="Hyperlink"/>
            <w:noProof/>
          </w:rPr>
          <w:t>Figure 47. Median Ratings of Perceived Exertion of the non-BFR Conditions</w:t>
        </w:r>
        <w:r w:rsidR="00D8006A">
          <w:rPr>
            <w:noProof/>
            <w:webHidden/>
          </w:rPr>
          <w:tab/>
        </w:r>
        <w:r w:rsidR="00D8006A">
          <w:rPr>
            <w:noProof/>
            <w:webHidden/>
          </w:rPr>
          <w:fldChar w:fldCharType="begin"/>
        </w:r>
        <w:r w:rsidR="00D8006A">
          <w:rPr>
            <w:noProof/>
            <w:webHidden/>
          </w:rPr>
          <w:instrText xml:space="preserve"> PAGEREF _Toc380832944 \h </w:instrText>
        </w:r>
        <w:r w:rsidR="00D8006A">
          <w:rPr>
            <w:noProof/>
            <w:webHidden/>
          </w:rPr>
        </w:r>
        <w:r w:rsidR="00D8006A">
          <w:rPr>
            <w:noProof/>
            <w:webHidden/>
          </w:rPr>
          <w:fldChar w:fldCharType="separate"/>
        </w:r>
        <w:r w:rsidR="00C12DFF">
          <w:rPr>
            <w:noProof/>
            <w:webHidden/>
          </w:rPr>
          <w:t>157</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45" w:history="1">
        <w:r w:rsidR="00D8006A" w:rsidRPr="00823BAE">
          <w:rPr>
            <w:rStyle w:val="Hyperlink"/>
            <w:noProof/>
          </w:rPr>
          <w:t>Figure 48. Median Ratings of Discomfort of the 20% 1RM BFR Conditions</w:t>
        </w:r>
        <w:r w:rsidR="00D8006A">
          <w:rPr>
            <w:noProof/>
            <w:webHidden/>
          </w:rPr>
          <w:tab/>
        </w:r>
        <w:r w:rsidR="00D8006A">
          <w:rPr>
            <w:noProof/>
            <w:webHidden/>
          </w:rPr>
          <w:fldChar w:fldCharType="begin"/>
        </w:r>
        <w:r w:rsidR="00D8006A">
          <w:rPr>
            <w:noProof/>
            <w:webHidden/>
          </w:rPr>
          <w:instrText xml:space="preserve"> PAGEREF _Toc380832945 \h </w:instrText>
        </w:r>
        <w:r w:rsidR="00D8006A">
          <w:rPr>
            <w:noProof/>
            <w:webHidden/>
          </w:rPr>
        </w:r>
        <w:r w:rsidR="00D8006A">
          <w:rPr>
            <w:noProof/>
            <w:webHidden/>
          </w:rPr>
          <w:fldChar w:fldCharType="separate"/>
        </w:r>
        <w:r w:rsidR="00C12DFF">
          <w:rPr>
            <w:noProof/>
            <w:webHidden/>
          </w:rPr>
          <w:t>160</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46" w:history="1">
        <w:r w:rsidR="00D8006A" w:rsidRPr="00823BAE">
          <w:rPr>
            <w:rStyle w:val="Hyperlink"/>
            <w:noProof/>
          </w:rPr>
          <w:t>Figure 49. Median Ratings of Discomfort of the 30% 1RM BFR Conditions</w:t>
        </w:r>
        <w:r w:rsidR="00D8006A">
          <w:rPr>
            <w:noProof/>
            <w:webHidden/>
          </w:rPr>
          <w:tab/>
        </w:r>
        <w:r w:rsidR="00D8006A">
          <w:rPr>
            <w:noProof/>
            <w:webHidden/>
          </w:rPr>
          <w:fldChar w:fldCharType="begin"/>
        </w:r>
        <w:r w:rsidR="00D8006A">
          <w:rPr>
            <w:noProof/>
            <w:webHidden/>
          </w:rPr>
          <w:instrText xml:space="preserve"> PAGEREF _Toc380832946 \h </w:instrText>
        </w:r>
        <w:r w:rsidR="00D8006A">
          <w:rPr>
            <w:noProof/>
            <w:webHidden/>
          </w:rPr>
        </w:r>
        <w:r w:rsidR="00D8006A">
          <w:rPr>
            <w:noProof/>
            <w:webHidden/>
          </w:rPr>
          <w:fldChar w:fldCharType="separate"/>
        </w:r>
        <w:r w:rsidR="00C12DFF">
          <w:rPr>
            <w:noProof/>
            <w:webHidden/>
          </w:rPr>
          <w:t>160</w:t>
        </w:r>
        <w:r w:rsidR="00D8006A">
          <w:rPr>
            <w:noProof/>
            <w:webHidden/>
          </w:rPr>
          <w:fldChar w:fldCharType="end"/>
        </w:r>
      </w:hyperlink>
    </w:p>
    <w:p w:rsidR="00D8006A" w:rsidRDefault="006C19BF">
      <w:pPr>
        <w:pStyle w:val="TableofFigures"/>
        <w:tabs>
          <w:tab w:val="right" w:leader="dot" w:pos="8486"/>
        </w:tabs>
        <w:rPr>
          <w:rFonts w:cstheme="minorBidi"/>
          <w:noProof/>
          <w:sz w:val="22"/>
          <w:szCs w:val="22"/>
          <w:lang w:bidi="ar-SA"/>
        </w:rPr>
      </w:pPr>
      <w:hyperlink w:anchor="_Toc380832947" w:history="1">
        <w:r w:rsidR="00D8006A" w:rsidRPr="00823BAE">
          <w:rPr>
            <w:rStyle w:val="Hyperlink"/>
            <w:noProof/>
          </w:rPr>
          <w:t>Figure 50. Median Ratings of Discomfort of the non-BFR Conditions</w:t>
        </w:r>
        <w:r w:rsidR="00D8006A">
          <w:rPr>
            <w:noProof/>
            <w:webHidden/>
          </w:rPr>
          <w:tab/>
        </w:r>
        <w:r w:rsidR="00D8006A">
          <w:rPr>
            <w:noProof/>
            <w:webHidden/>
          </w:rPr>
          <w:fldChar w:fldCharType="begin"/>
        </w:r>
        <w:r w:rsidR="00D8006A">
          <w:rPr>
            <w:noProof/>
            <w:webHidden/>
          </w:rPr>
          <w:instrText xml:space="preserve"> PAGEREF _Toc380832947 \h </w:instrText>
        </w:r>
        <w:r w:rsidR="00D8006A">
          <w:rPr>
            <w:noProof/>
            <w:webHidden/>
          </w:rPr>
        </w:r>
        <w:r w:rsidR="00D8006A">
          <w:rPr>
            <w:noProof/>
            <w:webHidden/>
          </w:rPr>
          <w:fldChar w:fldCharType="separate"/>
        </w:r>
        <w:r w:rsidR="00C12DFF">
          <w:rPr>
            <w:noProof/>
            <w:webHidden/>
          </w:rPr>
          <w:t>161</w:t>
        </w:r>
        <w:r w:rsidR="00D8006A">
          <w:rPr>
            <w:noProof/>
            <w:webHidden/>
          </w:rPr>
          <w:fldChar w:fldCharType="end"/>
        </w:r>
      </w:hyperlink>
    </w:p>
    <w:p w:rsidR="00DA1971" w:rsidRDefault="00A523B9" w:rsidP="00087DBD">
      <w:pPr>
        <w:pStyle w:val="Heading1"/>
      </w:pPr>
      <w:r>
        <w:fldChar w:fldCharType="end"/>
      </w:r>
      <w:r w:rsidR="00DA1971">
        <w:br w:type="page"/>
      </w:r>
      <w:bookmarkStart w:id="7" w:name="_Toc310579467"/>
      <w:bookmarkStart w:id="8" w:name="_Toc380831995"/>
      <w:r w:rsidR="00DA1971">
        <w:lastRenderedPageBreak/>
        <w:t>Abstract</w:t>
      </w:r>
      <w:bookmarkEnd w:id="7"/>
      <w:bookmarkEnd w:id="8"/>
    </w:p>
    <w:p w:rsidR="00930EE2" w:rsidRDefault="006B1AD8" w:rsidP="00930EE2">
      <w:bookmarkStart w:id="9" w:name="_Toc310579468"/>
      <w:r>
        <w:t>Blood flow restriction (BFR) in combination with exercise has been shown to result in favorable effects on skeletal muscle mass and function.  However, most protocols have used an arbitrary pressure or they have based the restrictive pressure off of brachial systolic blood pressure, which is not a valid predictor of arterial occlusion in the lower body.</w:t>
      </w:r>
      <w:r w:rsidR="00685AE5">
        <w:t xml:space="preserve"> </w:t>
      </w:r>
      <w:r>
        <w:t xml:space="preserve"> This study sought to determine the most effective low load protocol with and without different degrees of BFR</w:t>
      </w:r>
      <w:r w:rsidR="006773A4">
        <w:t xml:space="preserve"> (determined based on limb circumference)</w:t>
      </w:r>
      <w:r>
        <w:t xml:space="preserve"> and determine how it compares to higher load (HL) resistance exercise.</w:t>
      </w:r>
      <w:r w:rsidR="00685AE5">
        <w:t xml:space="preserve"> </w:t>
      </w:r>
      <w:r>
        <w:t xml:space="preserve"> </w:t>
      </w:r>
      <w:r w:rsidRPr="00935A23">
        <w:t>PURPOSE:</w:t>
      </w:r>
      <w:r>
        <w:t xml:space="preserve"> </w:t>
      </w:r>
      <w:r w:rsidR="00C64409">
        <w:t xml:space="preserve">The purpose of this study was to compare acute skeletal muscle changes following differing resistance </w:t>
      </w:r>
      <w:r w:rsidR="00B048DD">
        <w:t>exercise</w:t>
      </w:r>
      <w:r w:rsidR="00C64409">
        <w:t xml:space="preserve"> protocols.  In addition, the perceptual response to each of those protocols was investigated.  </w:t>
      </w:r>
      <w:r w:rsidR="00AD1432" w:rsidRPr="00935A23">
        <w:t>METHODS:</w:t>
      </w:r>
      <w:r w:rsidR="005A7337" w:rsidRPr="005A7337">
        <w:t xml:space="preserve"> Participants </w:t>
      </w:r>
      <w:r w:rsidR="005A7337">
        <w:t>completed five separate visits.  On the first visit</w:t>
      </w:r>
      <w:r w:rsidR="00685AE5">
        <w:t>,</w:t>
      </w:r>
      <w:r w:rsidR="005A7337">
        <w:t xml:space="preserve"> participants: 1) completed paperwork; 2) were screened further for eligibility (Blood Pressure; BMI); 3) completed one repetition maximum testing on the knee extension; and 4) were familiarized with the BFR stimulus. </w:t>
      </w:r>
      <w:r w:rsidR="00685AE5">
        <w:t xml:space="preserve"> </w:t>
      </w:r>
      <w:r w:rsidR="005A7337">
        <w:t>Following</w:t>
      </w:r>
      <w:r w:rsidR="005A7337" w:rsidRPr="005A7337">
        <w:t xml:space="preserve"> the first visit</w:t>
      </w:r>
      <w:r w:rsidR="00685AE5">
        <w:t>,</w:t>
      </w:r>
      <w:r w:rsidR="005A7337" w:rsidRPr="005A7337">
        <w:t xml:space="preserve"> participant</w:t>
      </w:r>
      <w:r w:rsidR="005A7337">
        <w:t>s</w:t>
      </w:r>
      <w:r w:rsidR="005A7337" w:rsidRPr="005A7337">
        <w:t xml:space="preserve"> w</w:t>
      </w:r>
      <w:r w:rsidR="005A7337">
        <w:t>ere</w:t>
      </w:r>
      <w:r w:rsidR="005A7337" w:rsidRPr="005A7337">
        <w:t xml:space="preserve"> randomly assigned to either group A, group B, or group C.  Within each group, the participants </w:t>
      </w:r>
      <w:r w:rsidR="005A7337">
        <w:t>were</w:t>
      </w:r>
      <w:r w:rsidR="005A7337" w:rsidRPr="005A7337">
        <w:t xml:space="preserve"> further rando</w:t>
      </w:r>
      <w:r w:rsidR="00935A23">
        <w:t>mized into which condition they</w:t>
      </w:r>
      <w:r w:rsidR="005A7337" w:rsidRPr="005A7337">
        <w:t xml:space="preserve"> complete</w:t>
      </w:r>
      <w:r w:rsidR="00935A23">
        <w:t>d</w:t>
      </w:r>
      <w:r w:rsidR="005A7337" w:rsidRPr="005A7337">
        <w:t xml:space="preserve"> first, second, third, and fourth.  </w:t>
      </w:r>
      <w:r w:rsidR="005A7337">
        <w:t xml:space="preserve">The </w:t>
      </w:r>
      <w:r w:rsidR="00935A23">
        <w:t>conditions</w:t>
      </w:r>
      <w:r w:rsidR="005A7337">
        <w:t xml:space="preserve"> included </w:t>
      </w:r>
      <w:r w:rsidR="002277FF">
        <w:t>three</w:t>
      </w:r>
      <w:r w:rsidR="005A7337">
        <w:t xml:space="preserve"> exercise conditions and </w:t>
      </w:r>
      <w:r w:rsidR="002277FF">
        <w:t>one</w:t>
      </w:r>
      <w:r w:rsidR="005A7337">
        <w:t xml:space="preserve"> control condition.</w:t>
      </w:r>
      <w:r w:rsidR="003E4745" w:rsidRPr="003E4745">
        <w:t xml:space="preserve"> </w:t>
      </w:r>
      <w:r w:rsidR="00685AE5">
        <w:t xml:space="preserve"> </w:t>
      </w:r>
      <w:r w:rsidR="003E4745" w:rsidRPr="003E4745">
        <w:t xml:space="preserve">During each visit, participants </w:t>
      </w:r>
      <w:r w:rsidR="003E4745">
        <w:t xml:space="preserve">had </w:t>
      </w:r>
      <w:r w:rsidR="003E4745" w:rsidRPr="003E4745">
        <w:t xml:space="preserve">their muscle thickness and circumferences measured on their non-dominant leg.  Following this, their dominant leg </w:t>
      </w:r>
      <w:r w:rsidR="003E4745">
        <w:t>was prepped for electromyography (EMG)</w:t>
      </w:r>
      <w:r w:rsidR="003E4745" w:rsidRPr="003E4745">
        <w:t xml:space="preserve">.  </w:t>
      </w:r>
      <w:r w:rsidR="00935A23">
        <w:t>Pa</w:t>
      </w:r>
      <w:r w:rsidR="003E4745">
        <w:t>rticipants completed</w:t>
      </w:r>
      <w:r w:rsidR="003E4745" w:rsidRPr="003E4745">
        <w:t xml:space="preserve"> a maximal voluntary contraction (MVC) with their dominant leg, rest</w:t>
      </w:r>
      <w:r w:rsidR="003E4745">
        <w:t>ed</w:t>
      </w:r>
      <w:r w:rsidR="003E4745" w:rsidRPr="003E4745">
        <w:t xml:space="preserve"> for </w:t>
      </w:r>
      <w:r w:rsidR="002277FF">
        <w:t>five</w:t>
      </w:r>
      <w:r w:rsidR="003E4745" w:rsidRPr="003E4745">
        <w:t xml:space="preserve"> minutes, and then complete</w:t>
      </w:r>
      <w:r w:rsidR="003E4745">
        <w:t>d</w:t>
      </w:r>
      <w:r w:rsidR="003E4745" w:rsidRPr="003E4745">
        <w:t xml:space="preserve"> the protocol des</w:t>
      </w:r>
      <w:r w:rsidR="003E4745">
        <w:t>ignated for that day</w:t>
      </w:r>
      <w:r w:rsidR="003E4745" w:rsidRPr="003E4745">
        <w:t>.</w:t>
      </w:r>
      <w:r w:rsidR="00685AE5">
        <w:t xml:space="preserve"> </w:t>
      </w:r>
      <w:r w:rsidR="003E4745" w:rsidRPr="003E4745">
        <w:t xml:space="preserve"> </w:t>
      </w:r>
      <w:r w:rsidR="00935A23">
        <w:t xml:space="preserve">The protocols within Group A included </w:t>
      </w:r>
      <w:r w:rsidR="003E1450">
        <w:t xml:space="preserve">HL exercise at 70% 1RM, exercise at 20% 1RM with 40% estimated arterial </w:t>
      </w:r>
      <w:r w:rsidR="003E1450">
        <w:lastRenderedPageBreak/>
        <w:t xml:space="preserve">occlusion (20%/40 BFR), exercise at 30% 1RM with 40% estimated arterial occlusion (30%/40 BFR), and a non-exercise control (CON). </w:t>
      </w:r>
      <w:r w:rsidR="00685AE5">
        <w:t xml:space="preserve"> </w:t>
      </w:r>
      <w:r w:rsidR="003E1450">
        <w:t>The protocols within Group B included exercise to failure at 30% 1RM, exercise at 20% 1RM with 50% estimated arterial occlusion (20%/50 BFR), exercise at 30% 1RM with 50% estimated arterial occlusion (30%/50 BFR), and a non-exercise CON.</w:t>
      </w:r>
      <w:r w:rsidR="00685AE5">
        <w:t xml:space="preserve"> </w:t>
      </w:r>
      <w:r w:rsidR="003E1450" w:rsidRPr="003E1450">
        <w:t xml:space="preserve"> </w:t>
      </w:r>
      <w:r w:rsidR="003E1450">
        <w:t>The protocols within Group C included exercise to failure at 20% 1RM, exercise at 20% 1RM with 60% estimated arterial occlusion (20%/60 BFR), exercise at 30% 1RM with 60% estimated arterial occlusion (30%/60 BFR), and a non-exercise CON.</w:t>
      </w:r>
      <w:r w:rsidR="001B78A9">
        <w:t xml:space="preserve"> </w:t>
      </w:r>
      <w:r w:rsidR="00AC2E19">
        <w:t xml:space="preserve"> </w:t>
      </w:r>
      <w:r w:rsidR="003E4745" w:rsidRPr="003E4745">
        <w:t xml:space="preserve">The 70% 1RM protocol </w:t>
      </w:r>
      <w:r w:rsidR="003E4745">
        <w:t>was</w:t>
      </w:r>
      <w:r w:rsidR="003E4745" w:rsidRPr="003E4745">
        <w:t xml:space="preserve"> completed with </w:t>
      </w:r>
      <w:r w:rsidR="002277FF">
        <w:t>one</w:t>
      </w:r>
      <w:r w:rsidR="003E4745" w:rsidRPr="003E4745">
        <w:t xml:space="preserve"> minute rest between sets.  All other protocols </w:t>
      </w:r>
      <w:r w:rsidR="003E4745">
        <w:t>were</w:t>
      </w:r>
      <w:r w:rsidR="003E4745" w:rsidRPr="003E4745">
        <w:t xml:space="preserve"> separated by 30s rest. In addition, after every set of exercise, RPE and discomfort </w:t>
      </w:r>
      <w:r w:rsidR="003E4745">
        <w:t>w</w:t>
      </w:r>
      <w:r w:rsidR="001B78A9">
        <w:t>ere</w:t>
      </w:r>
      <w:r w:rsidR="003E4745" w:rsidRPr="003E4745">
        <w:t xml:space="preserve"> quantified.  During </w:t>
      </w:r>
      <w:r w:rsidR="00AC2E19">
        <w:t>the CON conditions</w:t>
      </w:r>
      <w:r w:rsidR="003E4745" w:rsidRPr="003E4745">
        <w:t xml:space="preserve">, participants </w:t>
      </w:r>
      <w:r w:rsidR="003E4745">
        <w:t>sat</w:t>
      </w:r>
      <w:r w:rsidR="003E4745" w:rsidRPr="003E4745">
        <w:t xml:space="preserve"> in the knee extension device for ~5.5 minutes to mimic the estimated time to complete a normal exercise bout.</w:t>
      </w:r>
      <w:r w:rsidR="00CF1D2F">
        <w:t xml:space="preserve"> </w:t>
      </w:r>
      <w:r w:rsidR="001B78A9">
        <w:t xml:space="preserve"> </w:t>
      </w:r>
      <w:r w:rsidR="007255D9">
        <w:t xml:space="preserve">A comparison across groups was plotted and visually examined to descriptively compare conditions when effect sizes were unable to be calculated (i.e. EMG, perceptual responses). </w:t>
      </w:r>
      <w:r w:rsidR="00CF1D2F" w:rsidRPr="00935A23">
        <w:t>RESULTS:</w:t>
      </w:r>
      <w:r w:rsidR="003E4745" w:rsidRPr="003E4745">
        <w:t xml:space="preserve">  </w:t>
      </w:r>
      <w:r w:rsidR="005E795E">
        <w:t>Forty-five physically active males passed initial screening and gave informed consent to participate in the study.  Of those initial 45</w:t>
      </w:r>
      <w:r w:rsidR="001B78A9">
        <w:t xml:space="preserve"> participants</w:t>
      </w:r>
      <w:r w:rsidR="005E795E">
        <w:t>, only 40 completed all of the testing sessions.</w:t>
      </w:r>
      <w:r w:rsidR="001B78A9">
        <w:t xml:space="preserve"> </w:t>
      </w:r>
      <w:r w:rsidR="005E795E" w:rsidRPr="005E795E">
        <w:t xml:space="preserve"> </w:t>
      </w:r>
      <w:r w:rsidR="005E795E">
        <w:t>Within the BFR conditions, increasing the load from 20% to 30% 1RM significantly increased the exercise volume, regardless of the pressure applied.  Although not</w:t>
      </w:r>
      <w:r w:rsidR="00314155">
        <w:t xml:space="preserve"> examined statistically</w:t>
      </w:r>
      <w:r w:rsidR="005E795E">
        <w:t xml:space="preserve">, </w:t>
      </w:r>
      <w:r w:rsidR="00314155">
        <w:t>plotting the</w:t>
      </w:r>
      <w:r w:rsidR="005E795E">
        <w:t xml:space="preserve"> exercise volumes together (i.e. across groups) suggests that the 20% to failure condition results in the greatest volume lifted, followed by 30% to failure and HL conditions</w:t>
      </w:r>
      <w:r w:rsidR="00314155">
        <w:t>,</w:t>
      </w:r>
      <w:r w:rsidR="005E795E">
        <w:t xml:space="preserve"> which had similar volumes.</w:t>
      </w:r>
      <w:r w:rsidR="005E795E" w:rsidRPr="005E795E">
        <w:t xml:space="preserve"> </w:t>
      </w:r>
      <w:r w:rsidR="00314155">
        <w:t xml:space="preserve"> </w:t>
      </w:r>
      <w:r w:rsidR="005E795E">
        <w:t>The decrease in torque was statistically similar between the exercise conditions within each group, except</w:t>
      </w:r>
      <w:r w:rsidR="00314155">
        <w:t xml:space="preserve"> for</w:t>
      </w:r>
      <w:r w:rsidR="005E795E">
        <w:t xml:space="preserve"> the 20%/40 BFR condition</w:t>
      </w:r>
      <w:r w:rsidR="00AC2E19">
        <w:t xml:space="preserve"> whose decrease did </w:t>
      </w:r>
      <w:r w:rsidR="00AC2E19">
        <w:lastRenderedPageBreak/>
        <w:t>not exceed the error of the measurement</w:t>
      </w:r>
      <w:r w:rsidR="005E795E">
        <w:t>.</w:t>
      </w:r>
      <w:r w:rsidR="00314155">
        <w:t xml:space="preserve"> </w:t>
      </w:r>
      <w:r w:rsidR="005E795E">
        <w:t xml:space="preserve"> When examining the magnitude of the change across groups for each load, the effect sizes were slightly higher in the 30% 1RM BFR conditions compared to the 20% 1RM BFR conditions.</w:t>
      </w:r>
      <w:r w:rsidR="00314155">
        <w:t xml:space="preserve"> </w:t>
      </w:r>
      <w:r w:rsidR="005E795E">
        <w:t xml:space="preserve"> In addition, increasing the applied pressure from 40% BFR to 50% BFR increase</w:t>
      </w:r>
      <w:r w:rsidR="00AC2E19">
        <w:t>d</w:t>
      </w:r>
      <w:r w:rsidR="005E795E">
        <w:t xml:space="preserve"> the magnitude of the effect; however, increasing the pressure up to 60% BFR reduce</w:t>
      </w:r>
      <w:r w:rsidR="00AC2E19">
        <w:t>d</w:t>
      </w:r>
      <w:r w:rsidR="005E795E">
        <w:t xml:space="preserve"> the effect size</w:t>
      </w:r>
      <w:r w:rsidR="00706924">
        <w:t xml:space="preserve"> in the 30% 1RM BFR conditions</w:t>
      </w:r>
      <w:r w:rsidR="005E795E">
        <w:t xml:space="preserve">.  For non-BFR conditions, the effect sizes were similar, </w:t>
      </w:r>
      <w:r w:rsidR="00314155">
        <w:t xml:space="preserve">but </w:t>
      </w:r>
      <w:r w:rsidR="005E795E">
        <w:t xml:space="preserve">with 20% to failure having the largest effect.  </w:t>
      </w:r>
      <w:r w:rsidR="00E50D84">
        <w:t>With respect to muscle cell swelling, the a</w:t>
      </w:r>
      <w:r w:rsidR="009F3867">
        <w:rPr>
          <w:rFonts w:ascii="Times New Roman" w:hAnsi="Times New Roman"/>
        </w:rPr>
        <w:t>cute changes in muscle size appeared fairly similar across all exercise conditions within each group</w:t>
      </w:r>
      <w:r w:rsidR="00E50D84">
        <w:rPr>
          <w:rFonts w:ascii="Times New Roman" w:hAnsi="Times New Roman"/>
        </w:rPr>
        <w:t xml:space="preserve"> regardless of load and pressure</w:t>
      </w:r>
      <w:r w:rsidR="009F3867">
        <w:rPr>
          <w:rFonts w:ascii="Times New Roman" w:hAnsi="Times New Roman"/>
        </w:rPr>
        <w:t xml:space="preserve">.  </w:t>
      </w:r>
      <w:r w:rsidR="006876E0">
        <w:t>The increase in lactate was similar between the exercise conditions within each group, except</w:t>
      </w:r>
      <w:r w:rsidR="00314155">
        <w:t xml:space="preserve"> for</w:t>
      </w:r>
      <w:r w:rsidR="006876E0">
        <w:t xml:space="preserve"> the 20% 1RM BFR conditions</w:t>
      </w:r>
      <w:r w:rsidR="00314155">
        <w:t>,</w:t>
      </w:r>
      <w:r w:rsidR="006876E0">
        <w:t xml:space="preserve"> whose increases were always significantly less than</w:t>
      </w:r>
      <w:r w:rsidR="00314155">
        <w:t xml:space="preserve"> those of the other exercise conditions.  </w:t>
      </w:r>
      <w:r w:rsidR="006876E0">
        <w:t>When examining the magnitude of the change across groups for each load, the effect sizes were higher in the 30% 1RM BFR conditions compared to the 20% 1RM BFR conditions.</w:t>
      </w:r>
      <w:r w:rsidR="00314155">
        <w:t xml:space="preserve"> </w:t>
      </w:r>
      <w:r w:rsidR="006876E0">
        <w:t xml:space="preserve"> </w:t>
      </w:r>
      <w:r w:rsidR="00E50D84">
        <w:t>I</w:t>
      </w:r>
      <w:r w:rsidR="006876E0">
        <w:t>ncreasing the applied pressure from 40% BFR to 50% BFR increase</w:t>
      </w:r>
      <w:r w:rsidR="00AC2E19">
        <w:t>d</w:t>
      </w:r>
      <w:r w:rsidR="006876E0">
        <w:t xml:space="preserve"> the magnitude of the effect; however, increasing the applied pressure up to 60% BFR reduce</w:t>
      </w:r>
      <w:r w:rsidR="00AC2E19">
        <w:t xml:space="preserve">d </w:t>
      </w:r>
      <w:r w:rsidR="006876E0">
        <w:t xml:space="preserve">the effect size.  For the non-BFR conditions, the effect sizes were highest in the HL and 30% to failure conditions, with 20% to failure having the smallest effect.  </w:t>
      </w:r>
      <w:r w:rsidR="00F327BD">
        <w:t xml:space="preserve">The increase in concentric EMG amplitude was augmented when the load was increased from 20%1RM to 30% 1RM within each group. </w:t>
      </w:r>
      <w:r w:rsidR="00314155">
        <w:t xml:space="preserve"> </w:t>
      </w:r>
      <w:r w:rsidR="00E50D84">
        <w:t>In addition</w:t>
      </w:r>
      <w:r w:rsidR="00F327BD">
        <w:t>, the 30%/50 BFR conditions concentric EMG amplitude was statistically similar to the 30% to failure condition.</w:t>
      </w:r>
      <w:r w:rsidR="00F327BD" w:rsidRPr="00212E9D">
        <w:t xml:space="preserve"> </w:t>
      </w:r>
      <w:r w:rsidR="00314155">
        <w:t xml:space="preserve"> </w:t>
      </w:r>
      <w:r w:rsidR="00F327BD">
        <w:t>Increasing the applied pressure from 40% BFR to 50% BFR increased concentric EMG amplitude independent of load; however, increasing the applied pressure up to 60% BFR d</w:t>
      </w:r>
      <w:r w:rsidR="00AC2E19">
        <w:t>id</w:t>
      </w:r>
      <w:r w:rsidR="00F327BD">
        <w:t xml:space="preserve"> not appear to augment the response.</w:t>
      </w:r>
      <w:r w:rsidR="00314155">
        <w:t xml:space="preserve"> </w:t>
      </w:r>
      <w:r w:rsidR="00F327BD">
        <w:t xml:space="preserve"> The HL condition had </w:t>
      </w:r>
      <w:r w:rsidR="00F327BD">
        <w:lastRenderedPageBreak/>
        <w:t xml:space="preserve">the highest concentric amplitudes throughout.  The increase in eccentric EMG amplitude was augmented when the load was increased from 20%1RM to 30% 1RM within each group except for Group C. </w:t>
      </w:r>
      <w:r w:rsidR="00314155">
        <w:t xml:space="preserve"> </w:t>
      </w:r>
      <w:r w:rsidR="00F327BD">
        <w:t xml:space="preserve">In Group C, there </w:t>
      </w:r>
      <w:r w:rsidR="00314155">
        <w:t>was no difference</w:t>
      </w:r>
      <w:r w:rsidR="00F327BD">
        <w:t xml:space="preserve"> between 20%/60 BFR and 30%/60 BFR for eccentric EMG amplitude of the last </w:t>
      </w:r>
      <w:r w:rsidR="002277FF">
        <w:t>three</w:t>
      </w:r>
      <w:r w:rsidR="00F327BD">
        <w:t xml:space="preserve"> repetitions.</w:t>
      </w:r>
      <w:r w:rsidR="00314155">
        <w:t xml:space="preserve"> </w:t>
      </w:r>
      <w:r w:rsidR="00E50D84">
        <w:t xml:space="preserve"> In addition</w:t>
      </w:r>
      <w:r w:rsidR="00F327BD">
        <w:t xml:space="preserve">, the 30%/50 BFR conditions eccentric EMG amplitude was statistically similar </w:t>
      </w:r>
      <w:r w:rsidR="00E50D84">
        <w:t>to the 30% to failure condition</w:t>
      </w:r>
      <w:r w:rsidR="00F327BD">
        <w:t>.</w:t>
      </w:r>
      <w:r w:rsidR="00314155">
        <w:t xml:space="preserve"> </w:t>
      </w:r>
      <w:r w:rsidR="00F327BD" w:rsidRPr="00212E9D">
        <w:t xml:space="preserve"> </w:t>
      </w:r>
      <w:r w:rsidR="00F327BD">
        <w:t>Increasing the applied pressure from 40% BFR to 50% BFR increased concentric EMG amplitude independent of load; however, increasing the applied pressure up to 60% BFR d</w:t>
      </w:r>
      <w:r w:rsidR="002277FF">
        <w:t xml:space="preserve">id </w:t>
      </w:r>
      <w:r w:rsidR="00F327BD">
        <w:t xml:space="preserve">not appear to augment the response. </w:t>
      </w:r>
      <w:r w:rsidR="00314155">
        <w:t xml:space="preserve"> </w:t>
      </w:r>
      <w:r w:rsidR="00F327BD">
        <w:t xml:space="preserve">The HL condition had the highest eccentric amplitudes throughout.  </w:t>
      </w:r>
      <w:r w:rsidR="004F4885">
        <w:t xml:space="preserve">Concentric EMG mean power frequency increased from set 1 to set 3 within Group A for the last </w:t>
      </w:r>
      <w:r w:rsidR="002277FF">
        <w:t>three</w:t>
      </w:r>
      <w:r w:rsidR="004F4885">
        <w:t xml:space="preserve"> repetitions, but no differences were observed at any time point within Group B or Group C. </w:t>
      </w:r>
      <w:r w:rsidR="00314155">
        <w:t xml:space="preserve"> </w:t>
      </w:r>
      <w:r w:rsidR="004F4885">
        <w:t>Increasing the pressure or the load did not appear to change concentric mean p</w:t>
      </w:r>
      <w:r w:rsidR="007255D9">
        <w:t>ower frequency</w:t>
      </w:r>
      <w:r w:rsidR="004F4885">
        <w:t xml:space="preserve">. </w:t>
      </w:r>
      <w:r w:rsidR="00130BEF">
        <w:t xml:space="preserve">Eccentric EMG mean power frequency of the first </w:t>
      </w:r>
      <w:r w:rsidR="002277FF">
        <w:t>three</w:t>
      </w:r>
      <w:r w:rsidR="00130BEF">
        <w:t xml:space="preserve"> repetitions decreased from set 1 to set 2, set 3, and set 4 for each condition within each group.</w:t>
      </w:r>
      <w:r w:rsidR="008111D2">
        <w:t xml:space="preserve"> </w:t>
      </w:r>
      <w:r w:rsidR="00130BEF">
        <w:t xml:space="preserve"> For the last </w:t>
      </w:r>
      <w:r w:rsidR="002277FF">
        <w:t>three</w:t>
      </w:r>
      <w:r w:rsidR="00130BEF">
        <w:t xml:space="preserve"> repetitions, there were differentia</w:t>
      </w:r>
      <w:r w:rsidR="0076719F">
        <w:t xml:space="preserve">l responses within each group. </w:t>
      </w:r>
      <w:r w:rsidR="00130BEF">
        <w:t xml:space="preserve"> Increasing the pressure or the load did not appear to change eccentric mean p</w:t>
      </w:r>
      <w:r w:rsidR="007255D9">
        <w:t>ower frequency</w:t>
      </w:r>
      <w:r w:rsidR="00BB0448">
        <w:t>.</w:t>
      </w:r>
      <w:r w:rsidR="00BB0448" w:rsidRPr="00BB0448">
        <w:t xml:space="preserve"> </w:t>
      </w:r>
      <w:r w:rsidR="00BB0448">
        <w:t>The ratings of perceived exertion (RPE) increased within each group.  In Group A, 20%/40 BFR had the lowest overall RPE while 30%/40 BFR and</w:t>
      </w:r>
      <w:r w:rsidR="008111D2">
        <w:t xml:space="preserve"> HL training had ratings similar to each other</w:t>
      </w:r>
      <w:r w:rsidR="00BB0448">
        <w:t>.</w:t>
      </w:r>
      <w:r w:rsidR="008111D2">
        <w:t xml:space="preserve"> </w:t>
      </w:r>
      <w:r w:rsidR="00BB0448">
        <w:t xml:space="preserve"> In Group B, 20%/50 BFR had the lowest overall RPE while 30%/50 BFR and 30% to failure </w:t>
      </w:r>
      <w:r w:rsidR="008111D2">
        <w:t>were similar to each other</w:t>
      </w:r>
      <w:r w:rsidR="00BB0448">
        <w:t xml:space="preserve">.  In Group C, there were minor differences in set </w:t>
      </w:r>
      <w:r w:rsidR="00BB0448" w:rsidRPr="006466C6">
        <w:t xml:space="preserve">1, otherwise the ratings were similar throughout. </w:t>
      </w:r>
      <w:r w:rsidR="008111D2">
        <w:t xml:space="preserve"> </w:t>
      </w:r>
      <w:r w:rsidR="00BB0448" w:rsidRPr="006466C6">
        <w:t xml:space="preserve">When examining the change in RPE across groups for each load, the ratings were </w:t>
      </w:r>
      <w:r w:rsidR="00BB0448">
        <w:t>similar</w:t>
      </w:r>
      <w:r w:rsidR="00BB0448" w:rsidRPr="006466C6">
        <w:t xml:space="preserve"> in the 20% 1RM BFR conditions compared to the 3</w:t>
      </w:r>
      <w:r w:rsidR="0076719F">
        <w:t xml:space="preserve">0% 1RM BFR </w:t>
      </w:r>
      <w:r w:rsidR="0076719F">
        <w:lastRenderedPageBreak/>
        <w:t>conditions</w:t>
      </w:r>
      <w:r w:rsidR="00BB0448" w:rsidRPr="006466C6">
        <w:t>.</w:t>
      </w:r>
      <w:r w:rsidR="00BB0448">
        <w:t xml:space="preserve">  </w:t>
      </w:r>
      <w:r w:rsidR="00BB0448" w:rsidRPr="00D20B65">
        <w:t>In addition, increasing the applied pressure from</w:t>
      </w:r>
      <w:r w:rsidR="00BB0448" w:rsidRPr="006466C6">
        <w:t xml:space="preserve"> 40% BFR to 50%</w:t>
      </w:r>
      <w:r w:rsidR="007255D9">
        <w:t xml:space="preserve"> BFR increased</w:t>
      </w:r>
      <w:r w:rsidR="00BB0448" w:rsidRPr="006466C6">
        <w:t xml:space="preserve"> RPE</w:t>
      </w:r>
      <w:r w:rsidR="00BB0448">
        <w:t xml:space="preserve"> at 20% 1RM</w:t>
      </w:r>
      <w:r w:rsidR="0076719F">
        <w:t>; h</w:t>
      </w:r>
      <w:r w:rsidR="00BB0448" w:rsidRPr="006466C6">
        <w:t xml:space="preserve">owever, increasing the applied </w:t>
      </w:r>
      <w:r w:rsidR="007255D9">
        <w:t>pressure up to 60% BFR did</w:t>
      </w:r>
      <w:r w:rsidR="00BB0448" w:rsidRPr="006466C6">
        <w:t xml:space="preserve"> not </w:t>
      </w:r>
      <w:r w:rsidR="00BB0448">
        <w:t xml:space="preserve">lead to a higher RPE. </w:t>
      </w:r>
      <w:r w:rsidR="00D20B65">
        <w:t xml:space="preserve"> </w:t>
      </w:r>
      <w:r w:rsidR="00BB0448">
        <w:t>With 30% 1RM, RPE did not appear different across pressures.</w:t>
      </w:r>
      <w:r w:rsidR="00BB0448" w:rsidRPr="006466C6">
        <w:t xml:space="preserve">  For the non-BFR conditions, the HL condition had the lowest RPE, while the ratings were similar between 20% and 30% 1RM to failure.</w:t>
      </w:r>
      <w:r w:rsidR="00BB0448">
        <w:t xml:space="preserve"> </w:t>
      </w:r>
      <w:r w:rsidR="00D20B65">
        <w:t xml:space="preserve"> </w:t>
      </w:r>
      <w:r w:rsidR="00BB0448">
        <w:t xml:space="preserve">The ratings of discomfort increased within each group.  In Group A, the 20%/40 BFR had the lowest overall ratings of discomfort while the 30%/40 BFR condition had the highest.  Neither group </w:t>
      </w:r>
      <w:r w:rsidR="00D20B65">
        <w:t>differed</w:t>
      </w:r>
      <w:r w:rsidR="00BB0448">
        <w:t xml:space="preserve"> from the HL condition, except for set 3 where the 30%/40 BFR condition had higher ratings.</w:t>
      </w:r>
      <w:r w:rsidR="00D20B65">
        <w:t xml:space="preserve"> </w:t>
      </w:r>
      <w:r w:rsidR="00BB0448">
        <w:t xml:space="preserve"> In Group</w:t>
      </w:r>
      <w:r w:rsidR="00D20B65">
        <w:t>s</w:t>
      </w:r>
      <w:r w:rsidR="00BB0448">
        <w:t xml:space="preserve"> B C, ratings of discomfort were similar throughout except for set 1 in Group B.</w:t>
      </w:r>
      <w:r w:rsidR="00D20B65">
        <w:t xml:space="preserve"> </w:t>
      </w:r>
      <w:r w:rsidR="00BB0448">
        <w:t xml:space="preserve"> </w:t>
      </w:r>
      <w:r w:rsidR="00BB0448" w:rsidRPr="006466C6">
        <w:t xml:space="preserve">When examining the change in </w:t>
      </w:r>
      <w:r w:rsidR="00BB0448">
        <w:t>discomfort</w:t>
      </w:r>
      <w:r w:rsidR="00BB0448" w:rsidRPr="006466C6">
        <w:t xml:space="preserve"> across groups for each load, the ratings were lower in the 20% 1RM BFR conditions compared to the 3</w:t>
      </w:r>
      <w:r w:rsidR="00BB0448">
        <w:t>0% 1RM BFR conditions</w:t>
      </w:r>
      <w:r w:rsidR="00BB0448" w:rsidRPr="006466C6">
        <w:t>.  In addition, increasing the applied pressure from 40% BFR to 50% BFR increase</w:t>
      </w:r>
      <w:r w:rsidR="007255D9">
        <w:t>d</w:t>
      </w:r>
      <w:r w:rsidR="00BB0448" w:rsidRPr="006466C6">
        <w:t xml:space="preserve"> </w:t>
      </w:r>
      <w:r w:rsidR="00BB0448">
        <w:t>ratings of discomfort at 20% 1RM</w:t>
      </w:r>
      <w:r w:rsidR="00887768">
        <w:t xml:space="preserve">, and there </w:t>
      </w:r>
      <w:r w:rsidR="00D20B65">
        <w:t>was</w:t>
      </w:r>
      <w:r w:rsidR="00BB0448">
        <w:t xml:space="preserve"> a further increase in the rating when </w:t>
      </w:r>
      <w:r w:rsidR="00887768">
        <w:t>the applied pressure</w:t>
      </w:r>
      <w:r w:rsidR="00D20B65">
        <w:t xml:space="preserve"> was increased</w:t>
      </w:r>
      <w:r w:rsidR="00887768">
        <w:t xml:space="preserve"> to 60% BFR.</w:t>
      </w:r>
      <w:r w:rsidR="00BB0448">
        <w:t xml:space="preserve"> For 30% 1RM, the ratings of discomfort descriptively differed across each set.  In set 1, the ratings of discomfort were highest for 40% BFR and lowest with 60% BFR. In set 2, the ratings of discomfort were similar across conditions. </w:t>
      </w:r>
      <w:r w:rsidR="00E05F43">
        <w:t xml:space="preserve"> </w:t>
      </w:r>
      <w:r w:rsidR="00BB0448" w:rsidRPr="00E05F43">
        <w:t>For set</w:t>
      </w:r>
      <w:r w:rsidR="00D20B65" w:rsidRPr="00E05F43">
        <w:t>s</w:t>
      </w:r>
      <w:r w:rsidR="00BB0448" w:rsidRPr="00E05F43">
        <w:t xml:space="preserve"> 3 and 4, the ratings</w:t>
      </w:r>
      <w:r w:rsidR="00D20B65" w:rsidRPr="00E05F43">
        <w:t xml:space="preserve"> of discomfort</w:t>
      </w:r>
      <w:r w:rsidR="00BB0448" w:rsidRPr="00E05F43">
        <w:t xml:space="preserve"> were higher</w:t>
      </w:r>
      <w:r w:rsidR="00BB0448">
        <w:t xml:space="preserve"> with 40 and 60% BFR and lower with 50% BFR. </w:t>
      </w:r>
      <w:r w:rsidR="00BB0448" w:rsidRPr="006466C6">
        <w:t xml:space="preserve">For the non-BFR conditions, the HL condition had the lowest </w:t>
      </w:r>
      <w:r w:rsidR="00BB0448">
        <w:t>ratings of discomfort</w:t>
      </w:r>
      <w:r w:rsidR="00BB0448" w:rsidRPr="006466C6">
        <w:t xml:space="preserve">, while the ratings were </w:t>
      </w:r>
      <w:r w:rsidR="00BB0448">
        <w:t>highest with the 2</w:t>
      </w:r>
      <w:r w:rsidR="00BB0448" w:rsidRPr="006466C6">
        <w:t>0% 1RM to failure</w:t>
      </w:r>
      <w:r w:rsidR="00887768">
        <w:t xml:space="preserve"> condition</w:t>
      </w:r>
      <w:r w:rsidR="00BB0448" w:rsidRPr="006466C6">
        <w:t>.</w:t>
      </w:r>
      <w:r w:rsidR="00BB0448">
        <w:t xml:space="preserve"> </w:t>
      </w:r>
      <w:r w:rsidR="00887768" w:rsidRPr="007255D9">
        <w:t>CONCLUSIONS:</w:t>
      </w:r>
      <w:r w:rsidR="00930EE2" w:rsidRPr="00930EE2">
        <w:t xml:space="preserve"> </w:t>
      </w:r>
      <w:r w:rsidR="00930EE2">
        <w:t xml:space="preserve">This study found that knee extension exercise at 30% 1RM in combination with BFR at an estimated arterial occlusion pressure of 50% resulted in </w:t>
      </w:r>
      <w:r w:rsidR="00394342">
        <w:t xml:space="preserve">changes similar to those seen with </w:t>
      </w:r>
      <w:r w:rsidR="00930EE2">
        <w:t xml:space="preserve">HL exercise. In addition, 30% 1RM to failure also produced changes similar to HL </w:t>
      </w:r>
      <w:r w:rsidR="00930EE2">
        <w:lastRenderedPageBreak/>
        <w:t>exercise, albeit at a higher exercise volume.</w:t>
      </w:r>
      <w:r w:rsidR="00394342">
        <w:t xml:space="preserve"> </w:t>
      </w:r>
      <w:r w:rsidR="00930EE2">
        <w:t xml:space="preserve"> However, it is noted that the EMG amplitude of the lower loads never reached that observed with HL exercise. </w:t>
      </w:r>
      <w:r w:rsidR="00394342">
        <w:t xml:space="preserve"> </w:t>
      </w:r>
      <w:r w:rsidR="00930EE2">
        <w:t xml:space="preserve">Since similar changes have been observed previously in chronic training studies, </w:t>
      </w:r>
      <w:r w:rsidR="00394342">
        <w:t>these findings</w:t>
      </w:r>
      <w:r w:rsidR="00930EE2">
        <w:t xml:space="preserve"> suggest that other mechanisms may be playing a more prominent role with lower loads. </w:t>
      </w:r>
    </w:p>
    <w:p w:rsidR="00BB0448" w:rsidRPr="00C4059E" w:rsidRDefault="00BB0448" w:rsidP="00BB0448"/>
    <w:p w:rsidR="00BB0448" w:rsidRDefault="00BB0448" w:rsidP="00BB0448"/>
    <w:p w:rsidR="00BB0448" w:rsidRPr="00C4059E" w:rsidRDefault="00BB0448" w:rsidP="00BB0448"/>
    <w:p w:rsidR="00F327BD" w:rsidRDefault="00F327BD" w:rsidP="00130BEF"/>
    <w:p w:rsidR="00CF7752" w:rsidRDefault="00CF7752" w:rsidP="00C64409">
      <w:pPr>
        <w:contextualSpacing/>
      </w:pPr>
    </w:p>
    <w:p w:rsidR="00CF7752" w:rsidRDefault="00CF7752" w:rsidP="00C64409">
      <w:pPr>
        <w:contextualSpacing/>
      </w:pPr>
    </w:p>
    <w:p w:rsidR="000247CD" w:rsidRDefault="000247CD" w:rsidP="00C64409">
      <w:pPr>
        <w:contextualSpacing/>
      </w:pPr>
    </w:p>
    <w:p w:rsidR="000247CD" w:rsidRDefault="000247CD" w:rsidP="00C64409">
      <w:pPr>
        <w:contextualSpacing/>
      </w:pPr>
    </w:p>
    <w:p w:rsidR="000247CD" w:rsidRDefault="000247CD" w:rsidP="00C64409">
      <w:pPr>
        <w:contextualSpacing/>
      </w:pPr>
    </w:p>
    <w:p w:rsidR="000247CD" w:rsidRDefault="000247CD" w:rsidP="00C64409">
      <w:pPr>
        <w:contextualSpacing/>
      </w:pPr>
    </w:p>
    <w:p w:rsidR="000247CD" w:rsidRDefault="000247CD" w:rsidP="00C64409">
      <w:pPr>
        <w:contextualSpacing/>
      </w:pPr>
    </w:p>
    <w:p w:rsidR="000247CD" w:rsidRDefault="000247CD" w:rsidP="00C64409">
      <w:pPr>
        <w:contextualSpacing/>
      </w:pPr>
    </w:p>
    <w:p w:rsidR="000247CD" w:rsidRDefault="000247CD" w:rsidP="00C64409">
      <w:pPr>
        <w:contextualSpacing/>
      </w:pPr>
    </w:p>
    <w:p w:rsidR="000247CD" w:rsidRDefault="000247CD" w:rsidP="00C64409">
      <w:pPr>
        <w:contextualSpacing/>
      </w:pPr>
    </w:p>
    <w:p w:rsidR="000247CD" w:rsidRDefault="000247CD" w:rsidP="00C64409">
      <w:pPr>
        <w:contextualSpacing/>
      </w:pPr>
    </w:p>
    <w:p w:rsidR="000247CD" w:rsidRDefault="000247CD" w:rsidP="00C64409">
      <w:pPr>
        <w:contextualSpacing/>
      </w:pPr>
    </w:p>
    <w:p w:rsidR="007C5D99" w:rsidRDefault="007C5D99" w:rsidP="00C64409">
      <w:pPr>
        <w:contextualSpacing/>
        <w:sectPr w:rsidR="007C5D99" w:rsidSect="002F33A4">
          <w:footerReference w:type="default" r:id="rId10"/>
          <w:pgSz w:w="12240" w:h="15840" w:code="1"/>
          <w:pgMar w:top="1440" w:right="1440" w:bottom="1440" w:left="2304" w:header="720" w:footer="720" w:gutter="0"/>
          <w:pgNumType w:fmt="lowerRoman" w:start="4"/>
          <w:cols w:space="720"/>
          <w:docGrid w:linePitch="360"/>
        </w:sectPr>
      </w:pPr>
    </w:p>
    <w:p w:rsidR="00DA1971" w:rsidRDefault="00DA1971" w:rsidP="00087DBD">
      <w:pPr>
        <w:pStyle w:val="Heading1"/>
      </w:pPr>
      <w:bookmarkStart w:id="10" w:name="_Toc380831996"/>
      <w:r w:rsidRPr="000F56FF">
        <w:lastRenderedPageBreak/>
        <w:t xml:space="preserve">Chapter </w:t>
      </w:r>
      <w:r w:rsidR="00111915" w:rsidRPr="000F56FF">
        <w:t>1</w:t>
      </w:r>
      <w:r w:rsidR="009245C5" w:rsidRPr="000F56FF">
        <w:t xml:space="preserve">: </w:t>
      </w:r>
      <w:bookmarkEnd w:id="9"/>
      <w:r w:rsidR="00FC30E0">
        <w:t>I</w:t>
      </w:r>
      <w:r w:rsidR="006677C8">
        <w:t>ntroduction</w:t>
      </w:r>
      <w:bookmarkEnd w:id="10"/>
    </w:p>
    <w:p w:rsidR="00A06861" w:rsidRDefault="00A06861" w:rsidP="00362A3B">
      <w:pPr>
        <w:ind w:firstLine="720"/>
        <w:contextualSpacing/>
      </w:pPr>
      <w:r w:rsidRPr="00B46CD9">
        <w:t xml:space="preserve">Skeletal muscle is a highly plastic tissue capable of responding to an appropriate stimulus by signaling growth and </w:t>
      </w:r>
      <w:r>
        <w:t>strength increases</w:t>
      </w:r>
      <w:r w:rsidRPr="00B46CD9">
        <w:t xml:space="preserve">.  </w:t>
      </w:r>
      <w:r>
        <w:t>Metabolically</w:t>
      </w:r>
      <w:r w:rsidRPr="00B46CD9">
        <w:t xml:space="preserve">, skeletal muscle functions as the largest disposal site of ingested glucose </w:t>
      </w:r>
      <w:r w:rsidRPr="00B46CD9">
        <w:rPr>
          <w:noProof/>
        </w:rPr>
        <w:fldChar w:fldCharType="begin"/>
      </w:r>
      <w:r w:rsidR="00B36D20">
        <w:rPr>
          <w:noProof/>
        </w:rPr>
        <w:instrText xml:space="preserve"> ADDIN EN.CITE &lt;EndNote&gt;&lt;Cite&gt;&lt;Author&gt;Holloszy&lt;/Author&gt;&lt;Year&gt;2005&lt;/Year&gt;&lt;RecNum&gt;9591&lt;/RecNum&gt;&lt;DisplayText&gt;(Holloszy, 2005)&lt;/DisplayText&gt;&lt;record&gt;&lt;rec-number&gt;9591&lt;/rec-number&gt;&lt;foreign-keys&gt;&lt;key app="EN" db-id="dfxez5d2rxefs4e59xtpr2d9wrrzz0s99rd9"&gt;9591&lt;/key&gt;&lt;/foreign-keys&gt;&lt;ref-type name="Journal Article"&gt;17&lt;/ref-type&gt;&lt;contributors&gt;&lt;authors&gt;&lt;author&gt;Holloszy, J. O.&lt;/author&gt;&lt;/authors&gt;&lt;/contributors&gt;&lt;auth-address&gt;Division of Geriatrics and Nutritional Sciences, Department of Internal Medicine, Washington Univ. School of Medicine, 4566 Scott Ave., Campus Box 8113, St. Louis, MO 63110, USA. jhollosz@im.wustl.edu&lt;/auth-address&gt;&lt;titles&gt;&lt;title&gt;Exercise-induced increase in muscle insulin sensitivity&lt;/title&gt;&lt;secondary-title&gt;J Appl Physiol&lt;/secondary-title&gt;&lt;/titles&gt;&lt;periodical&gt;&lt;full-title&gt;J Appl Physiol&lt;/full-title&gt;&lt;/periodical&gt;&lt;pages&gt;338-43&lt;/pages&gt;&lt;volume&gt;99&lt;/volume&gt;&lt;number&gt;1&lt;/number&gt;&lt;edition&gt;2005/07/23&lt;/edition&gt;&lt;keywords&gt;&lt;keyword&gt;AMP-Activated Protein Kinases&lt;/keyword&gt;&lt;keyword&gt;Animals&lt;/keyword&gt;&lt;keyword&gt;Biological Transport, Active/physiology&lt;/keyword&gt;&lt;keyword&gt;Exercise/*physiology&lt;/keyword&gt;&lt;keyword&gt;Glucose/*metabolism&lt;/keyword&gt;&lt;keyword&gt;Glucose Transporter Type 4&lt;/keyword&gt;&lt;keyword&gt;Humans&lt;/keyword&gt;&lt;keyword&gt;Insulin/*metabolism&lt;/keyword&gt;&lt;keyword&gt;Monosaccharide Transport Proteins/metabolism&lt;/keyword&gt;&lt;keyword&gt;Multienzyme Complexes/*metabolism&lt;/keyword&gt;&lt;keyword&gt;Muscle Contraction/*physiology&lt;/keyword&gt;&lt;keyword&gt;Muscle Proteins/metabolism&lt;/keyword&gt;&lt;keyword&gt;Muscle, Skeletal/*physiology&lt;/keyword&gt;&lt;keyword&gt;Protein-Serine-Threonine Kinases/*metabolism&lt;/keyword&gt;&lt;keyword&gt;Signal Transduction/*physiology&lt;/keyword&gt;&lt;/keywords&gt;&lt;dates&gt;&lt;year&gt;2005&lt;/year&gt;&lt;pub-dates&gt;&lt;date&gt;Jul&lt;/date&gt;&lt;/pub-dates&gt;&lt;/dates&gt;&lt;isbn&gt;8750-7587 (Print)&amp;#xD;0161-7567 (Linking)&lt;/isbn&gt;&lt;accession-num&gt;16036907&lt;/accession-num&gt;&lt;urls&gt;&lt;related-urls&gt;&lt;url&gt;http://www.ncbi.nlm.nih.gov/pubmed/16036907&lt;/url&gt;&lt;/related-urls&gt;&lt;/urls&gt;&lt;electronic-resource-num&gt;99/1/338 [pii]&amp;#xD;10.1152/japplphysiol.00123.2005&lt;/electronic-resource-num&gt;&lt;language&gt;eng&lt;/language&gt;&lt;/record&gt;&lt;/Cite&gt;&lt;/EndNote&gt;</w:instrText>
      </w:r>
      <w:r w:rsidRPr="00B46CD9">
        <w:rPr>
          <w:noProof/>
        </w:rPr>
        <w:fldChar w:fldCharType="separate"/>
      </w:r>
      <w:r w:rsidR="00B36D20">
        <w:rPr>
          <w:noProof/>
        </w:rPr>
        <w:t>(</w:t>
      </w:r>
      <w:hyperlink w:anchor="_ENREF_44" w:tooltip="Holloszy, 2005 #9591" w:history="1">
        <w:r w:rsidR="000F4612">
          <w:rPr>
            <w:noProof/>
          </w:rPr>
          <w:t>Holloszy, 2005</w:t>
        </w:r>
      </w:hyperlink>
      <w:r w:rsidR="00B36D20">
        <w:rPr>
          <w:noProof/>
        </w:rPr>
        <w:t>)</w:t>
      </w:r>
      <w:r w:rsidRPr="00B46CD9">
        <w:rPr>
          <w:noProof/>
        </w:rPr>
        <w:fldChar w:fldCharType="end"/>
      </w:r>
      <w:r w:rsidRPr="00B46CD9">
        <w:t xml:space="preserve">, plays an </w:t>
      </w:r>
      <w:r>
        <w:t>essential</w:t>
      </w:r>
      <w:r w:rsidRPr="00B46CD9">
        <w:t xml:space="preserve"> role in lipid oxidation </w:t>
      </w:r>
      <w:r w:rsidRPr="00B46CD9">
        <w:rPr>
          <w:noProof/>
        </w:rPr>
        <w:fldChar w:fldCharType="begin">
          <w:fldData xml:space="preserve">PEVuZE5vdGU+PENpdGU+PEF1dGhvcj5IZWxnZTwvQXV0aG9yPjxZZWFyPjIwMDY8L1llYXI+PFJl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==
</w:fldData>
        </w:fldChar>
      </w:r>
      <w:r w:rsidR="00B36D20">
        <w:rPr>
          <w:noProof/>
        </w:rPr>
        <w:instrText xml:space="preserve"> ADDIN EN.CITE </w:instrText>
      </w:r>
      <w:r w:rsidR="00B36D20">
        <w:rPr>
          <w:noProof/>
        </w:rPr>
        <w:fldChar w:fldCharType="begin">
          <w:fldData xml:space="preserve">PEVuZE5vdGU+PENpdGU+PEF1dGhvcj5IZWxnZTwvQXV0aG9yPjxZZWFyPjIwMDY8L1llYXI+PFJl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==
</w:fldData>
        </w:fldChar>
      </w:r>
      <w:r w:rsidR="00B36D20">
        <w:rPr>
          <w:noProof/>
        </w:rPr>
        <w:instrText xml:space="preserve"> ADDIN EN.CITE.DATA </w:instrText>
      </w:r>
      <w:r w:rsidR="00B36D20">
        <w:rPr>
          <w:noProof/>
        </w:rPr>
      </w:r>
      <w:r w:rsidR="00B36D20">
        <w:rPr>
          <w:noProof/>
        </w:rPr>
        <w:fldChar w:fldCharType="end"/>
      </w:r>
      <w:r w:rsidRPr="00B46CD9">
        <w:rPr>
          <w:noProof/>
        </w:rPr>
      </w:r>
      <w:r w:rsidRPr="00B46CD9">
        <w:rPr>
          <w:noProof/>
        </w:rPr>
        <w:fldChar w:fldCharType="separate"/>
      </w:r>
      <w:r w:rsidR="00B36D20">
        <w:rPr>
          <w:noProof/>
        </w:rPr>
        <w:t>(</w:t>
      </w:r>
      <w:hyperlink w:anchor="_ENREF_39" w:tooltip="Helge, 2006 #9599" w:history="1">
        <w:r w:rsidR="000F4612">
          <w:rPr>
            <w:noProof/>
          </w:rPr>
          <w:t>Helge, Biba, Galbo, Gaster, &amp; Donsmark, 2006</w:t>
        </w:r>
      </w:hyperlink>
      <w:r w:rsidR="00B36D20">
        <w:rPr>
          <w:noProof/>
        </w:rPr>
        <w:t xml:space="preserve">; </w:t>
      </w:r>
      <w:hyperlink w:anchor="_ENREF_100" w:tooltip="Sahlin, 2007 #9601" w:history="1">
        <w:r w:rsidR="000F4612">
          <w:rPr>
            <w:noProof/>
          </w:rPr>
          <w:t>Sahlin, Mogensen, Bagger, Fernstrom, &amp; Pedersen, 2007</w:t>
        </w:r>
      </w:hyperlink>
      <w:r w:rsidR="00B36D20">
        <w:rPr>
          <w:noProof/>
        </w:rPr>
        <w:t>)</w:t>
      </w:r>
      <w:r w:rsidRPr="00B46CD9">
        <w:rPr>
          <w:noProof/>
        </w:rPr>
        <w:fldChar w:fldCharType="end"/>
      </w:r>
      <w:r w:rsidRPr="00B46CD9">
        <w:t xml:space="preserve">, and is one of the </w:t>
      </w:r>
      <w:r w:rsidR="001D7AA7">
        <w:t>largest</w:t>
      </w:r>
      <w:r>
        <w:t xml:space="preserve"> modifiable</w:t>
      </w:r>
      <w:r w:rsidRPr="00B46CD9">
        <w:t xml:space="preserve"> contributors to </w:t>
      </w:r>
      <w:r>
        <w:t xml:space="preserve">the resting metabolic rate </w:t>
      </w:r>
      <w:r w:rsidRPr="00B46CD9">
        <w:rPr>
          <w:noProof/>
        </w:rPr>
        <w:fldChar w:fldCharType="begin"/>
      </w:r>
      <w:r w:rsidR="00B36D20">
        <w:rPr>
          <w:noProof/>
        </w:rPr>
        <w:instrText xml:space="preserve"> ADDIN EN.CITE &lt;EndNote&gt;&lt;Cite&gt;&lt;Author&gt;Bosy-Westphal&lt;/Author&gt;&lt;Year&gt;2004&lt;/Year&gt;&lt;RecNum&gt;9602&lt;/RecNum&gt;&lt;DisplayText&gt;(Bosy-Westphal et al., 2004)&lt;/DisplayText&gt;&lt;record&gt;&lt;rec-number&gt;9602&lt;/rec-number&gt;&lt;foreign-keys&gt;&lt;key app="EN" db-id="dfxez5d2rxefs4e59xtpr2d9wrrzz0s99rd9"&gt;9602&lt;/key&gt;&lt;/foreign-keys&gt;&lt;ref-type name="Journal Article"&gt;17&lt;/ref-type&gt;&lt;contributors&gt;&lt;authors&gt;&lt;author&gt;Bosy-Westphal, A.&lt;/author&gt;&lt;author&gt;Reinecke, U.&lt;/author&gt;&lt;author&gt;Schlorke, T.&lt;/author&gt;&lt;author&gt;Illner, K.&lt;/author&gt;&lt;author&gt;Kutzner, D.&lt;/author&gt;&lt;author&gt;Heller, M.&lt;/author&gt;&lt;author&gt;Muller, M. J.&lt;/author&gt;&lt;/authors&gt;&lt;/contributors&gt;&lt;auth-address&gt;Institut fur Humanernahrung und Lebensmittelkunde, Kiel, Germany.&lt;/auth-address&gt;&lt;titles&gt;&lt;title&gt;Effect of organ and tissue masses on resting energy expenditure in underweight, normal weight and obese adults&lt;/title&gt;&lt;secondary-title&gt;Int J Obes Relat Metab Disord&lt;/secondary-title&gt;&lt;/titles&gt;&lt;periodical&gt;&lt;full-title&gt;Int J Obes Relat Metab Disord&lt;/full-title&gt;&lt;/periodical&gt;&lt;pages&gt;72-9&lt;/pages&gt;&lt;volume&gt;28&lt;/volume&gt;&lt;number&gt;1&lt;/number&gt;&lt;edition&gt;2003/12/03&lt;/edition&gt;&lt;keywords&gt;&lt;keyword&gt;Absorptiometry, Photon&lt;/keyword&gt;&lt;keyword&gt;Adult&lt;/keyword&gt;&lt;keyword&gt;Basal Metabolism/*physiology&lt;/keyword&gt;&lt;keyword&gt;Body Composition/*physiology&lt;/keyword&gt;&lt;keyword&gt;Cross-Sectional Studies&lt;/keyword&gt;&lt;keyword&gt;Energy Intake/physiology&lt;/keyword&gt;&lt;keyword&gt;Energy Metabolism/physiology&lt;/keyword&gt;&lt;keyword&gt;Female&lt;/keyword&gt;&lt;keyword&gt;Humans&lt;/keyword&gt;&lt;keyword&gt;Magnetic Resonance Imaging&lt;/keyword&gt;&lt;keyword&gt;Male&lt;/keyword&gt;&lt;keyword&gt;Obesity/*metabolism&lt;/keyword&gt;&lt;keyword&gt;Organ Size&lt;/keyword&gt;&lt;keyword&gt;Thinness/*metabolism&lt;/keyword&gt;&lt;/keywords&gt;&lt;dates&gt;&lt;year&gt;2004&lt;/year&gt;&lt;pub-dates&gt;&lt;date&gt;Jan&lt;/date&gt;&lt;/pub-dates&gt;&lt;/dates&gt;&lt;isbn&gt;0307-0565 (Print)&amp;#xD;0307-0565 (Linking)&lt;/isbn&gt;&lt;accession-num&gt;14647174&lt;/accession-num&gt;&lt;urls&gt;&lt;related-urls&gt;&lt;url&gt;http://www.ncbi.nlm.nih.gov/pubmed/14647174&lt;/url&gt;&lt;/related-urls&gt;&lt;/urls&gt;&lt;electronic-resource-num&gt;10.1038/sj.ijo.0802526&amp;#xD;0802526 [pii]&lt;/electronic-resource-num&gt;&lt;language&gt;eng&lt;/language&gt;&lt;/record&gt;&lt;/Cite&gt;&lt;/EndNote&gt;</w:instrText>
      </w:r>
      <w:r w:rsidRPr="00B46CD9">
        <w:rPr>
          <w:noProof/>
        </w:rPr>
        <w:fldChar w:fldCharType="separate"/>
      </w:r>
      <w:r w:rsidR="00B36D20">
        <w:rPr>
          <w:noProof/>
        </w:rPr>
        <w:t>(</w:t>
      </w:r>
      <w:hyperlink w:anchor="_ENREF_16" w:tooltip="Bosy-Westphal, 2004 #9602" w:history="1">
        <w:r w:rsidR="000F4612">
          <w:rPr>
            <w:noProof/>
          </w:rPr>
          <w:t>Bosy-Westphal et al., 2004</w:t>
        </w:r>
      </w:hyperlink>
      <w:r w:rsidR="00B36D20">
        <w:rPr>
          <w:noProof/>
        </w:rPr>
        <w:t>)</w:t>
      </w:r>
      <w:r w:rsidRPr="00B46CD9">
        <w:rPr>
          <w:noProof/>
        </w:rPr>
        <w:fldChar w:fldCharType="end"/>
      </w:r>
      <w:r w:rsidRPr="00B46CD9">
        <w:rPr>
          <w:noProof/>
        </w:rPr>
        <w:t>, highlighting the importance of maintaining skeletal muscle quantity and quality.</w:t>
      </w:r>
      <w:r w:rsidRPr="00B46CD9">
        <w:t xml:space="preserve">  In contrast, physical inactivity leads to muscle atrophy which itself is associated with numerous</w:t>
      </w:r>
      <w:r>
        <w:t xml:space="preserve"> adverse health effects</w:t>
      </w:r>
      <w:r w:rsidRPr="00B46CD9">
        <w:t xml:space="preserve">.  </w:t>
      </w:r>
      <w:r>
        <w:t>Physical i</w:t>
      </w:r>
      <w:r w:rsidRPr="00B46CD9">
        <w:t xml:space="preserve">nactivity caused by an unloading of body weight can lead to measurable changes in both the quantity and quality of muscle and bone, </w:t>
      </w:r>
      <w:r>
        <w:t xml:space="preserve">a </w:t>
      </w:r>
      <w:r w:rsidRPr="00B46CD9">
        <w:t>reduced exercise capacity, an impaired immune system, and</w:t>
      </w:r>
      <w:r>
        <w:t xml:space="preserve"> a</w:t>
      </w:r>
      <w:r w:rsidRPr="00B46CD9">
        <w:t xml:space="preserve"> decreased sensitivity to insulin </w:t>
      </w:r>
      <w:r w:rsidRPr="00B46CD9">
        <w:fldChar w:fldCharType="begin">
          <w:fldData xml:space="preserve">PEVuZE5vdGU+PENpdGU+PEF1dGhvcj5Cb290aDwvQXV0aG9yPjxZZWFyPjIwMDI8L1llYXI+PFJl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=
</w:fldData>
        </w:fldChar>
      </w:r>
      <w:r w:rsidR="00B36D20">
        <w:instrText xml:space="preserve"> ADDIN EN.CITE </w:instrText>
      </w:r>
      <w:r w:rsidR="00B36D20">
        <w:fldChar w:fldCharType="begin">
          <w:fldData xml:space="preserve">PEVuZE5vdGU+PENpdGU+PEF1dGhvcj5Cb290aDwvQXV0aG9yPjxZZWFyPjIwMDI8L1llYXI+PFJl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=
</w:fldData>
        </w:fldChar>
      </w:r>
      <w:r w:rsidR="00B36D20">
        <w:instrText xml:space="preserve"> ADDIN EN.CITE.DATA </w:instrText>
      </w:r>
      <w:r w:rsidR="00B36D20">
        <w:fldChar w:fldCharType="end"/>
      </w:r>
      <w:r w:rsidRPr="00B46CD9">
        <w:fldChar w:fldCharType="separate"/>
      </w:r>
      <w:r w:rsidR="00B36D20">
        <w:rPr>
          <w:noProof/>
        </w:rPr>
        <w:t>(</w:t>
      </w:r>
      <w:hyperlink w:anchor="_ENREF_14" w:tooltip="Booth, 2002 #11137" w:history="1">
        <w:r w:rsidR="000F4612">
          <w:rPr>
            <w:noProof/>
          </w:rPr>
          <w:t>Booth, Chakravarthy, Gordon, &amp; Spangenburg, 2002</w:t>
        </w:r>
      </w:hyperlink>
      <w:r w:rsidR="00B36D20">
        <w:rPr>
          <w:noProof/>
        </w:rPr>
        <w:t>)</w:t>
      </w:r>
      <w:r w:rsidRPr="00B46CD9">
        <w:fldChar w:fldCharType="end"/>
      </w:r>
      <w:r w:rsidRPr="00B46CD9">
        <w:t>.  These periods of reduced</w:t>
      </w:r>
      <w:r>
        <w:t xml:space="preserve"> physical</w:t>
      </w:r>
      <w:r w:rsidRPr="00B46CD9">
        <w:t xml:space="preserve"> activity are common following surgery or injury, and a recent hypothesis suggests that </w:t>
      </w:r>
      <w:r>
        <w:t>these short term</w:t>
      </w:r>
      <w:r w:rsidRPr="00B46CD9">
        <w:t xml:space="preserve"> periods of inactivity may </w:t>
      </w:r>
      <w:r>
        <w:t xml:space="preserve">actually </w:t>
      </w:r>
      <w:r w:rsidRPr="00B46CD9">
        <w:t xml:space="preserve">accelerate the development of sarcopenia </w:t>
      </w:r>
      <w:r w:rsidRPr="00B46CD9">
        <w:fldChar w:fldCharType="begin"/>
      </w:r>
      <w:r w:rsidR="00B36D20">
        <w:instrText xml:space="preserve"> ADDIN EN.CITE &lt;EndNote&gt;&lt;Cite&gt;&lt;Author&gt;English&lt;/Author&gt;&lt;Year&gt;2010&lt;/Year&gt;&lt;RecNum&gt;11362&lt;/RecNum&gt;&lt;DisplayText&gt;(English &amp;amp; Paddon-Jones, 2010)&lt;/DisplayText&gt;&lt;record&gt;&lt;rec-number&gt;11362&lt;/rec-number&gt;&lt;foreign-keys&gt;&lt;key app="EN" db-id="dfxez5d2rxefs4e59xtpr2d9wrrzz0s99rd9"&gt;11362&lt;/key&gt;&lt;/foreign-keys&gt;&lt;ref-type name="Journal Article"&gt;17&lt;/ref-type&gt;&lt;contributors&gt;&lt;authors&gt;&lt;author&gt;English, K. L.&lt;/author&gt;&lt;author&gt;Paddon-Jones, D.&lt;/author&gt;&lt;/authors&gt;&lt;/contributors&gt;&lt;auth-address&gt;Department of Physical Therapy, Division of Rehabilitation Sciences, The University of Texas Medical Branch, Galveston, Texas 77555-1144, USA.&lt;/auth-address&gt;&lt;titles&gt;&lt;title&gt;Protecting muscle mass and function in older adults during bed rest&lt;/title&gt;&lt;secondary-title&gt;Curr Opin Clin Nutr Metab Care&lt;/secondary-title&gt;&lt;/titles&gt;&lt;periodical&gt;&lt;full-title&gt;Curr Opin Clin Nutr Metab Care&lt;/full-title&gt;&lt;/periodical&gt;&lt;pages&gt;34-9&lt;/pages&gt;&lt;volume&gt;13&lt;/volume&gt;&lt;number&gt;1&lt;/number&gt;&lt;edition&gt;2009/11/10&lt;/edition&gt;&lt;keywords&gt;&lt;keyword&gt;Aged&lt;/keyword&gt;&lt;keyword&gt;Aging/physiology&lt;/keyword&gt;&lt;keyword&gt;Amino Acids/metabolism/therapeutic use&lt;/keyword&gt;&lt;keyword&gt;Bed Rest/*adverse effects&lt;/keyword&gt;&lt;keyword&gt;*Diet&lt;/keyword&gt;&lt;keyword&gt;Dietary Proteins/metabolism/*therapeutic use&lt;/keyword&gt;&lt;keyword&gt;Dietary Supplements&lt;/keyword&gt;&lt;keyword&gt;Exercise&lt;/keyword&gt;&lt;keyword&gt;Humans&lt;/keyword&gt;&lt;keyword&gt;Muscle Strength/physiology&lt;/keyword&gt;&lt;keyword&gt;*Muscle, Skeletal/metabolism/pathology&lt;/keyword&gt;&lt;keyword&gt;Proteins/metabolism/therapeutic use&lt;/keyword&gt;&lt;keyword&gt;Sarcopenia/*diet therapy/metabolism&lt;/keyword&gt;&lt;/keywords&gt;&lt;dates&gt;&lt;year&gt;2010&lt;/year&gt;&lt;pub-dates&gt;&lt;date&gt;Jan&lt;/date&gt;&lt;/pub-dates&gt;&lt;/dates&gt;&lt;isbn&gt;1473-6519 (Electronic)&amp;#xD;1363-1950 (Linking)&lt;/isbn&gt;&lt;accession-num&gt;19898232&lt;/accession-num&gt;&lt;urls&gt;&lt;related-urls&gt;&lt;url&gt;http://www.ncbi.nlm.nih.gov/pubmed/19898232&lt;/url&gt;&lt;/related-urls&gt;&lt;/urls&gt;&lt;electronic-resource-num&gt;10.1097/MCO.0b013e328333aa66&lt;/electronic-resource-num&gt;&lt;language&gt;eng&lt;/language&gt;&lt;/record&gt;&lt;/Cite&gt;&lt;/EndNote&gt;</w:instrText>
      </w:r>
      <w:r w:rsidRPr="00B46CD9">
        <w:fldChar w:fldCharType="separate"/>
      </w:r>
      <w:r w:rsidR="00B36D20">
        <w:rPr>
          <w:noProof/>
        </w:rPr>
        <w:t>(</w:t>
      </w:r>
      <w:hyperlink w:anchor="_ENREF_26" w:tooltip="English, 2010 #11362" w:history="1">
        <w:r w:rsidR="000F4612">
          <w:rPr>
            <w:noProof/>
          </w:rPr>
          <w:t>English &amp; Paddon-Jones, 2010</w:t>
        </w:r>
      </w:hyperlink>
      <w:r w:rsidR="00B36D20">
        <w:rPr>
          <w:noProof/>
        </w:rPr>
        <w:t>)</w:t>
      </w:r>
      <w:r w:rsidRPr="00B46CD9">
        <w:fldChar w:fldCharType="end"/>
      </w:r>
      <w:r w:rsidRPr="00B46CD9">
        <w:t xml:space="preserve">.  </w:t>
      </w:r>
      <w:r>
        <w:t>Interestingly,</w:t>
      </w:r>
      <w:r w:rsidRPr="00B46CD9">
        <w:t xml:space="preserve"> a recent bed rest study suggested that </w:t>
      </w:r>
      <w:r w:rsidR="002277FF">
        <w:t>seven</w:t>
      </w:r>
      <w:r w:rsidRPr="00B46CD9">
        <w:t xml:space="preserve"> days of physical inactivity induced unfavorable changes in skeletal muscle metabolic capacity and n</w:t>
      </w:r>
      <w:r w:rsidR="001D7AA7">
        <w:t>egatively affected the exercise-</w:t>
      </w:r>
      <w:r w:rsidRPr="00B46CD9">
        <w:t xml:space="preserve">induced gene </w:t>
      </w:r>
      <w:r w:rsidR="001D7AA7">
        <w:t xml:space="preserve">expression </w:t>
      </w:r>
      <w:r w:rsidRPr="00B46CD9">
        <w:t xml:space="preserve">response, which may ultimately interfere with the ability of the muscle to adapt to </w:t>
      </w:r>
      <w:r>
        <w:t xml:space="preserve">an </w:t>
      </w:r>
      <w:r w:rsidRPr="00B46CD9">
        <w:t>exercise</w:t>
      </w:r>
      <w:r>
        <w:t xml:space="preserve"> stimulus</w:t>
      </w:r>
      <w:r w:rsidRPr="00B46CD9">
        <w:t xml:space="preserve"> </w:t>
      </w:r>
      <w:r w:rsidRPr="00B46CD9">
        <w:fldChar w:fldCharType="begin">
          <w:fldData xml:space="preserve">PEVuZE5vdGU+PENpdGU+PEF1dGhvcj5SaW5naG9sbTwvQXV0aG9yPjxZZWFyPjIwMTE8L1llYXI+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</w:fldData>
        </w:fldChar>
      </w:r>
      <w:r w:rsidR="00B36D20">
        <w:instrText xml:space="preserve"> ADDIN EN.CITE </w:instrText>
      </w:r>
      <w:r w:rsidR="00B36D20">
        <w:fldChar w:fldCharType="begin">
          <w:fldData xml:space="preserve">PEVuZE5vdGU+PENpdGU+PEF1dGhvcj5SaW5naG9sbTwvQXV0aG9yPjxZZWFyPjIwMTE8L1llYXI+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</w:fldData>
        </w:fldChar>
      </w:r>
      <w:r w:rsidR="00B36D20">
        <w:instrText xml:space="preserve"> ADDIN EN.CITE.DATA </w:instrText>
      </w:r>
      <w:r w:rsidR="00B36D20">
        <w:fldChar w:fldCharType="end"/>
      </w:r>
      <w:r w:rsidRPr="00B46CD9">
        <w:fldChar w:fldCharType="separate"/>
      </w:r>
      <w:r w:rsidR="00B36D20">
        <w:rPr>
          <w:noProof/>
        </w:rPr>
        <w:t>(</w:t>
      </w:r>
      <w:hyperlink w:anchor="_ENREF_97" w:tooltip="Ringholm, 2011 #11363" w:history="1">
        <w:r w:rsidR="000F4612">
          <w:rPr>
            <w:noProof/>
          </w:rPr>
          <w:t>Ringholm et al., 2011</w:t>
        </w:r>
      </w:hyperlink>
      <w:r w:rsidR="00B36D20">
        <w:rPr>
          <w:noProof/>
        </w:rPr>
        <w:t>)</w:t>
      </w:r>
      <w:r w:rsidRPr="00B46CD9">
        <w:fldChar w:fldCharType="end"/>
      </w:r>
      <w:r w:rsidRPr="00B46CD9">
        <w:t xml:space="preserve">. </w:t>
      </w:r>
      <w:r>
        <w:t>Thus, it is functionally and metabolically important to maintain or increase skeletal muscle mass</w:t>
      </w:r>
      <w:r w:rsidRPr="00B46CD9">
        <w:t xml:space="preserve"> </w:t>
      </w:r>
      <w:r>
        <w:t xml:space="preserve">throughout a lifetime.  </w:t>
      </w:r>
    </w:p>
    <w:p w:rsidR="00A06861" w:rsidRDefault="00A06861" w:rsidP="00A06861">
      <w:pPr>
        <w:contextualSpacing/>
      </w:pPr>
    </w:p>
    <w:p w:rsidR="000247CD" w:rsidRDefault="00A06861" w:rsidP="00013495">
      <w:pPr>
        <w:ind w:firstLine="720"/>
        <w:contextualSpacing/>
      </w:pPr>
      <w:r>
        <w:lastRenderedPageBreak/>
        <w:t>It is commonly thought that one must</w:t>
      </w:r>
      <w:r w:rsidR="001D7AA7">
        <w:t xml:space="preserve"> repeatedly</w:t>
      </w:r>
      <w:r>
        <w:t xml:space="preserve"> lift high loads of at least 70% of their concentric one repetition maximum (1RM) to see significant changes in skeletal muscle hypertrophy </w:t>
      </w:r>
      <w:r>
        <w:fldChar w:fldCharType="begin"/>
      </w:r>
      <w:r w:rsidR="00B36D20">
        <w:instrText xml:space="preserve"> ADDIN EN.CITE &lt;EndNote&gt;&lt;Cite&gt;&lt;Author&gt;ACSM&lt;/Author&gt;&lt;Year&gt;2009&lt;/Year&gt;&lt;RecNum&gt;8713&lt;/RecNum&gt;&lt;DisplayText&gt;(ACSM, 2009)&lt;/DisplayText&gt;&lt;record&gt;&lt;rec-number&gt;8713&lt;/rec-number&gt;&lt;foreign-keys&gt;&lt;key app="EN" db-id="dfxez5d2rxefs4e59xtpr2d9wrrzz0s99rd9"&gt;8713&lt;/key&gt;&lt;/foreign-keys&gt;&lt;ref-type name="Journal Article"&gt;17&lt;/ref-type&gt;&lt;contributors&gt;&lt;authors&gt;&lt;author&gt;ACSM&lt;/author&gt;&lt;/authors&gt;&lt;/contributors&gt;&lt;titles&gt;&lt;title&gt;American College of Sports Medicine position stand. Progression models in resistance training for healthy adults&lt;/title&gt;&lt;secondary-title&gt;Med Sci Sports Exerc&lt;/secondary-title&gt;&lt;/titles&gt;&lt;periodical&gt;&lt;full-title&gt;Med Sci Sports Exerc&lt;/full-title&gt;&lt;/periodical&gt;&lt;pages&gt;687-708&lt;/pages&gt;&lt;volume&gt;41&lt;/volume&gt;&lt;number&gt;3&lt;/number&gt;&lt;edition&gt;2009/02/11&lt;/edition&gt;&lt;keywords&gt;&lt;keyword&gt;Adult&lt;/keyword&gt;&lt;keyword&gt;Athletic Performance/physiology&lt;/keyword&gt;&lt;keyword&gt;Evidence-Based Medicine&lt;/keyword&gt;&lt;keyword&gt;Humans&lt;/keyword&gt;&lt;keyword&gt;Hypertrophy&lt;/keyword&gt;&lt;keyword&gt;Muscle Contraction/physiology&lt;/keyword&gt;&lt;keyword&gt;Muscle, Skeletal/pathology/physiology&lt;/keyword&gt;&lt;keyword&gt;Physical Endurance/physiology&lt;/keyword&gt;&lt;keyword&gt;Resistance Training/*methods/*standards&lt;/keyword&gt;&lt;keyword&gt;Rest/physiology&lt;/keyword&gt;&lt;keyword&gt;Societies, Medical&lt;/keyword&gt;&lt;keyword&gt;United States&lt;/keyword&gt;&lt;/keywords&gt;&lt;dates&gt;&lt;year&gt;2009&lt;/year&gt;&lt;pub-dates&gt;&lt;date&gt;Mar&lt;/date&gt;&lt;/pub-dates&gt;&lt;/dates&gt;&lt;isbn&gt;1530-0315 (Electronic)&amp;#xD;0195-9131 (Linking)&lt;/isbn&gt;&lt;accession-num&gt;19204579&lt;/accession-num&gt;&lt;urls&gt;&lt;related-urls&gt;&lt;url&gt;http://www.ncbi.nlm.nih.gov/pubmed/19204579&lt;/url&gt;&lt;/related-urls&gt;&lt;/urls&gt;&lt;electronic-resource-num&gt;10.1249/MSS.0b013e3181915670&lt;/electronic-resource-num&gt;&lt;language&gt;eng&lt;/language&gt;&lt;/record&gt;&lt;/Cite&gt;&lt;/EndNote&gt;</w:instrText>
      </w:r>
      <w:r>
        <w:fldChar w:fldCharType="separate"/>
      </w:r>
      <w:r w:rsidR="00B36D20">
        <w:rPr>
          <w:noProof/>
        </w:rPr>
        <w:t>(</w:t>
      </w:r>
      <w:hyperlink w:anchor="_ENREF_6" w:tooltip="ACSM, 2009 #8713" w:history="1">
        <w:r w:rsidR="000F4612">
          <w:rPr>
            <w:noProof/>
          </w:rPr>
          <w:t>ACSM, 2009</w:t>
        </w:r>
      </w:hyperlink>
      <w:r w:rsidR="00B36D20">
        <w:rPr>
          <w:noProof/>
        </w:rPr>
        <w:t>)</w:t>
      </w:r>
      <w:r>
        <w:fldChar w:fldCharType="end"/>
      </w:r>
      <w:r>
        <w:t xml:space="preserve">.  Many of these recommendations have been largely based on research that investigated the acute systemic hormone response to resistance training </w:t>
      </w:r>
      <w:r>
        <w:fldChar w:fldCharType="begin"/>
      </w:r>
      <w:r w:rsidR="00B36D20">
        <w:instrText xml:space="preserve"> ADDIN EN.CITE &lt;EndNote&gt;&lt;Cite&gt;&lt;Author&gt;Goto&lt;/Author&gt;&lt;Year&gt;2005&lt;/Year&gt;&lt;RecNum&gt;10933&lt;/RecNum&gt;&lt;DisplayText&gt;(Goto, Ishii, Kizuka, &amp;amp; Takamatsu, 2005)&lt;/DisplayText&gt;&lt;record&gt;&lt;rec-number&gt;10933&lt;/rec-number&gt;&lt;foreign-keys&gt;&lt;key app="EN" db-id="dfxez5d2rxefs4e59xtpr2d9wrrzz0s99rd9"&gt;10933&lt;/key&gt;&lt;/foreign-keys&gt;&lt;ref-type name="Journal Article"&gt;17&lt;/ref-type&gt;&lt;contributors&gt;&lt;authors&gt;&lt;author&gt;Goto, K.&lt;/author&gt;&lt;author&gt;Ishii, N.&lt;/author&gt;&lt;author&gt;Kizuka, T.&lt;/author&gt;&lt;author&gt;Takamatsu, K.&lt;/author&gt;&lt;/authors&gt;&lt;/contributors&gt;&lt;auth-address&gt;Institute of Health and Sport Sciences, University of Tsukuba, Tsukuba, Ibaraki, Japan.&lt;/auth-address&gt;&lt;titles&gt;&lt;title&gt;The impact of metabolic stress on hormonal responses and muscular adaptations&lt;/title&gt;&lt;secondary-title&gt;Med Sci Sports Exerc&lt;/secondary-title&gt;&lt;/titles&gt;&lt;periodical&gt;&lt;full-title&gt;Med Sci Sports Exerc&lt;/full-title&gt;&lt;/periodical&gt;&lt;pages&gt;955-63&lt;/pages&gt;&lt;volume&gt;37&lt;/volume&gt;&lt;number&gt;6&lt;/number&gt;&lt;edition&gt;2005/06/11&lt;/edition&gt;&lt;keywords&gt;&lt;keyword&gt;Adult&lt;/keyword&gt;&lt;keyword&gt;*Exercise&lt;/keyword&gt;&lt;keyword&gt;Growth Hormone/blood/secretion&lt;/keyword&gt;&lt;keyword&gt;Hormones/*secretion&lt;/keyword&gt;&lt;keyword&gt;Humans&lt;/keyword&gt;&lt;keyword&gt;Japan&lt;/keyword&gt;&lt;keyword&gt;Male&lt;/keyword&gt;&lt;keyword&gt;Muscle, Skeletal/*physiology&lt;/keyword&gt;&lt;keyword&gt;Norepinephrine/blood/secretion&lt;/keyword&gt;&lt;keyword&gt;Testosterone/blood/secretion&lt;/keyword&gt;&lt;/keywords&gt;&lt;dates&gt;&lt;year&gt;2005&lt;/year&gt;&lt;pub-dates&gt;&lt;date&gt;Jun&lt;/date&gt;&lt;/pub-dates&gt;&lt;/dates&gt;&lt;isbn&gt;0195-9131 (Print)&amp;#xD;0195-9131 (Linking)&lt;/isbn&gt;&lt;accession-num&gt;15947720&lt;/accession-num&gt;&lt;urls&gt;&lt;related-urls&gt;&lt;url&gt;http://www.ncbi.nlm.nih.gov/pubmed/15947720&lt;/url&gt;&lt;/related-urls&gt;&lt;/urls&gt;&lt;electronic-resource-num&gt;00005768-200506000-00009 [pii]&lt;/electronic-resource-num&gt;&lt;language&gt;eng&lt;/language&gt;&lt;/record&gt;&lt;/Cite&gt;&lt;/EndNote&gt;</w:instrText>
      </w:r>
      <w:r>
        <w:fldChar w:fldCharType="separate"/>
      </w:r>
      <w:r w:rsidR="00B36D20">
        <w:rPr>
          <w:noProof/>
        </w:rPr>
        <w:t>(</w:t>
      </w:r>
      <w:hyperlink w:anchor="_ENREF_33" w:tooltip="Goto, 2005 #10933" w:history="1">
        <w:r w:rsidR="000F4612">
          <w:rPr>
            <w:noProof/>
          </w:rPr>
          <w:t>Goto, Ishii, Kizuka, &amp; Takamatsu, 2005</w:t>
        </w:r>
      </w:hyperlink>
      <w:r w:rsidR="00B36D20">
        <w:rPr>
          <w:noProof/>
        </w:rPr>
        <w:t>)</w:t>
      </w:r>
      <w:r>
        <w:fldChar w:fldCharType="end"/>
      </w:r>
      <w:r>
        <w:t xml:space="preserve">.  However, recent studies have shown that the acute systemic hormone response to resistance exercise plays a minimal role if any with respect to changes in adult muscle mass </w:t>
      </w:r>
      <w:r>
        <w:fldChar w:fldCharType="begin">
          <w:fldData xml:space="preserve">PEVuZE5vdGU+PENpdGU+PEF1dGhvcj5XZXN0PC9BdXRob3I+PFllYXI+MjAxMDwvWWVhcj48UmVj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=
</w:fldData>
        </w:fldChar>
      </w:r>
      <w:r w:rsidR="00BA09A9">
        <w:instrText xml:space="preserve"> ADDIN EN.CITE </w:instrText>
      </w:r>
      <w:r w:rsidR="00BA09A9">
        <w:fldChar w:fldCharType="begin">
          <w:fldData xml:space="preserve">PEVuZE5vdGU+PENpdGU+PEF1dGhvcj5XZXN0PC9BdXRob3I+PFllYXI+MjAxMDwvWWVhcj48UmVj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=
</w:fldData>
        </w:fldChar>
      </w:r>
      <w:r w:rsidR="00BA09A9">
        <w:instrText xml:space="preserve"> ADDIN EN.CITE.DATA </w:instrText>
      </w:r>
      <w:r w:rsidR="00BA09A9">
        <w:fldChar w:fldCharType="end"/>
      </w:r>
      <w:r>
        <w:fldChar w:fldCharType="separate"/>
      </w:r>
      <w:r w:rsidR="00BA09A9">
        <w:rPr>
          <w:noProof/>
        </w:rPr>
        <w:t>(</w:t>
      </w:r>
      <w:hyperlink w:anchor="_ENREF_11" w:tooltip="Birzniece, 2010 #15456" w:history="1">
        <w:r w:rsidR="000F4612">
          <w:rPr>
            <w:noProof/>
          </w:rPr>
          <w:t>Birzniece, Nelson, &amp; Ho, 2010</w:t>
        </w:r>
      </w:hyperlink>
      <w:r w:rsidR="00BA09A9">
        <w:rPr>
          <w:noProof/>
        </w:rPr>
        <w:t xml:space="preserve">; </w:t>
      </w:r>
      <w:hyperlink w:anchor="_ENREF_13" w:tooltip="Boesen, 2013 #15587" w:history="1">
        <w:r w:rsidR="000F4612">
          <w:rPr>
            <w:noProof/>
          </w:rPr>
          <w:t>Boesen et al., 2013</w:t>
        </w:r>
      </w:hyperlink>
      <w:r w:rsidR="00BA09A9">
        <w:rPr>
          <w:noProof/>
        </w:rPr>
        <w:t xml:space="preserve">; </w:t>
      </w:r>
      <w:hyperlink w:anchor="_ENREF_24" w:tooltip="Doessing, 2010 #10178" w:history="1">
        <w:r w:rsidR="000F4612">
          <w:rPr>
            <w:noProof/>
          </w:rPr>
          <w:t>Doessing et al., 2010</w:t>
        </w:r>
      </w:hyperlink>
      <w:r w:rsidR="00BA09A9">
        <w:rPr>
          <w:noProof/>
        </w:rPr>
        <w:t xml:space="preserve">; </w:t>
      </w:r>
      <w:hyperlink w:anchor="_ENREF_106" w:tooltip="Spangenburg, 2008 #10310" w:history="1">
        <w:r w:rsidR="000F4612">
          <w:rPr>
            <w:noProof/>
          </w:rPr>
          <w:t>Spangenburg, Le Roith, Ward, &amp; Bodine, 2008</w:t>
        </w:r>
      </w:hyperlink>
      <w:r w:rsidR="00BA09A9">
        <w:rPr>
          <w:noProof/>
        </w:rPr>
        <w:t xml:space="preserve">; </w:t>
      </w:r>
      <w:hyperlink w:anchor="_ENREF_130" w:tooltip="West, 2010 #9809" w:history="1">
        <w:r w:rsidR="000F4612">
          <w:rPr>
            <w:noProof/>
          </w:rPr>
          <w:t>West et al., 2010</w:t>
        </w:r>
      </w:hyperlink>
      <w:r w:rsidR="00BA09A9">
        <w:rPr>
          <w:noProof/>
        </w:rPr>
        <w:t xml:space="preserve">; </w:t>
      </w:r>
      <w:hyperlink w:anchor="_ENREF_131" w:tooltip="West, 2012 #13304" w:history="1">
        <w:r w:rsidR="000F4612">
          <w:rPr>
            <w:noProof/>
          </w:rPr>
          <w:t>West &amp; Phillips, 2012</w:t>
        </w:r>
      </w:hyperlink>
      <w:r w:rsidR="00BA09A9">
        <w:rPr>
          <w:noProof/>
        </w:rPr>
        <w:t xml:space="preserve">; </w:t>
      </w:r>
      <w:hyperlink w:anchor="_ENREF_132" w:tooltip="Wilkinson, 2006 #9805" w:history="1">
        <w:r w:rsidR="000F4612">
          <w:rPr>
            <w:noProof/>
          </w:rPr>
          <w:t>Wilkinson, Tarnopolsky, Grant, Correia, &amp; Phillips, 2006</w:t>
        </w:r>
      </w:hyperlink>
      <w:r w:rsidR="00BA09A9">
        <w:rPr>
          <w:noProof/>
        </w:rPr>
        <w:t>)</w:t>
      </w:r>
      <w:r>
        <w:fldChar w:fldCharType="end"/>
      </w:r>
      <w:r>
        <w:t>.  In fact, the majority of recent research highlights the importance of volume</w:t>
      </w:r>
      <w:r w:rsidR="001D7AA7">
        <w:t>,</w:t>
      </w:r>
      <w:r>
        <w:t xml:space="preserve"> rather than intensity per se, for increasing skeletal muscle hypertrophy </w:t>
      </w:r>
      <w:r>
        <w:fldChar w:fldCharType="begin"/>
      </w:r>
      <w:r w:rsidR="00B74D30">
        <w:instrText xml:space="preserve"> ADDIN EN.CITE &lt;EndNote&gt;&lt;Cite&gt;&lt;Author&gt;Loenneke&lt;/Author&gt;&lt;Year&gt;2011&lt;/Year&gt;&lt;RecNum&gt;11394&lt;/RecNum&gt;&lt;DisplayText&gt;(Loenneke, 2012; Loenneke, Fahs, Wilson, &amp;amp; Bemben, 2011)&lt;/DisplayText&gt;&lt;record&gt;&lt;rec-number&gt;11394&lt;/rec-number&gt;&lt;foreign-keys&gt;&lt;key app="EN" db-id="dfxez5d2rxefs4e59xtpr2d9wrrzz0s99rd9"&gt;11394&lt;/key&gt;&lt;/foreign-keys&gt;&lt;ref-type name="Journal Article"&gt;17&lt;/ref-type&gt;&lt;contributors&gt;&lt;authors&gt;&lt;author&gt;Loenneke, J. P.&lt;/author&gt;&lt;author&gt;Fahs, C. A.&lt;/author&gt;&lt;author&gt;Wilson, J. M.&lt;/author&gt;&lt;author&gt;Bemben, M. G.&lt;/author&gt;&lt;/authors&gt;&lt;/contributors&gt;&lt;auth-address&gt;Department of Health and Exercise Science, The University of Oklahoma, Norman, OK, USA. jploenneke@ou.edu&lt;/auth-address&gt;&lt;titles&gt;&lt;title&gt;Blood flow restriction: the metabolite/volume threshold theory&lt;/title&gt;&lt;secondary-title&gt;Med Hypotheses&lt;/secondary-title&gt;&lt;/titles&gt;&lt;periodical&gt;&lt;full-title&gt;Med Hypotheses&lt;/full-title&gt;&lt;/periodical&gt;&lt;pages&gt;748-52&lt;/pages&gt;&lt;volume&gt;77&lt;/volume&gt;&lt;number&gt;5&lt;/number&gt;&lt;edition&gt;2011/08/16&lt;/edition&gt;&lt;dates&gt;&lt;year&gt;2011&lt;/year&gt;&lt;pub-dates&gt;&lt;date&gt;Nov&lt;/date&gt;&lt;/pub-dates&gt;&lt;/dates&gt;&lt;isbn&gt;1532-2777 (Electronic)&amp;#xD;0306-9877 (Linking)&lt;/isbn&gt;&lt;accession-num&gt;21840132&lt;/accession-num&gt;&lt;urls&gt;&lt;related-urls&gt;&lt;url&gt;http://www.ncbi.nlm.nih.gov/pubmed/21840132&lt;/url&gt;&lt;/related-urls&gt;&lt;/urls&gt;&lt;electronic-resource-num&gt;S0306-9877(11)00347-1 [pii]&amp;#xD;10.1016/j.mehy.2011.07.029&lt;/electronic-resource-num&gt;&lt;language&gt;eng&lt;/language&gt;&lt;/record&gt;&lt;/Cite&gt;&lt;Cite&gt;&lt;Author&gt;Loenneke&lt;/Author&gt;&lt;Year&gt;2012&lt;/Year&gt;&lt;RecNum&gt;15592&lt;/RecNum&gt;&lt;record&gt;&lt;rec-number&gt;15592&lt;/rec-number&gt;&lt;foreign-keys&gt;&lt;key app="EN" db-id="dfxez5d2rxefs4e59xtpr2d9wrrzz0s99rd9"&gt;15592&lt;/key&gt;&lt;/foreign-keys&gt;&lt;ref-type name="Journal Article"&gt;17&lt;/ref-type&gt;&lt;contributors&gt;&lt;authors&gt;&lt;author&gt;Loenneke, J. P.&lt;/author&gt;&lt;/authors&gt;&lt;/contributors&gt;&lt;titles&gt;&lt;title&gt;Skeletal Muscle Hypertrophy: How important is Exercise Intensity?&lt;/title&gt;&lt;secondary-title&gt;J Trainology&lt;/secondary-title&gt;&lt;/titles&gt;&lt;periodical&gt;&lt;full-title&gt;J Trainology&lt;/full-title&gt;&lt;/periodical&gt;&lt;pages&gt;28-31&lt;/pages&gt;&lt;volume&gt;1&lt;/volume&gt;&lt;dates&gt;&lt;year&gt;2012&lt;/year&gt;&lt;/dates&gt;&lt;urls&gt;&lt;/urls&gt;&lt;/record&gt;&lt;/Cite&gt;&lt;/EndNote&gt;</w:instrText>
      </w:r>
      <w:r>
        <w:fldChar w:fldCharType="separate"/>
      </w:r>
      <w:r w:rsidR="00B74D30">
        <w:rPr>
          <w:noProof/>
        </w:rPr>
        <w:t>(</w:t>
      </w:r>
      <w:hyperlink w:anchor="_ENREF_58" w:tooltip="Loenneke, 2012 #15592" w:history="1">
        <w:r w:rsidR="000F4612">
          <w:rPr>
            <w:noProof/>
          </w:rPr>
          <w:t>Loenneke, 2012</w:t>
        </w:r>
      </w:hyperlink>
      <w:r w:rsidR="00B74D30">
        <w:rPr>
          <w:noProof/>
        </w:rPr>
        <w:t xml:space="preserve">; </w:t>
      </w:r>
      <w:hyperlink w:anchor="_ENREF_68" w:tooltip="Loenneke, 2011 #11394" w:history="1">
        <w:r w:rsidR="000F4612">
          <w:rPr>
            <w:noProof/>
          </w:rPr>
          <w:t>Loenneke, Fahs, Wilson, &amp; Bemben, 2011</w:t>
        </w:r>
      </w:hyperlink>
      <w:r w:rsidR="00B74D30">
        <w:rPr>
          <w:noProof/>
        </w:rPr>
        <w:t>)</w:t>
      </w:r>
      <w:r>
        <w:fldChar w:fldCharType="end"/>
      </w:r>
      <w:r>
        <w:t xml:space="preserve">.  To illustrate, when resistance exercise is combined with blood flow restriction (BFR), skeletal muscle hypertrophy, measured at the whole muscle </w:t>
      </w:r>
      <w:r>
        <w:fldChar w:fldCharType="begin"/>
      </w:r>
      <w:r w:rsidR="00B36D20">
        <w:instrText xml:space="preserve"> ADDIN EN.CITE &lt;EndNote&gt;&lt;Cite&gt;&lt;Author&gt;Laurentino&lt;/Author&gt;&lt;Year&gt;2012&lt;/Year&gt;&lt;RecNum&gt;12428&lt;/RecNum&gt;&lt;DisplayText&gt;(G. C. Laurentino et al., 2012)&lt;/DisplayText&gt;&lt;record&gt;&lt;rec-number&gt;12428&lt;/rec-number&gt;&lt;foreign-keys&gt;&lt;key app="EN" db-id="dfxez5d2rxefs4e59xtpr2d9wrrzz0s99rd9"&gt;12428&lt;/key&gt;&lt;/foreign-keys&gt;&lt;ref-type name="Journal Article"&gt;17&lt;/ref-type&gt;&lt;contributors&gt;&lt;authors&gt;&lt;author&gt;Laurentino, G. C.&lt;/author&gt;&lt;author&gt;Ugrinowitsch, C.&lt;/author&gt;&lt;author&gt;Roschel, H.&lt;/author&gt;&lt;author&gt;Aoki, M. S.&lt;/author&gt;&lt;author&gt;Soares, A. G.&lt;/author&gt;&lt;author&gt;Neves, M., Jr.&lt;/author&gt;&lt;author&gt;Aihara, A. Y.&lt;/author&gt;&lt;author&gt;da Rocha Correa Fernandes, A.&lt;/author&gt;&lt;author&gt;Tricoli, V.&lt;/author&gt;&lt;/authors&gt;&lt;/contributors&gt;&lt;auth-address&gt;1School of Physical Education and Sport, University of Sao Paulo, Brazil; 2School of Arts, Sciences, and Humanities, University of Sao Paulo, Brazil; 3Institute of Biomedical Sciences, University of Sao Paulo, Brazil; 4Division of Rheumatology, School of Medicine, University of Sao Paulo, Brazil; 5Radiology Department, Federal University of Sao Paulo, Brazil.&lt;/auth-address&gt;&lt;titles&gt;&lt;title&gt;Strength Training with Blood Flow Restriction Diminishes Myostatin Gene Expression&lt;/title&gt;&lt;secondary-title&gt;Med Sci Sports Exerc&lt;/secondary-title&gt;&lt;/titles&gt;&lt;periodical&gt;&lt;full-title&gt;Med Sci Sports Exerc&lt;/full-title&gt;&lt;/periodical&gt;&lt;pages&gt;406-412&lt;/pages&gt;&lt;volume&gt;44&lt;/volume&gt;&lt;number&gt;3&lt;/number&gt;&lt;edition&gt;2011/09/09&lt;/edition&gt;&lt;dates&gt;&lt;year&gt;2012&lt;/year&gt;&lt;pub-dates&gt;&lt;date&gt;Sep 3&lt;/date&gt;&lt;/pub-dates&gt;&lt;/dates&gt;&lt;isbn&gt;1530-0315 (Electronic)&amp;#xD;0195-9131 (Linking)&lt;/isbn&gt;&lt;accession-num&gt;21900845&lt;/accession-num&gt;&lt;urls&gt;&lt;related-urls&gt;&lt;url&gt;http://www.ncbi.nlm.nih.gov/pubmed/21900845&lt;/url&gt;&lt;/related-urls&gt;&lt;/urls&gt;&lt;electronic-resource-num&gt;10.1249/MSS.0b013e318233b4bc&lt;/electronic-resource-num&gt;&lt;language&gt;Eng&lt;/language&gt;&lt;/record&gt;&lt;/Cite&gt;&lt;/EndNote&gt;</w:instrText>
      </w:r>
      <w:r>
        <w:fldChar w:fldCharType="separate"/>
      </w:r>
      <w:r w:rsidR="00B36D20">
        <w:rPr>
          <w:noProof/>
        </w:rPr>
        <w:t>(</w:t>
      </w:r>
      <w:hyperlink w:anchor="_ENREF_55" w:tooltip="Laurentino, 2012 #12428" w:history="1">
        <w:r w:rsidR="000F4612">
          <w:rPr>
            <w:noProof/>
          </w:rPr>
          <w:t>G. C. Laurentino et al., 2012</w:t>
        </w:r>
      </w:hyperlink>
      <w:r w:rsidR="00B36D20">
        <w:rPr>
          <w:noProof/>
        </w:rPr>
        <w:t>)</w:t>
      </w:r>
      <w:r>
        <w:fldChar w:fldCharType="end"/>
      </w:r>
      <w:r>
        <w:t xml:space="preserve"> or fiber level</w:t>
      </w:r>
      <w:r w:rsidR="00AA3B75">
        <w:t xml:space="preserve"> </w:t>
      </w:r>
      <w:r w:rsidR="00AA3B75">
        <w:fldChar w:fldCharType="begin"/>
      </w:r>
      <w:r w:rsidR="00AA3B75">
        <w:instrText xml:space="preserve"> ADDIN EN.CITE &lt;EndNote&gt;&lt;Cite&gt;&lt;Author&gt;Nielsen&lt;/Author&gt;&lt;Year&gt;2012&lt;/Year&gt;&lt;RecNum&gt;13479&lt;/RecNum&gt;&lt;DisplayText&gt;(Nielsen et al., 2012)&lt;/DisplayText&gt;&lt;record&gt;&lt;rec-number&gt;13479&lt;/rec-number&gt;&lt;foreign-keys&gt;&lt;key app="EN" db-id="dfxez5d2rxefs4e59xtpr2d9wrrzz0s99rd9"&gt;13479&lt;/key&gt;&lt;/foreign-keys&gt;&lt;ref-type name="Journal Article"&gt;17&lt;/ref-type&gt;&lt;contributors&gt;&lt;authors&gt;&lt;author&gt;Nielsen, J. L.&lt;/author&gt;&lt;author&gt;Aagaard, P.&lt;/author&gt;&lt;author&gt;Bech, R. D.&lt;/author&gt;&lt;author&gt;Nygaard, T.&lt;/author&gt;&lt;author&gt;Hvid, L. G.&lt;/author&gt;&lt;author&gt;Wernbom, M.&lt;/author&gt;&lt;author&gt;Suetta, C.&lt;/author&gt;&lt;author&gt;Frandsen, U.&lt;/author&gt;&lt;/authors&gt;&lt;/contributors&gt;&lt;auth-address&gt;Institute for Sports Science and Clinical Biomechanics, University of Southern Denmark, Odense, Denmark.&lt;/auth-address&gt;&lt;titles&gt;&lt;title&gt;Proliferation of myogenic stem cells in human skeletal muscle in response to low-load resistance training with blood flow restriction&lt;/title&gt;&lt;secondary-title&gt;J Physiol&lt;/secondary-title&gt;&lt;/titles&gt;&lt;periodical&gt;&lt;full-title&gt;J Physiol&lt;/full-title&gt;&lt;/periodical&gt;&lt;pages&gt;4351-61&lt;/pages&gt;&lt;volume&gt;590&lt;/volume&gt;&lt;number&gt;Pt 17&lt;/number&gt;&lt;edition&gt;2012/07/18&lt;/edition&gt;&lt;dates&gt;&lt;year&gt;2012&lt;/year&gt;&lt;pub-dates&gt;&lt;date&gt;Sep 1&lt;/date&gt;&lt;/pub-dates&gt;&lt;/dates&gt;&lt;isbn&gt;1469-7793 (Electronic)&amp;#xD;0022-3751 (Linking)&lt;/isbn&gt;&lt;accession-num&gt;22802591&lt;/accession-num&gt;&lt;urls&gt;&lt;related-urls&gt;&lt;url&gt;http://www.ncbi.nlm.nih.gov/pubmed/22802591&lt;/url&gt;&lt;/related-urls&gt;&lt;/urls&gt;&lt;custom2&gt;3473290&lt;/custom2&gt;&lt;electronic-resource-num&gt;10.1113/jphysiol.2012.237008&amp;#xD;jphysiol.2012.237008 [pii]&lt;/electronic-resource-num&gt;&lt;language&gt;eng&lt;/language&gt;&lt;/record&gt;&lt;/Cite&gt;&lt;/EndNote&gt;</w:instrText>
      </w:r>
      <w:r w:rsidR="00AA3B75">
        <w:fldChar w:fldCharType="separate"/>
      </w:r>
      <w:r w:rsidR="00AA3B75">
        <w:rPr>
          <w:noProof/>
        </w:rPr>
        <w:t>(</w:t>
      </w:r>
      <w:hyperlink w:anchor="_ENREF_90" w:tooltip="Nielsen, 2012 #13479" w:history="1">
        <w:r w:rsidR="000F4612">
          <w:rPr>
            <w:noProof/>
          </w:rPr>
          <w:t>Nielsen et al., 2012</w:t>
        </w:r>
      </w:hyperlink>
      <w:r w:rsidR="00AA3B75">
        <w:rPr>
          <w:noProof/>
        </w:rPr>
        <w:t>)</w:t>
      </w:r>
      <w:r w:rsidR="00AA3B75">
        <w:fldChar w:fldCharType="end"/>
      </w:r>
      <w:r>
        <w:t xml:space="preserve">, can be </w:t>
      </w:r>
      <w:r w:rsidR="001D7AA7">
        <w:t>increased significantly</w:t>
      </w:r>
      <w:r>
        <w:t xml:space="preserve"> to levels similar to higher load resistance training with loads as low as 20-30% of the concentric 1RM </w:t>
      </w:r>
      <w:r>
        <w:fldChar w:fldCharType="begin"/>
      </w:r>
      <w:r w:rsidR="00B36D20">
        <w:instrText xml:space="preserve"> ADDIN EN.CITE &lt;EndNote&gt;&lt;Cite&gt;&lt;Author&gt;Loenneke&lt;/Author&gt;&lt;Year&gt;2012&lt;/Year&gt;&lt;RecNum&gt;11241&lt;/RecNum&gt;&lt;DisplayText&gt;(Loenneke, Wilson, Marin, Zourdos, &amp;amp; Bemben, 2012)&lt;/DisplayText&gt;&lt;record&gt;&lt;rec-number&gt;11241&lt;/rec-number&gt;&lt;foreign-keys&gt;&lt;key app="EN" db-id="dfxez5d2rxefs4e59xtpr2d9wrrzz0s99rd9"&gt;11241&lt;/key&gt;&lt;/foreign-keys&gt;&lt;ref-type name="Journal Article"&gt;17&lt;/ref-type&gt;&lt;contributors&gt;&lt;authors&gt;&lt;author&gt;Loenneke, J. P.&lt;/author&gt;&lt;author&gt;Wilson, J. M.&lt;/author&gt;&lt;author&gt;Marin, P. J.&lt;/author&gt;&lt;author&gt;Zourdos, M. C.&lt;/author&gt;&lt;author&gt;Bemben, M. G.&lt;/author&gt;&lt;/authors&gt;&lt;/contributors&gt;&lt;auth-address&gt;Department of Health and Exercise Science, The University of Oklahoma, 1401 Asp Avenue, Room 104, Norman, OK, 73019-0615, USA, jploenneke@ou.edu.&lt;/auth-address&gt;&lt;titles&gt;&lt;title&gt;Low intensity blood flow restriction training: a meta-analysis&lt;/title&gt;&lt;secondary-title&gt;Eur J Appl Physiol&lt;/secondary-title&gt;&lt;/titles&gt;&lt;periodical&gt;&lt;full-title&gt;Eur J Appl Physiol&lt;/full-title&gt;&lt;/periodical&gt;&lt;pages&gt;1849-1859&lt;/pages&gt;&lt;volume&gt;112&lt;/volume&gt;&lt;edition&gt;2011/09/17&lt;/edition&gt;&lt;dates&gt;&lt;year&gt;2012&lt;/year&gt;&lt;pub-dates&gt;&lt;date&gt;Sep 16&lt;/date&gt;&lt;/pub-dates&gt;&lt;/dates&gt;&lt;isbn&gt;1439-6327 (Electronic)&amp;#xD;1439-6319 (Linking)&lt;/isbn&gt;&lt;accession-num&gt;21922259&lt;/accession-num&gt;&lt;urls&gt;&lt;related-urls&gt;&lt;url&gt;http://www.ncbi.nlm.nih.gov/pubmed/21922259&lt;/url&gt;&lt;/related-urls&gt;&lt;/urls&gt;&lt;electronic-resource-num&gt;10.1007/s00421-011-2167-x&lt;/electronic-resource-num&gt;&lt;language&gt;Eng&lt;/language&gt;&lt;/record&gt;&lt;/Cite&gt;&lt;/EndNote&gt;</w:instrText>
      </w:r>
      <w:r>
        <w:fldChar w:fldCharType="separate"/>
      </w:r>
      <w:r w:rsidR="00B36D20">
        <w:rPr>
          <w:noProof/>
        </w:rPr>
        <w:t>(</w:t>
      </w:r>
      <w:hyperlink w:anchor="_ENREF_76" w:tooltip="Loenneke, 2012 #11241" w:history="1">
        <w:r w:rsidR="000F4612">
          <w:rPr>
            <w:noProof/>
          </w:rPr>
          <w:t>Loenneke, Wilson, Marin, Zourdos, &amp; Bemben, 2012</w:t>
        </w:r>
      </w:hyperlink>
      <w:r w:rsidR="00B36D20">
        <w:rPr>
          <w:noProof/>
        </w:rPr>
        <w:t>)</w:t>
      </w:r>
      <w:r>
        <w:fldChar w:fldCharType="end"/>
      </w:r>
      <w:r>
        <w:t>.</w:t>
      </w:r>
      <w:r w:rsidRPr="002E468C">
        <w:t xml:space="preserve"> </w:t>
      </w:r>
      <w:r w:rsidRPr="00557E3E">
        <w:t>BFR is typically induced through a pneumatic cuff or elastic wrap, with the intent to restrict arterial blood flow into the muscle of interest and occlude venous outflow of that muscle</w:t>
      </w:r>
      <w:r>
        <w:t xml:space="preserve"> </w:t>
      </w:r>
      <w:r>
        <w:fldChar w:fldCharType="begin"/>
      </w:r>
      <w:r w:rsidR="00B36D20">
        <w:instrText xml:space="preserve"> ADDIN EN.CITE &lt;EndNote&gt;&lt;Cite&gt;&lt;Author&gt;Fahs&lt;/Author&gt;&lt;Year&gt;2012&lt;/Year&gt;&lt;RecNum&gt;13343&lt;/RecNum&gt;&lt;DisplayText&gt;(Fahs, Loenneke, Rossow, Thiebaud, &amp;amp; Bemben, 2012)&lt;/DisplayText&gt;&lt;record&gt;&lt;rec-number&gt;13343&lt;/rec-number&gt;&lt;foreign-keys&gt;&lt;key app="EN" db-id="dfxez5d2rxefs4e59xtpr2d9wrrzz0s99rd9"&gt;13343&lt;/key&gt;&lt;/foreign-keys&gt;&lt;ref-type name="Journal Article"&gt;17&lt;/ref-type&gt;&lt;contributors&gt;&lt;authors&gt;&lt;author&gt;Fahs, C. A.&lt;/author&gt;&lt;author&gt;Loenneke, J. P.&lt;/author&gt;&lt;author&gt;Rossow, L. M.&lt;/author&gt;&lt;author&gt;Thiebaud, R. S.&lt;/author&gt;&lt;author&gt;Bemben, M. G.&lt;/author&gt;&lt;/authors&gt;&lt;/contributors&gt;&lt;titles&gt;&lt;title&gt;Methodological considerations for blood flow restricted resistance exercise&lt;/title&gt;&lt;secondary-title&gt;J Trainology&lt;/secondary-title&gt;&lt;/titles&gt;&lt;periodical&gt;&lt;full-title&gt;J Trainology&lt;/full-title&gt;&lt;/periodical&gt;&lt;pages&gt;14-22&lt;/pages&gt;&lt;volume&gt;1&lt;/volume&gt;&lt;number&gt;1&lt;/number&gt;&lt;dates&gt;&lt;year&gt;2012&lt;/year&gt;&lt;/dates&gt;&lt;urls&gt;&lt;/urls&gt;&lt;/record&gt;&lt;/Cite&gt;&lt;/EndNote&gt;</w:instrText>
      </w:r>
      <w:r>
        <w:fldChar w:fldCharType="separate"/>
      </w:r>
      <w:r w:rsidR="00B36D20">
        <w:rPr>
          <w:noProof/>
        </w:rPr>
        <w:t>(</w:t>
      </w:r>
      <w:hyperlink w:anchor="_ENREF_27" w:tooltip="Fahs, 2012 #13343" w:history="1">
        <w:r w:rsidR="000F4612">
          <w:rPr>
            <w:noProof/>
          </w:rPr>
          <w:t>Fahs, Loenneke, Rossow, Thiebaud, &amp; Bemben, 2012</w:t>
        </w:r>
      </w:hyperlink>
      <w:r w:rsidR="00B36D20">
        <w:rPr>
          <w:noProof/>
        </w:rPr>
        <w:t>)</w:t>
      </w:r>
      <w:r>
        <w:fldChar w:fldCharType="end"/>
      </w:r>
      <w:r w:rsidRPr="00557E3E">
        <w:t xml:space="preserve">. </w:t>
      </w:r>
      <w:r>
        <w:t xml:space="preserve"> Recent research also suggests that low load exercise to </w:t>
      </w:r>
      <w:r w:rsidR="002B0A5A">
        <w:t>failure</w:t>
      </w:r>
      <w:r>
        <w:t xml:space="preserve"> with 30% of the concentric 1RM, without BFR, results in significant muscle hypertrophy, also comparable to higher load resistance training </w:t>
      </w:r>
      <w:r>
        <w:fldChar w:fldCharType="begin"/>
      </w:r>
      <w:r w:rsidR="00B36D20">
        <w:instrText xml:space="preserve"> ADDIN EN.CITE &lt;EndNote&gt;&lt;Cite&gt;&lt;Author&gt;Mitchell&lt;/Author&gt;&lt;Year&gt;2012&lt;/Year&gt;&lt;RecNum&gt;13380&lt;/RecNum&gt;&lt;DisplayText&gt;(Mitchell et al., 2012)&lt;/DisplayText&gt;&lt;record&gt;&lt;rec-number&gt;13380&lt;/rec-number&gt;&lt;foreign-keys&gt;&lt;key app="EN" db-id="dfxez5d2rxefs4e59xtpr2d9wrrzz0s99rd9"&gt;13380&lt;/key&gt;&lt;/foreign-keys&gt;&lt;ref-type name="Journal Article"&gt;17&lt;/ref-type&gt;&lt;contributors&gt;&lt;authors&gt;&lt;author&gt;Mitchell, C. J.&lt;/author&gt;&lt;author&gt;Churchward-Venne, T. A.&lt;/author&gt;&lt;author&gt;West, D. W.&lt;/author&gt;&lt;author&gt;Burd, N. A.&lt;/author&gt;&lt;author&gt;Breen, L.&lt;/author&gt;&lt;author&gt;Baker, S. K.&lt;/author&gt;&lt;author&gt;Phillips, S. M.&lt;/author&gt;&lt;/authors&gt;&lt;/contributors&gt;&lt;auth-address&gt;Exercise Metabolism Research Group, Department of Kinesiology.&lt;/auth-address&gt;&lt;titles&gt;&lt;title&gt;Resistance exercise load does not determine training-mediated hypertrophic gains in young men&lt;/title&gt;&lt;secondary-title&gt;J Appl Physiol&lt;/secondary-title&gt;&lt;/titles&gt;&lt;periodical&gt;&lt;full-title&gt;J Appl Physiol&lt;/full-title&gt;&lt;/periodical&gt;&lt;pages&gt;71-7&lt;/pages&gt;&lt;volume&gt;113&lt;/volume&gt;&lt;number&gt;1&lt;/number&gt;&lt;edition&gt;2012/04/21&lt;/edition&gt;&lt;dates&gt;&lt;year&gt;2012&lt;/year&gt;&lt;pub-dates&gt;&lt;date&gt;Jul&lt;/date&gt;&lt;/pub-dates&gt;&lt;/dates&gt;&lt;isbn&gt;1522-1601 (Electronic)&amp;#xD;0161-7567 (Linking)&lt;/isbn&gt;&lt;accession-num&gt;22518835&lt;/accession-num&gt;&lt;urls&gt;&lt;related-urls&gt;&lt;url&gt;http://www.ncbi.nlm.nih.gov/pubmed/22518835&lt;/url&gt;&lt;/related-urls&gt;&lt;/urls&gt;&lt;custom2&gt;3404827&lt;/custom2&gt;&lt;electronic-resource-num&gt;japplphysiol.00307.2012 [pii]&amp;#xD;10.1152/japplphysiol.00307.2012&lt;/electronic-resource-num&gt;&lt;language&gt;eng&lt;/language&gt;&lt;/record&gt;&lt;/Cite&gt;&lt;/EndNote&gt;</w:instrText>
      </w:r>
      <w:r>
        <w:fldChar w:fldCharType="separate"/>
      </w:r>
      <w:r w:rsidR="00B36D20">
        <w:rPr>
          <w:noProof/>
        </w:rPr>
        <w:t>(</w:t>
      </w:r>
      <w:hyperlink w:anchor="_ENREF_86" w:tooltip="Mitchell, 2012 #13319" w:history="1">
        <w:r w:rsidR="000F4612">
          <w:rPr>
            <w:noProof/>
          </w:rPr>
          <w:t>Mitchell et al., 2012</w:t>
        </w:r>
      </w:hyperlink>
      <w:r w:rsidR="00B36D20">
        <w:rPr>
          <w:noProof/>
        </w:rPr>
        <w:t>)</w:t>
      </w:r>
      <w:r>
        <w:fldChar w:fldCharType="end"/>
      </w:r>
      <w:r>
        <w:t xml:space="preserve">.  All of these findings together suggest that current recommendations for skeletal </w:t>
      </w:r>
      <w:r>
        <w:lastRenderedPageBreak/>
        <w:t xml:space="preserve">muscle hypertrophy </w:t>
      </w:r>
      <w:r w:rsidR="000247CD">
        <w:t xml:space="preserve">being dependent upon external load per se </w:t>
      </w:r>
      <w:r>
        <w:t xml:space="preserve">are not founded </w:t>
      </w:r>
      <w:r w:rsidR="00EF6F00">
        <w:t>o</w:t>
      </w:r>
      <w:r>
        <w:t xml:space="preserve">n current science.  </w:t>
      </w:r>
    </w:p>
    <w:p w:rsidR="00A06861" w:rsidRDefault="00A06861" w:rsidP="00013495">
      <w:pPr>
        <w:ind w:firstLine="720"/>
        <w:contextualSpacing/>
      </w:pPr>
      <w:r>
        <w:t xml:space="preserve">Although low load resistance exercise to </w:t>
      </w:r>
      <w:r w:rsidR="002B0A5A">
        <w:t>failure</w:t>
      </w:r>
      <w:r>
        <w:t xml:space="preserve"> may result in similar skeletal muscle hypertrophy as higher load exercise </w:t>
      </w:r>
      <w:r>
        <w:fldChar w:fldCharType="begin"/>
      </w:r>
      <w:r w:rsidR="00B36D20">
        <w:instrText xml:space="preserve"> ADDIN EN.CITE &lt;EndNote&gt;&lt;Cite&gt;&lt;Author&gt;Mitchell&lt;/Author&gt;&lt;Year&gt;2012&lt;/Year&gt;&lt;RecNum&gt;13380&lt;/RecNum&gt;&lt;DisplayText&gt;(Mitchell, et al., 2012)&lt;/DisplayText&gt;&lt;record&gt;&lt;rec-number&gt;13380&lt;/rec-number&gt;&lt;foreign-keys&gt;&lt;key app="EN" db-id="dfxez5d2rxefs4e59xtpr2d9wrrzz0s99rd9"&gt;13380&lt;/key&gt;&lt;/foreign-keys&gt;&lt;ref-type name="Journal Article"&gt;17&lt;/ref-type&gt;&lt;contributors&gt;&lt;authors&gt;&lt;author&gt;Mitchell, C. J.&lt;/author&gt;&lt;author&gt;Churchward-Venne, T. A.&lt;/author&gt;&lt;author&gt;West, D. W.&lt;/author&gt;&lt;author&gt;Burd, N. A.&lt;/author&gt;&lt;author&gt;Breen, L.&lt;/author&gt;&lt;author&gt;Baker, S. K.&lt;/author&gt;&lt;author&gt;Phillips, S. M.&lt;/author&gt;&lt;/authors&gt;&lt;/contributors&gt;&lt;auth-address&gt;Exercise Metabolism Research Group, Department of Kinesiology.&lt;/auth-address&gt;&lt;titles&gt;&lt;title&gt;Resistance exercise load does not determine training-mediated hypertrophic gains in young men&lt;/title&gt;&lt;secondary-title&gt;J Appl Physiol&lt;/secondary-title&gt;&lt;/titles&gt;&lt;periodical&gt;&lt;full-title&gt;J Appl Physiol&lt;/full-title&gt;&lt;/periodical&gt;&lt;pages&gt;71-7&lt;/pages&gt;&lt;volume&gt;113&lt;/volume&gt;&lt;number&gt;1&lt;/number&gt;&lt;edition&gt;2012/04/21&lt;/edition&gt;&lt;dates&gt;&lt;year&gt;2012&lt;/year&gt;&lt;pub-dates&gt;&lt;date&gt;Jul&lt;/date&gt;&lt;/pub-dates&gt;&lt;/dates&gt;&lt;isbn&gt;1522-1601 (Electronic)&amp;#xD;0161-7567 (Linking)&lt;/isbn&gt;&lt;accession-num&gt;22518835&lt;/accession-num&gt;&lt;urls&gt;&lt;related-urls&gt;&lt;url&gt;http://www.ncbi.nlm.nih.gov/pubmed/22518835&lt;/url&gt;&lt;/related-urls&gt;&lt;/urls&gt;&lt;custom2&gt;3404827&lt;/custom2&gt;&lt;electronic-resource-num&gt;japplphysiol.00307.2012 [pii]&amp;#xD;10.1152/japplphysiol.00307.2012&lt;/electronic-resource-num&gt;&lt;language&gt;eng&lt;/language&gt;&lt;/record&gt;&lt;/Cite&gt;&lt;/EndNote&gt;</w:instrText>
      </w:r>
      <w:r>
        <w:fldChar w:fldCharType="separate"/>
      </w:r>
      <w:r w:rsidR="00B36D20">
        <w:rPr>
          <w:noProof/>
        </w:rPr>
        <w:t>(</w:t>
      </w:r>
      <w:hyperlink w:anchor="_ENREF_86" w:tooltip="Mitchell, 2012 #13319" w:history="1">
        <w:r w:rsidR="000F4612">
          <w:rPr>
            <w:noProof/>
          </w:rPr>
          <w:t>Mitchell, et al., 2012</w:t>
        </w:r>
      </w:hyperlink>
      <w:r w:rsidR="00B36D20">
        <w:rPr>
          <w:noProof/>
        </w:rPr>
        <w:t>)</w:t>
      </w:r>
      <w:r>
        <w:fldChar w:fldCharType="end"/>
      </w:r>
      <w:r>
        <w:t xml:space="preserve">, it does not necessarily mean the response is similar to that observed with low load exercise in combination with BFR.  First, it is noted that when using low loads in the absence of BFR, the </w:t>
      </w:r>
      <w:r w:rsidR="00EF6F00">
        <w:t>exercise</w:t>
      </w:r>
      <w:r>
        <w:t xml:space="preserve"> volume that needs to be completed is significantly greater than if that exercise was performed in combination with BFR </w:t>
      </w:r>
      <w:r>
        <w:fldChar w:fldCharType="begin">
          <w:fldData xml:space="preserve">PEVuZE5vdGU+PENpdGU+PEF1dGhvcj5Mb2VubmVrZTwvQXV0aG9yPjxZZWFyPjIwMTE8L1llYXI+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</w:fldData>
        </w:fldChar>
      </w:r>
      <w:r w:rsidR="00B36D20">
        <w:instrText xml:space="preserve"> ADDIN EN.CITE </w:instrText>
      </w:r>
      <w:r w:rsidR="00B36D20">
        <w:fldChar w:fldCharType="begin">
          <w:fldData xml:space="preserve">PEVuZE5vdGU+PENpdGU+PEF1dGhvcj5Mb2VubmVrZTwvQXV0aG9yPjxZZWFyPjIwMTE8L1llYXI+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</w:fldData>
        </w:fldChar>
      </w:r>
      <w:r w:rsidR="00B36D20">
        <w:instrText xml:space="preserve"> ADDIN EN.CITE.DATA </w:instrText>
      </w:r>
      <w:r w:rsidR="00B36D20">
        <w:fldChar w:fldCharType="end"/>
      </w:r>
      <w:r>
        <w:fldChar w:fldCharType="separate"/>
      </w:r>
      <w:r w:rsidR="00B36D20">
        <w:rPr>
          <w:noProof/>
        </w:rPr>
        <w:t>(</w:t>
      </w:r>
      <w:hyperlink w:anchor="_ENREF_61" w:tooltip="Loenneke, 2011 #10689" w:history="1">
        <w:r w:rsidR="000F4612">
          <w:rPr>
            <w:noProof/>
          </w:rPr>
          <w:t>Loenneke, Balapur, Thrower, Barnes, &amp; Pujol, 2011</w:t>
        </w:r>
      </w:hyperlink>
      <w:r w:rsidR="00B36D20">
        <w:rPr>
          <w:noProof/>
        </w:rPr>
        <w:t xml:space="preserve">, </w:t>
      </w:r>
      <w:hyperlink w:anchor="_ENREF_62" w:tooltip="Loenneke, 2012 #10837" w:history="1">
        <w:r w:rsidR="000F4612">
          <w:rPr>
            <w:noProof/>
          </w:rPr>
          <w:t>2012</w:t>
        </w:r>
      </w:hyperlink>
      <w:r w:rsidR="00B36D20">
        <w:rPr>
          <w:noProof/>
        </w:rPr>
        <w:t xml:space="preserve">; </w:t>
      </w:r>
      <w:hyperlink w:anchor="_ENREF_75" w:tooltip="Loenneke, 2012 #13381" w:history="1">
        <w:r w:rsidR="000F4612">
          <w:rPr>
            <w:noProof/>
          </w:rPr>
          <w:t>Loenneke, Wilson, et al., 2012</w:t>
        </w:r>
      </w:hyperlink>
      <w:r w:rsidR="00B36D20">
        <w:rPr>
          <w:noProof/>
        </w:rPr>
        <w:t xml:space="preserve">; </w:t>
      </w:r>
      <w:hyperlink w:anchor="_ENREF_127" w:tooltip="Wernbom, 2006 #10026" w:history="1">
        <w:r w:rsidR="000F4612">
          <w:rPr>
            <w:noProof/>
          </w:rPr>
          <w:t>Wernbom, Augustsson, &amp; Thomee, 2006</w:t>
        </w:r>
      </w:hyperlink>
      <w:r w:rsidR="00B36D20">
        <w:rPr>
          <w:noProof/>
        </w:rPr>
        <w:t xml:space="preserve">; </w:t>
      </w:r>
      <w:hyperlink w:anchor="_ENREF_128" w:tooltip="Wernbom, 2009 #10027" w:history="1">
        <w:r w:rsidR="000F4612">
          <w:rPr>
            <w:noProof/>
          </w:rPr>
          <w:t>Wernbom, Jarrebring, Andreasson, &amp; Augustsson, 2009</w:t>
        </w:r>
      </w:hyperlink>
      <w:r w:rsidR="00B36D20">
        <w:rPr>
          <w:noProof/>
        </w:rPr>
        <w:t>)</w:t>
      </w:r>
      <w:r>
        <w:fldChar w:fldCharType="end"/>
      </w:r>
      <w:r>
        <w:t xml:space="preserve">.  In addition, the benefits of BFR extend to “aerobic type” exercises </w:t>
      </w:r>
      <w:r w:rsidR="00EF6F00">
        <w:t>that</w:t>
      </w:r>
      <w:r>
        <w:t xml:space="preserve"> do not result in skeletal muscle hypertrophy without the application of BFR </w:t>
      </w:r>
      <w:r>
        <w:fldChar w:fldCharType="begin">
          <w:fldData xml:space="preserve">PEVuZE5vdGU+PENpdGU+PEF1dGhvcj5BYmU8L0F1dGhvcj48WWVhcj4yMDA2PC9ZZWFyPjxSZWNO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</w:fldData>
        </w:fldChar>
      </w:r>
      <w:r w:rsidR="00B36D20">
        <w:instrText xml:space="preserve"> ADDIN EN.CITE </w:instrText>
      </w:r>
      <w:r w:rsidR="00B36D20">
        <w:fldChar w:fldCharType="begin">
          <w:fldData xml:space="preserve">PEVuZE5vdGU+PENpdGU+PEF1dGhvcj5BYmU8L0F1dGhvcj48WWVhcj4yMDA2PC9ZZWFyPjxSZWNO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</w:fldData>
        </w:fldChar>
      </w:r>
      <w:r w:rsidR="00B36D20">
        <w:instrText xml:space="preserve"> ADDIN EN.CITE.DATA </w:instrText>
      </w:r>
      <w:r w:rsidR="00B36D20">
        <w:fldChar w:fldCharType="end"/>
      </w:r>
      <w:r>
        <w:fldChar w:fldCharType="separate"/>
      </w:r>
      <w:r w:rsidR="00B36D20">
        <w:rPr>
          <w:noProof/>
        </w:rPr>
        <w:t>(</w:t>
      </w:r>
      <w:hyperlink w:anchor="_ENREF_2" w:tooltip="Abe, 2010 #11255" w:history="1">
        <w:r w:rsidR="000F4612">
          <w:rPr>
            <w:noProof/>
          </w:rPr>
          <w:t>Abe, Fujita, et al., 2010</w:t>
        </w:r>
      </w:hyperlink>
      <w:r w:rsidR="00B36D20">
        <w:rPr>
          <w:noProof/>
        </w:rPr>
        <w:t xml:space="preserve">; </w:t>
      </w:r>
      <w:hyperlink w:anchor="_ENREF_3" w:tooltip="Abe, 2006 #8715" w:history="1">
        <w:r w:rsidR="000F4612">
          <w:rPr>
            <w:noProof/>
          </w:rPr>
          <w:t>Abe, Kearns, &amp; Sato, 2006</w:t>
        </w:r>
      </w:hyperlink>
      <w:r w:rsidR="00B36D20">
        <w:rPr>
          <w:noProof/>
        </w:rPr>
        <w:t>)</w:t>
      </w:r>
      <w:r>
        <w:fldChar w:fldCharType="end"/>
      </w:r>
      <w:r>
        <w:t xml:space="preserve">.  For example, it is not feasible, nor does it make physiological sense, to have a person walk on a treadmill or cycle at low speeds to </w:t>
      </w:r>
      <w:r w:rsidR="002B0A5A">
        <w:t>failure</w:t>
      </w:r>
      <w:r>
        <w:t xml:space="preserve">, however the application of BFR has been shown to increase skeletal muscle hypertrophy in as little as 15 minutes a session </w:t>
      </w:r>
      <w:r>
        <w:fldChar w:fldCharType="begin">
          <w:fldData xml:space="preserve">PEVuZE5vdGU+PENpdGU+PEF1dGhvcj5BYmU8L0F1dGhvcj48WWVhcj4yMDA2PC9ZZWFyPjxSZWNO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</w:fldData>
        </w:fldChar>
      </w:r>
      <w:r w:rsidR="00B36D20">
        <w:instrText xml:space="preserve"> ADDIN EN.CITE </w:instrText>
      </w:r>
      <w:r w:rsidR="00B36D20">
        <w:fldChar w:fldCharType="begin">
          <w:fldData xml:space="preserve">PEVuZE5vdGU+PENpdGU+PEF1dGhvcj5BYmU8L0F1dGhvcj48WWVhcj4yMDA2PC9ZZWFyPjxSZWNO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</w:fldData>
        </w:fldChar>
      </w:r>
      <w:r w:rsidR="00B36D20">
        <w:instrText xml:space="preserve"> ADDIN EN.CITE.DATA </w:instrText>
      </w:r>
      <w:r w:rsidR="00B36D20">
        <w:fldChar w:fldCharType="end"/>
      </w:r>
      <w:r>
        <w:fldChar w:fldCharType="separate"/>
      </w:r>
      <w:r w:rsidR="00B36D20">
        <w:rPr>
          <w:noProof/>
        </w:rPr>
        <w:t>(</w:t>
      </w:r>
      <w:hyperlink w:anchor="_ENREF_3" w:tooltip="Abe, 2006 #8715" w:history="1">
        <w:r w:rsidR="000F4612">
          <w:rPr>
            <w:noProof/>
          </w:rPr>
          <w:t>Abe, et al., 2006</w:t>
        </w:r>
      </w:hyperlink>
      <w:r w:rsidR="00B36D20">
        <w:rPr>
          <w:noProof/>
        </w:rPr>
        <w:t>)</w:t>
      </w:r>
      <w:r>
        <w:fldChar w:fldCharType="end"/>
      </w:r>
      <w:r>
        <w:t xml:space="preserve">.  Furthermore, the application of BFR in the absence of exercise has also been shown to exert an attenuating effect on muscle and strength loss during periods of disuse </w:t>
      </w:r>
      <w:r>
        <w:fldChar w:fldCharType="begin">
          <w:fldData xml:space="preserve">PEVuZE5vdGU+PENpdGU+PEF1dGhvcj5LdWJvdGE8L0F1dGhvcj48WWVhcj4yMDExPC9ZZWFyPjxS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</w:fldData>
        </w:fldChar>
      </w:r>
      <w:r w:rsidR="00B36D20">
        <w:instrText xml:space="preserve"> ADDIN EN.CITE </w:instrText>
      </w:r>
      <w:r w:rsidR="00B36D20">
        <w:fldChar w:fldCharType="begin">
          <w:fldData xml:space="preserve">PEVuZE5vdGU+PENpdGU+PEF1dGhvcj5LdWJvdGE8L0F1dGhvcj48WWVhcj4yMDExPC9ZZWFyPjxS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</w:fldData>
        </w:fldChar>
      </w:r>
      <w:r w:rsidR="00B36D20">
        <w:instrText xml:space="preserve"> ADDIN EN.CITE.DATA </w:instrText>
      </w:r>
      <w:r w:rsidR="00B36D20">
        <w:fldChar w:fldCharType="end"/>
      </w:r>
      <w:r>
        <w:fldChar w:fldCharType="separate"/>
      </w:r>
      <w:r w:rsidR="00B36D20">
        <w:rPr>
          <w:noProof/>
        </w:rPr>
        <w:t>(</w:t>
      </w:r>
      <w:hyperlink w:anchor="_ENREF_47" w:tooltip="Kubota, 2011 #10839" w:history="1">
        <w:r w:rsidR="000F4612">
          <w:rPr>
            <w:noProof/>
          </w:rPr>
          <w:t>Kubota, Sakuraba, Koh, Ogura, &amp; Tamura, 2011</w:t>
        </w:r>
      </w:hyperlink>
      <w:r w:rsidR="00B36D20">
        <w:rPr>
          <w:noProof/>
        </w:rPr>
        <w:t xml:space="preserve">; </w:t>
      </w:r>
      <w:hyperlink w:anchor="_ENREF_48" w:tooltip="Kubota, 2008 #10465" w:history="1">
        <w:r w:rsidR="000F4612">
          <w:rPr>
            <w:noProof/>
          </w:rPr>
          <w:t>Kubota, Sakuraba, Sawaki, Sumide, &amp; Tamura, 2008</w:t>
        </w:r>
      </w:hyperlink>
      <w:r w:rsidR="00B36D20">
        <w:rPr>
          <w:noProof/>
        </w:rPr>
        <w:t xml:space="preserve">; </w:t>
      </w:r>
      <w:hyperlink w:anchor="_ENREF_117" w:tooltip="Takarada, 2000 #8718" w:history="1">
        <w:r w:rsidR="000F4612">
          <w:rPr>
            <w:noProof/>
          </w:rPr>
          <w:t>Takarada, Takazawa, &amp; Ishii, 2000</w:t>
        </w:r>
      </w:hyperlink>
      <w:r w:rsidR="00B36D20">
        <w:rPr>
          <w:noProof/>
        </w:rPr>
        <w:t>)</w:t>
      </w:r>
      <w:r>
        <w:fldChar w:fldCharType="end"/>
      </w:r>
      <w:r>
        <w:t xml:space="preserve">. The application of BFR may also be beneficial for improving bone </w:t>
      </w:r>
      <w:r w:rsidR="00EF6F00">
        <w:t xml:space="preserve">health </w:t>
      </w:r>
      <w:r>
        <w:fldChar w:fldCharType="begin">
          <w:fldData xml:space="preserve">PEVuZE5vdGU+PENpdGU+PEF1dGhvcj5Mb2VubmVrZTwvQXV0aG9yPjxZZWFyPjIwMTI8L1llYXI+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</w:fldData>
        </w:fldChar>
      </w:r>
      <w:r w:rsidR="00B36D20">
        <w:instrText xml:space="preserve"> ADDIN EN.CITE </w:instrText>
      </w:r>
      <w:r w:rsidR="00B36D20">
        <w:fldChar w:fldCharType="begin">
          <w:fldData xml:space="preserve">PEVuZE5vdGU+PENpdGU+PEF1dGhvcj5Mb2VubmVrZTwvQXV0aG9yPjxZZWFyPjIwMTI8L1llYXI+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</w:fldData>
        </w:fldChar>
      </w:r>
      <w:r w:rsidR="00B36D20">
        <w:instrText xml:space="preserve"> ADDIN EN.CITE.DATA </w:instrText>
      </w:r>
      <w:r w:rsidR="00B36D20">
        <w:fldChar w:fldCharType="end"/>
      </w:r>
      <w:r>
        <w:fldChar w:fldCharType="separate"/>
      </w:r>
      <w:r w:rsidR="00B36D20">
        <w:rPr>
          <w:noProof/>
        </w:rPr>
        <w:t>(</w:t>
      </w:r>
      <w:hyperlink w:anchor="_ENREF_78" w:tooltip="Loenneke, 2012 #13136" w:history="1">
        <w:r w:rsidR="000F4612">
          <w:rPr>
            <w:noProof/>
          </w:rPr>
          <w:t>Loenneke, Young, et al., 2012</w:t>
        </w:r>
      </w:hyperlink>
      <w:r w:rsidR="00B36D20">
        <w:rPr>
          <w:noProof/>
        </w:rPr>
        <w:t xml:space="preserve">; </w:t>
      </w:r>
      <w:hyperlink w:anchor="_ENREF_79" w:tooltip="Loenneke, 2012 #13180" w:history="1">
        <w:r w:rsidR="000F4612">
          <w:rPr>
            <w:noProof/>
          </w:rPr>
          <w:t>Loenneke, Young, Wilson, &amp; Andersen, 2012</w:t>
        </w:r>
      </w:hyperlink>
      <w:r w:rsidR="00B36D20">
        <w:rPr>
          <w:noProof/>
        </w:rPr>
        <w:t>)</w:t>
      </w:r>
      <w:r>
        <w:fldChar w:fldCharType="end"/>
      </w:r>
      <w:r>
        <w:t xml:space="preserve">, despite </w:t>
      </w:r>
      <w:r w:rsidR="00EF6F00">
        <w:t xml:space="preserve">the exercise </w:t>
      </w:r>
      <w:r>
        <w:t xml:space="preserve">being performed at a low loads.  This would not be expected to occur with low load exercise to </w:t>
      </w:r>
      <w:r w:rsidR="002B0A5A">
        <w:t>failure</w:t>
      </w:r>
      <w:r>
        <w:t xml:space="preserve"> </w:t>
      </w:r>
      <w:r>
        <w:fldChar w:fldCharType="begin"/>
      </w:r>
      <w:r w:rsidR="00B36D20">
        <w:instrText xml:space="preserve"> ADDIN EN.CITE &lt;EndNote&gt;&lt;Cite&gt;&lt;Author&gt;Loenneke&lt;/Author&gt;&lt;Year&gt;2012&lt;/Year&gt;&lt;RecNum&gt;13136&lt;/RecNum&gt;&lt;DisplayText&gt;(Loenneke, Young, Fahs, et al., 2012)&lt;/DisplayText&gt;&lt;record&gt;&lt;rec-number&gt;13136&lt;/rec-number&gt;&lt;foreign-keys&gt;&lt;key app="EN" db-id="dfxez5d2rxefs4e59xtpr2d9wrrzz0s99rd9"&gt;13136&lt;/key&gt;&lt;/foreign-keys&gt;&lt;ref-type name="Journal Article"&gt;17&lt;/ref-type&gt;&lt;contributors&gt;&lt;authors&gt;&lt;author&gt;Loenneke, J. P.&lt;/author&gt;&lt;author&gt;Young, K. C.&lt;/author&gt;&lt;author&gt;Fahs, C. A.&lt;/author&gt;&lt;author&gt;Rossow, L. M.&lt;/author&gt;&lt;author&gt;Bemben, D. A.&lt;/author&gt;&lt;author&gt;Bemben, M. G.&lt;/author&gt;&lt;/authors&gt;&lt;/contributors&gt;&lt;auth-address&gt;Neuromuscular Laboratory, University of Oklahoma, Norman, OK, USA.&lt;/auth-address&gt;&lt;titles&gt;&lt;title&gt;Blood flow restriction: Rationale for improving bone&lt;/title&gt;&lt;secondary-title&gt;Med Hypotheses&lt;/secondary-title&gt;&lt;/titles&gt;&lt;periodical&gt;&lt;full-title&gt;Med Hypotheses&lt;/full-title&gt;&lt;/periodical&gt;&lt;pages&gt;523-7&lt;/pages&gt;&lt;volume&gt;78&lt;/volume&gt;&lt;number&gt;4&lt;/number&gt;&lt;edition&gt;2012/02/07&lt;/edition&gt;&lt;dates&gt;&lt;year&gt;2012&lt;/year&gt;&lt;pub-dates&gt;&lt;date&gt;Apr&lt;/date&gt;&lt;/pub-dates&gt;&lt;/dates&gt;&lt;isbn&gt;1532-2777 (Electronic)&amp;#xD;0306-9877 (Linking)&lt;/isbn&gt;&lt;accession-num&gt;22305335&lt;/accession-num&gt;&lt;urls&gt;&lt;related-urls&gt;&lt;url&gt;http://www.ncbi.nlm.nih.gov/pubmed/22305335&lt;/url&gt;&lt;/related-urls&gt;&lt;/urls&gt;&lt;electronic-resource-num&gt;S0306-9877(12)00035-7 [pii]&amp;#xD;10.1016/j.mehy.2012.01.024&lt;/electronic-resource-num&gt;&lt;language&gt;eng&lt;/language&gt;&lt;/record&gt;&lt;/Cite&gt;&lt;/EndNote&gt;</w:instrText>
      </w:r>
      <w:r>
        <w:fldChar w:fldCharType="separate"/>
      </w:r>
      <w:r w:rsidR="00B36D20">
        <w:rPr>
          <w:noProof/>
        </w:rPr>
        <w:t>(</w:t>
      </w:r>
      <w:hyperlink w:anchor="_ENREF_78" w:tooltip="Loenneke, 2012 #13136" w:history="1">
        <w:r w:rsidR="000F4612">
          <w:rPr>
            <w:noProof/>
          </w:rPr>
          <w:t>Loenneke, Young, Fahs, et al., 2012</w:t>
        </w:r>
      </w:hyperlink>
      <w:r w:rsidR="00B36D20">
        <w:rPr>
          <w:noProof/>
        </w:rPr>
        <w:t>)</w:t>
      </w:r>
      <w:r>
        <w:fldChar w:fldCharType="end"/>
      </w:r>
      <w:r>
        <w:t xml:space="preserve">. Therefore, although </w:t>
      </w:r>
      <w:r>
        <w:lastRenderedPageBreak/>
        <w:t>the skeletal muscle hypertrophic benefits of BFR in combination with resistance training may be similar to th</w:t>
      </w:r>
      <w:r w:rsidR="00EF6F00">
        <w:t>ose</w:t>
      </w:r>
      <w:r>
        <w:t xml:space="preserve"> observed with low load resistance training to </w:t>
      </w:r>
      <w:r w:rsidR="002B0A5A">
        <w:t>failure</w:t>
      </w:r>
      <w:r>
        <w:t xml:space="preserve"> </w:t>
      </w:r>
      <w:r>
        <w:fldChar w:fldCharType="begin"/>
      </w:r>
      <w:r w:rsidR="00B36D20">
        <w:instrText xml:space="preserve"> ADDIN EN.CITE &lt;EndNote&gt;&lt;Cite&gt;&lt;Author&gt;Mitchell&lt;/Author&gt;&lt;Year&gt;2012&lt;/Year&gt;&lt;RecNum&gt;13380&lt;/RecNum&gt;&lt;DisplayText&gt;(Mitchell, et al., 2012)&lt;/DisplayText&gt;&lt;record&gt;&lt;rec-number&gt;13380&lt;/rec-number&gt;&lt;foreign-keys&gt;&lt;key app="EN" db-id="dfxez5d2rxefs4e59xtpr2d9wrrzz0s99rd9"&gt;13380&lt;/key&gt;&lt;/foreign-keys&gt;&lt;ref-type name="Journal Article"&gt;17&lt;/ref-type&gt;&lt;contributors&gt;&lt;authors&gt;&lt;author&gt;Mitchell, C. J.&lt;/author&gt;&lt;author&gt;Churchward-Venne, T. A.&lt;/author&gt;&lt;author&gt;West, D. W.&lt;/author&gt;&lt;author&gt;Burd, N. A.&lt;/author&gt;&lt;author&gt;Breen, L.&lt;/author&gt;&lt;author&gt;Baker, S. K.&lt;/author&gt;&lt;author&gt;Phillips, S. M.&lt;/author&gt;&lt;/authors&gt;&lt;/contributors&gt;&lt;auth-address&gt;Exercise Metabolism Research Group, Department of Kinesiology.&lt;/auth-address&gt;&lt;titles&gt;&lt;title&gt;Resistance exercise load does not determine training-mediated hypertrophic gains in young men&lt;/title&gt;&lt;secondary-title&gt;J Appl Physiol&lt;/secondary-title&gt;&lt;/titles&gt;&lt;periodical&gt;&lt;full-title&gt;J Appl Physiol&lt;/full-title&gt;&lt;/periodical&gt;&lt;pages&gt;71-7&lt;/pages&gt;&lt;volume&gt;113&lt;/volume&gt;&lt;number&gt;1&lt;/number&gt;&lt;edition&gt;2012/04/21&lt;/edition&gt;&lt;dates&gt;&lt;year&gt;2012&lt;/year&gt;&lt;pub-dates&gt;&lt;date&gt;Jul&lt;/date&gt;&lt;/pub-dates&gt;&lt;/dates&gt;&lt;isbn&gt;1522-1601 (Electronic)&amp;#xD;0161-7567 (Linking)&lt;/isbn&gt;&lt;accession-num&gt;22518835&lt;/accession-num&gt;&lt;urls&gt;&lt;related-urls&gt;&lt;url&gt;http://www.ncbi.nlm.nih.gov/pubmed/22518835&lt;/url&gt;&lt;/related-urls&gt;&lt;/urls&gt;&lt;custom2&gt;3404827&lt;/custom2&gt;&lt;electronic-resource-num&gt;japplphysiol.00307.2012 [pii]&amp;#xD;10.1152/japplphysiol.00307.2012&lt;/electronic-resource-num&gt;&lt;language&gt;eng&lt;/language&gt;&lt;/record&gt;&lt;/Cite&gt;&lt;/EndNote&gt;</w:instrText>
      </w:r>
      <w:r>
        <w:fldChar w:fldCharType="separate"/>
      </w:r>
      <w:r w:rsidR="00B36D20">
        <w:rPr>
          <w:noProof/>
        </w:rPr>
        <w:t>(</w:t>
      </w:r>
      <w:hyperlink w:anchor="_ENREF_86" w:tooltip="Mitchell, 2012 #13319" w:history="1">
        <w:r w:rsidR="000F4612">
          <w:rPr>
            <w:noProof/>
          </w:rPr>
          <w:t>Mitchell, et al., 2012</w:t>
        </w:r>
      </w:hyperlink>
      <w:r w:rsidR="00B36D20">
        <w:rPr>
          <w:noProof/>
        </w:rPr>
        <w:t>)</w:t>
      </w:r>
      <w:r>
        <w:fldChar w:fldCharType="end"/>
      </w:r>
      <w:r>
        <w:t>, it does not replicate</w:t>
      </w:r>
      <w:r w:rsidR="00EF6F00">
        <w:t xml:space="preserve"> completely</w:t>
      </w:r>
      <w:r>
        <w:t xml:space="preserve"> the</w:t>
      </w:r>
      <w:r w:rsidR="00EF6F00">
        <w:t xml:space="preserve"> physiologic stimulus</w:t>
      </w:r>
      <w:r>
        <w:t xml:space="preserve">. </w:t>
      </w:r>
    </w:p>
    <w:p w:rsidR="00A06861" w:rsidRDefault="00A06861" w:rsidP="00013495">
      <w:pPr>
        <w:ind w:firstLine="720"/>
        <w:contextualSpacing/>
      </w:pPr>
      <w:r>
        <w:t xml:space="preserve">Research has recently been completed which </w:t>
      </w:r>
      <w:r w:rsidR="004928B8">
        <w:t xml:space="preserve">suggests </w:t>
      </w:r>
      <w:r>
        <w:t xml:space="preserve">that the pressures used during BFR exercise should be individualized to the person </w:t>
      </w:r>
      <w:r>
        <w:fldChar w:fldCharType="begin">
          <w:fldData xml:space="preserve">PEVuZE5vdGU+PENpdGU+PEF1dGhvcj5Mb2VubmVrZTwvQXV0aG9yPjxZZWFyPjIwMTI8L1llYXI+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</w:fldData>
        </w:fldChar>
      </w:r>
      <w:r w:rsidR="00F7631A">
        <w:instrText xml:space="preserve"> ADDIN EN.CITE </w:instrText>
      </w:r>
      <w:r w:rsidR="00F7631A">
        <w:fldChar w:fldCharType="begin">
          <w:fldData xml:space="preserve">PEVuZE5vdGU+PENpdGU+PEF1dGhvcj5Mb2VubmVrZTwvQXV0aG9yPjxZZWFyPjIwMTI8L1llYXI+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</w:fldData>
        </w:fldChar>
      </w:r>
      <w:r w:rsidR="00F7631A">
        <w:instrText xml:space="preserve"> ADDIN EN.CITE.DATA </w:instrText>
      </w:r>
      <w:r w:rsidR="00F7631A">
        <w:fldChar w:fldCharType="end"/>
      </w:r>
      <w:r>
        <w:fldChar w:fldCharType="separate"/>
      </w:r>
      <w:r w:rsidR="00F7631A">
        <w:rPr>
          <w:noProof/>
        </w:rPr>
        <w:t>(</w:t>
      </w:r>
      <w:hyperlink w:anchor="_ENREF_64" w:tooltip="Loenneke, 2012 #13358" w:history="1">
        <w:r w:rsidR="000F4612">
          <w:rPr>
            <w:noProof/>
          </w:rPr>
          <w:t>Loenneke, Fahs, Rossow, et al., 2012</w:t>
        </w:r>
      </w:hyperlink>
      <w:r w:rsidR="00F7631A">
        <w:rPr>
          <w:noProof/>
        </w:rPr>
        <w:t xml:space="preserve">; </w:t>
      </w:r>
      <w:hyperlink w:anchor="_ENREF_65" w:tooltip="Loenneke, 2013 #15561" w:history="1">
        <w:r w:rsidR="000F4612">
          <w:rPr>
            <w:noProof/>
          </w:rPr>
          <w:t>Loenneke, Fahs, et al., 2013</w:t>
        </w:r>
      </w:hyperlink>
      <w:r w:rsidR="00F7631A">
        <w:rPr>
          <w:noProof/>
        </w:rPr>
        <w:t>)</w:t>
      </w:r>
      <w:r>
        <w:fldChar w:fldCharType="end"/>
      </w:r>
      <w:r>
        <w:t xml:space="preserve">, instead of just arbitrarily applying the same pressure to each person or basing that pressure on brachial systolic blood pressure.  Additionally, it has been recently suggested that the pressures for the lower body should largely be based on thigh circumference </w:t>
      </w:r>
      <w:r>
        <w:fldChar w:fldCharType="begin"/>
      </w:r>
      <w:r w:rsidR="00B36D20">
        <w:instrText xml:space="preserve"> ADDIN EN.CITE &lt;EndNote&gt;&lt;Cite&gt;&lt;Author&gt;Loenneke&lt;/Author&gt;&lt;Year&gt;2012&lt;/Year&gt;&lt;RecNum&gt;13358&lt;/RecNum&gt;&lt;DisplayText&gt;(Loenneke, Fahs, Rossow, Sherk, et al., 2012)&lt;/DisplayText&gt;&lt;record&gt;&lt;rec-number&gt;13358&lt;/rec-number&gt;&lt;foreign-keys&gt;&lt;key app="EN" db-id="dfxez5d2rxefs4e59xtpr2d9wrrzz0s99rd9"&gt;13358&lt;/key&gt;&lt;/foreign-keys&gt;&lt;ref-type name="Journal Article"&gt;17&lt;/ref-type&gt;&lt;contributors&gt;&lt;authors&gt;&lt;author&gt;Loenneke, J. P.&lt;/author&gt;&lt;author&gt;Fahs, C. A.&lt;/author&gt;&lt;author&gt;Rossow, L. M.&lt;/author&gt;&lt;author&gt;Sherk, V. D.&lt;/author&gt;&lt;author&gt;Thiebaud, R. S.&lt;/author&gt;&lt;author&gt;Abe, T.&lt;/author&gt;&lt;author&gt;Bemben, D. A.&lt;/author&gt;&lt;author&gt;Bemben, M. G.&lt;/author&gt;&lt;/authors&gt;&lt;/contributors&gt;&lt;auth-address&gt;Department of Health and Exercise Science, Neuromuscular Research Laboratory, The University of Oklahoma, 1401 Asp Avenue, Room 104, Norman, OK, 73019-0615, USA, jploenneke@ou.edu.&lt;/auth-address&gt;&lt;titles&gt;&lt;title&gt;Effects of cuff width on arterial occlusion: implications for blood flow restricted exercise&lt;/title&gt;&lt;secondary-title&gt;Eur J Appl Physiol&lt;/secondary-title&gt;&lt;/titles&gt;&lt;periodical&gt;&lt;full-title&gt;Eur J Appl Physiol&lt;/full-title&gt;&lt;/periodical&gt;&lt;pages&gt;2903-12&lt;/pages&gt;&lt;volume&gt;112&lt;/volume&gt;&lt;number&gt;8&lt;/number&gt;&lt;edition&gt;2011/12/07&lt;/edition&gt;&lt;dates&gt;&lt;year&gt;2012&lt;/year&gt;&lt;pub-dates&gt;&lt;date&gt;Aug&lt;/date&gt;&lt;/pub-dates&gt;&lt;/dates&gt;&lt;isbn&gt;1439-6327 (Electronic)&amp;#xD;1439-6319 (Linking)&lt;/isbn&gt;&lt;accession-num&gt;22143843&lt;/accession-num&gt;&lt;urls&gt;&lt;related-urls&gt;&lt;url&gt;http://www.ncbi.nlm.nih.gov/pubmed/22143843&lt;/url&gt;&lt;/related-urls&gt;&lt;/urls&gt;&lt;electronic-resource-num&gt;10.1007/s00421-011-2266-8&lt;/electronic-resource-num&gt;&lt;language&gt;eng&lt;/language&gt;&lt;/record&gt;&lt;/Cite&gt;&lt;/EndNote&gt;</w:instrText>
      </w:r>
      <w:r>
        <w:fldChar w:fldCharType="separate"/>
      </w:r>
      <w:r w:rsidR="00B36D20">
        <w:rPr>
          <w:noProof/>
        </w:rPr>
        <w:t>(</w:t>
      </w:r>
      <w:hyperlink w:anchor="_ENREF_64" w:tooltip="Loenneke, 2012 #13358" w:history="1">
        <w:r w:rsidR="000F4612">
          <w:rPr>
            <w:noProof/>
          </w:rPr>
          <w:t>Loenneke, Fahs, Rossow, Sherk, et al., 2012</w:t>
        </w:r>
      </w:hyperlink>
      <w:r w:rsidR="00B36D20">
        <w:rPr>
          <w:noProof/>
        </w:rPr>
        <w:t>)</w:t>
      </w:r>
      <w:r>
        <w:fldChar w:fldCharType="end"/>
      </w:r>
      <w:r>
        <w:t>.  The individualization of the pressure should, in theory, allow for the implementation of a more optimal application of BFR. In also ensures that the participant will have restricted, but continuous, blood flow throughout the exercise session</w:t>
      </w:r>
      <w:r w:rsidR="004928B8">
        <w:t>,</w:t>
      </w:r>
      <w:r>
        <w:t xml:space="preserve"> avoiding complete arterial occlusion. Recently, Laurentino et al. </w:t>
      </w:r>
      <w:r>
        <w:fldChar w:fldCharType="begin"/>
      </w:r>
      <w:r w:rsidR="00B36D20">
        <w:instrText xml:space="preserve"> ADDIN EN.CITE &lt;EndNote&gt;&lt;Cite ExcludeAuth="1"&gt;&lt;Author&gt;Laurentino&lt;/Author&gt;&lt;Year&gt;2012&lt;/Year&gt;&lt;RecNum&gt;12428&lt;/RecNum&gt;&lt;DisplayText&gt;(2012)&lt;/DisplayText&gt;&lt;record&gt;&lt;rec-number&gt;12428&lt;/rec-number&gt;&lt;foreign-keys&gt;&lt;key app="EN" db-id="dfxez5d2rxefs4e59xtpr2d9wrrzz0s99rd9"&gt;12428&lt;/key&gt;&lt;/foreign-keys&gt;&lt;ref-type name="Journal Article"&gt;17&lt;/ref-type&gt;&lt;contributors&gt;&lt;authors&gt;&lt;author&gt;Laurentino, G. C.&lt;/author&gt;&lt;author&gt;Ugrinowitsch, C.&lt;/author&gt;&lt;author&gt;Roschel, H.&lt;/author&gt;&lt;author&gt;Aoki, M. S.&lt;/author&gt;&lt;author&gt;Soares, A. G.&lt;/author&gt;&lt;author&gt;Neves, M., Jr.&lt;/author&gt;&lt;author&gt;Aihara, A. Y.&lt;/author&gt;&lt;author&gt;da Rocha Correa Fernandes, A.&lt;/author&gt;&lt;author&gt;Tricoli, V.&lt;/author&gt;&lt;/authors&gt;&lt;/contributors&gt;&lt;auth-address&gt;1School of Physical Education and Sport, University of Sao Paulo, Brazil; 2School of Arts, Sciences, and Humanities, University of Sao Paulo, Brazil; 3Institute of Biomedical Sciences, University of Sao Paulo, Brazil; 4Division of Rheumatology, School of Medicine, University of Sao Paulo, Brazil; 5Radiology Department, Federal University of Sao Paulo, Brazil.&lt;/auth-address&gt;&lt;titles&gt;&lt;title&gt;Strength Training with Blood Flow Restriction Diminishes Myostatin Gene Expression&lt;/title&gt;&lt;secondary-title&gt;Med Sci Sports Exerc&lt;/secondary-title&gt;&lt;/titles&gt;&lt;periodical&gt;&lt;full-title&gt;Med Sci Sports Exerc&lt;/full-title&gt;&lt;/periodical&gt;&lt;pages&gt;406-412&lt;/pages&gt;&lt;volume&gt;44&lt;/volume&gt;&lt;number&gt;3&lt;/number&gt;&lt;edition&gt;2011/09/09&lt;/edition&gt;&lt;dates&gt;&lt;year&gt;2012&lt;/year&gt;&lt;pub-dates&gt;&lt;date&gt;Sep 3&lt;/date&gt;&lt;/pub-dates&gt;&lt;/dates&gt;&lt;isbn&gt;1530-0315 (Electronic)&amp;#xD;0195-9131 (Linking)&lt;/isbn&gt;&lt;accession-num&gt;21900845&lt;/accession-num&gt;&lt;urls&gt;&lt;related-urls&gt;&lt;url&gt;http://www.ncbi.nlm.nih.gov/pubmed/21900845&lt;/url&gt;&lt;/related-urls&gt;&lt;/urls&gt;&lt;electronic-resource-num&gt;10.1249/MSS.0b013e318233b4bc&lt;/electronic-resource-num&gt;&lt;language&gt;Eng&lt;/language&gt;&lt;/record&gt;&lt;/Cite&gt;&lt;/EndNote&gt;</w:instrText>
      </w:r>
      <w:r>
        <w:fldChar w:fldCharType="separate"/>
      </w:r>
      <w:r w:rsidR="00B36D20">
        <w:rPr>
          <w:noProof/>
        </w:rPr>
        <w:t>(</w:t>
      </w:r>
      <w:hyperlink w:anchor="_ENREF_55" w:tooltip="Laurentino, 2012 #12428" w:history="1">
        <w:r w:rsidR="000F4612">
          <w:rPr>
            <w:noProof/>
          </w:rPr>
          <w:t>2012</w:t>
        </w:r>
      </w:hyperlink>
      <w:r w:rsidR="00B36D20">
        <w:rPr>
          <w:noProof/>
        </w:rPr>
        <w:t>)</w:t>
      </w:r>
      <w:r>
        <w:fldChar w:fldCharType="end"/>
      </w:r>
      <w:r>
        <w:t xml:space="preserve"> used an individualized pressure protocol based on 80% of </w:t>
      </w:r>
      <w:r w:rsidR="004928B8">
        <w:t>each participant’s</w:t>
      </w:r>
      <w:r>
        <w:t xml:space="preserve"> lower leg arterial occlusion pressure and saw equivalent changes in skeletal muscle hypertrophy and strength as higher load resistance training. Although this is likely an effective way to set the pressure with the wide cuffs used in the aforementioned study, this method becomes more difficult when using a narrow cuff.  This is because greater pressures are required to cut off arterial flow when using a narrow cuff and many participants with bigger thighs will still have arterial flow at greater than 300 mmHg </w:t>
      </w:r>
      <w:r>
        <w:fldChar w:fldCharType="begin"/>
      </w:r>
      <w:r w:rsidR="00B36D20">
        <w:instrText xml:space="preserve"> ADDIN EN.CITE &lt;EndNote&gt;&lt;Cite&gt;&lt;Author&gt;Loenneke&lt;/Author&gt;&lt;Year&gt;2012&lt;/Year&gt;&lt;RecNum&gt;13358&lt;/RecNum&gt;&lt;DisplayText&gt;(Loenneke, Fahs, Rossow, Sherk, et al., 2012)&lt;/DisplayText&gt;&lt;record&gt;&lt;rec-number&gt;13358&lt;/rec-number&gt;&lt;foreign-keys&gt;&lt;key app="EN" db-id="dfxez5d2rxefs4e59xtpr2d9wrrzz0s99rd9"&gt;13358&lt;/key&gt;&lt;/foreign-keys&gt;&lt;ref-type name="Journal Article"&gt;17&lt;/ref-type&gt;&lt;contributors&gt;&lt;authors&gt;&lt;author&gt;Loenneke, J. P.&lt;/author&gt;&lt;author&gt;Fahs, C. A.&lt;/author&gt;&lt;author&gt;Rossow, L. M.&lt;/author&gt;&lt;author&gt;Sherk, V. D.&lt;/author&gt;&lt;author&gt;Thiebaud, R. S.&lt;/author&gt;&lt;author&gt;Abe, T.&lt;/author&gt;&lt;author&gt;Bemben, D. A.&lt;/author&gt;&lt;author&gt;Bemben, M. G.&lt;/author&gt;&lt;/authors&gt;&lt;/contributors&gt;&lt;auth-address&gt;Department of Health and Exercise Science, Neuromuscular Research Laboratory, The University of Oklahoma, 1401 Asp Avenue, Room 104, Norman, OK, 73019-0615, USA, jploenneke@ou.edu.&lt;/auth-address&gt;&lt;titles&gt;&lt;title&gt;Effects of cuff width on arterial occlusion: implications for blood flow restricted exercise&lt;/title&gt;&lt;secondary-title&gt;Eur J Appl Physiol&lt;/secondary-title&gt;&lt;/titles&gt;&lt;periodical&gt;&lt;full-title&gt;Eur J Appl Physiol&lt;/full-title&gt;&lt;/periodical&gt;&lt;pages&gt;2903-12&lt;/pages&gt;&lt;volume&gt;112&lt;/volume&gt;&lt;number&gt;8&lt;/number&gt;&lt;edition&gt;2011/12/07&lt;/edition&gt;&lt;dates&gt;&lt;year&gt;2012&lt;/year&gt;&lt;pub-dates&gt;&lt;date&gt;Aug&lt;/date&gt;&lt;/pub-dates&gt;&lt;/dates&gt;&lt;isbn&gt;1439-6327 (Electronic)&amp;#xD;1439-6319 (Linking)&lt;/isbn&gt;&lt;accession-num&gt;22143843&lt;/accession-num&gt;&lt;urls&gt;&lt;related-urls&gt;&lt;url&gt;http://www.ncbi.nlm.nih.gov/pubmed/22143843&lt;/url&gt;&lt;/related-urls&gt;&lt;/urls&gt;&lt;electronic-resource-num&gt;10.1007/s00421-011-2266-8&lt;/electronic-resource-num&gt;&lt;language&gt;eng&lt;/language&gt;&lt;/record&gt;&lt;/Cite&gt;&lt;/EndNote&gt;</w:instrText>
      </w:r>
      <w:r>
        <w:fldChar w:fldCharType="separate"/>
      </w:r>
      <w:r w:rsidR="00B36D20">
        <w:rPr>
          <w:noProof/>
        </w:rPr>
        <w:t>(</w:t>
      </w:r>
      <w:hyperlink w:anchor="_ENREF_64" w:tooltip="Loenneke, 2012 #13358" w:history="1">
        <w:r w:rsidR="000F4612">
          <w:rPr>
            <w:noProof/>
          </w:rPr>
          <w:t>Loenneke, Fahs, Rossow, Sherk, et al., 2012</w:t>
        </w:r>
      </w:hyperlink>
      <w:r w:rsidR="00B36D20">
        <w:rPr>
          <w:noProof/>
        </w:rPr>
        <w:t>)</w:t>
      </w:r>
      <w:r>
        <w:fldChar w:fldCharType="end"/>
      </w:r>
      <w:r>
        <w:t>.  Therefore, using previously published data investigating arterial occlusion with na</w:t>
      </w:r>
      <w:r w:rsidR="004928B8">
        <w:t>rrow cuffs in a supine position,</w:t>
      </w:r>
      <w:r>
        <w:t xml:space="preserve"> recent studies have implemented estimates of arterial occlusion pressure based on thigh circumference </w:t>
      </w:r>
      <w:r>
        <w:fldChar w:fldCharType="begin"/>
      </w:r>
      <w:r w:rsidR="00B36D20">
        <w:instrText xml:space="preserve"> ADDIN EN.CITE &lt;EndNote&gt;&lt;Cite&gt;&lt;Author&gt;Loenneke&lt;/Author&gt;&lt;Year&gt;2012&lt;/Year&gt;&lt;RecNum&gt;13401&lt;/RecNum&gt;&lt;DisplayText&gt;(Loenneke, Fahs, Thiebaud, et al., 2012a; Loenneke, Fahs, Thiebaud, et al., 2012b)&lt;/DisplayText&gt;&lt;record&gt;&lt;rec-number&gt;13401&lt;/rec-number&gt;&lt;foreign-keys&gt;&lt;key app="EN" db-id="dfxez5d2rxefs4e59xtpr2d9wrrzz0s99rd9"&gt;13401&lt;/key&gt;&lt;/foreign-keys&gt;&lt;ref-type name="Journal Article"&gt;17&lt;/ref-type&gt;&lt;contributors&gt;&lt;authors&gt;&lt;author&gt;Loenneke, J. P.&lt;/author&gt;&lt;author&gt;Fahs, C. A.&lt;/author&gt;&lt;author&gt;Thiebaud, R. S.&lt;/author&gt;&lt;author&gt;Rossow, L. M.&lt;/author&gt;&lt;author&gt;Abe, T.&lt;/author&gt;&lt;author&gt;Ye, X.&lt;/author&gt;&lt;author&gt;Kim, D.&lt;/author&gt;&lt;author&gt;Bemben, M.G.&lt;/author&gt;&lt;/authors&gt;&lt;/contributors&gt;&lt;titles&gt;&lt;title&gt;The acute hemodynamic effects of blood flow restriction in the absence of exercise&lt;/title&gt;&lt;secondary-title&gt;Clin Physiol Funct Imaging&lt;/secondary-title&gt;&lt;/titles&gt;&lt;periodical&gt;&lt;full-title&gt;Clin Physiol Funct Imaging&lt;/full-title&gt;&lt;/periodical&gt;&lt;dates&gt;&lt;year&gt;2012&lt;/year&gt;&lt;/dates&gt;&lt;urls&gt;&lt;/urls&gt;&lt;/record&gt;&lt;/Cite&gt;&lt;Cite&gt;&lt;Author&gt;Loenneke&lt;/Author&gt;&lt;Year&gt;2012&lt;/Year&gt;&lt;RecNum&gt;13407&lt;/RecNum&gt;&lt;record&gt;&lt;rec-number&gt;13407&lt;/rec-number&gt;&lt;foreign-keys&gt;&lt;key app="EN" db-id="dfxez5d2rxefs4e59xtpr2d9wrrzz0s99rd9"&gt;13407&lt;/key&gt;&lt;/foreign-keys&gt;&lt;ref-type name="Journal Article"&gt;17&lt;/ref-type&gt;&lt;contributors&gt;&lt;authors&gt;&lt;author&gt;Loenneke, J. P.&lt;/author&gt;&lt;author&gt;Fahs, C. A.&lt;/author&gt;&lt;author&gt;Thiebaud, R. S.&lt;/author&gt;&lt;author&gt;Rossow, L. M. &lt;/author&gt;&lt;author&gt;Abe, T.&lt;/author&gt;&lt;author&gt;Ye, X.&lt;/author&gt;&lt;author&gt;Kim, D.&lt;/author&gt;&lt;author&gt;Bemben, M. G. &lt;/author&gt;&lt;/authors&gt;&lt;/contributors&gt;&lt;titles&gt;&lt;title&gt;The acute muscle swelling effects of blood flow restriction &lt;/title&gt;&lt;secondary-title&gt;Acta Physiol Hung&lt;/secondary-title&gt;&lt;/titles&gt;&lt;periodical&gt;&lt;full-title&gt;Acta Physiol Hung&lt;/full-title&gt;&lt;/periodical&gt;&lt;pages&gt;400-410&lt;/pages&gt;&lt;volume&gt;99&lt;/volume&gt;&lt;number&gt;4&lt;/number&gt;&lt;dates&gt;&lt;year&gt;2012&lt;/year&gt;&lt;/dates&gt;&lt;urls&gt;&lt;/urls&gt;&lt;/record&gt;&lt;/Cite&gt;&lt;/EndNote&gt;</w:instrText>
      </w:r>
      <w:r>
        <w:fldChar w:fldCharType="separate"/>
      </w:r>
      <w:r w:rsidR="00B36D20">
        <w:rPr>
          <w:noProof/>
        </w:rPr>
        <w:t>(</w:t>
      </w:r>
      <w:hyperlink w:anchor="_ENREF_66" w:tooltip="Loenneke, 2012 #13401" w:history="1">
        <w:r w:rsidR="000F4612">
          <w:rPr>
            <w:noProof/>
          </w:rPr>
          <w:t xml:space="preserve">Loenneke, Fahs, </w:t>
        </w:r>
        <w:r w:rsidR="000F4612">
          <w:rPr>
            <w:noProof/>
          </w:rPr>
          <w:lastRenderedPageBreak/>
          <w:t>Thiebaud, et al., 2012a</w:t>
        </w:r>
      </w:hyperlink>
      <w:r w:rsidR="00B36D20">
        <w:rPr>
          <w:noProof/>
        </w:rPr>
        <w:t xml:space="preserve">; </w:t>
      </w:r>
      <w:hyperlink w:anchor="_ENREF_67" w:tooltip="Loenneke, 2012 #13407" w:history="1">
        <w:r w:rsidR="000F4612">
          <w:rPr>
            <w:noProof/>
          </w:rPr>
          <w:t>Loenneke, Fahs, Thiebaud, et al., 2012b</w:t>
        </w:r>
      </w:hyperlink>
      <w:r w:rsidR="00B36D20">
        <w:rPr>
          <w:noProof/>
        </w:rPr>
        <w:t>)</w:t>
      </w:r>
      <w:r>
        <w:fldChar w:fldCharType="end"/>
      </w:r>
      <w:r>
        <w:t xml:space="preserve">.  Although only an estimate, it provides a method to ensure that the participant has blood flow throughout the exercise bout. In also provides a practical method to individualize the pressure using </w:t>
      </w:r>
      <w:r w:rsidR="004928B8">
        <w:t>the</w:t>
      </w:r>
      <w:r>
        <w:t xml:space="preserve"> variable which has been observed to be most predictive of arterial occlusion </w:t>
      </w:r>
      <w:r>
        <w:fldChar w:fldCharType="begin"/>
      </w:r>
      <w:r w:rsidR="00B36D20">
        <w:instrText xml:space="preserve"> ADDIN EN.CITE &lt;EndNote&gt;&lt;Cite&gt;&lt;Author&gt;Loenneke&lt;/Author&gt;&lt;Year&gt;2012&lt;/Year&gt;&lt;RecNum&gt;13358&lt;/RecNum&gt;&lt;DisplayText&gt;(Loenneke, Fahs, Rossow, Sherk, et al., 2012)&lt;/DisplayText&gt;&lt;record&gt;&lt;rec-number&gt;13358&lt;/rec-number&gt;&lt;foreign-keys&gt;&lt;key app="EN" db-id="dfxez5d2rxefs4e59xtpr2d9wrrzz0s99rd9"&gt;13358&lt;/key&gt;&lt;/foreign-keys&gt;&lt;ref-type name="Journal Article"&gt;17&lt;/ref-type&gt;&lt;contributors&gt;&lt;authors&gt;&lt;author&gt;Loenneke, J. P.&lt;/author&gt;&lt;author&gt;Fahs, C. A.&lt;/author&gt;&lt;author&gt;Rossow, L. M.&lt;/author&gt;&lt;author&gt;Sherk, V. D.&lt;/author&gt;&lt;author&gt;Thiebaud, R. S.&lt;/author&gt;&lt;author&gt;Abe, T.&lt;/author&gt;&lt;author&gt;Bemben, D. A.&lt;/author&gt;&lt;author&gt;Bemben, M. G.&lt;/author&gt;&lt;/authors&gt;&lt;/contributors&gt;&lt;auth-address&gt;Department of Health and Exercise Science, Neuromuscular Research Laboratory, The University of Oklahoma, 1401 Asp Avenue, Room 104, Norman, OK, 73019-0615, USA, jploenneke@ou.edu.&lt;/auth-address&gt;&lt;titles&gt;&lt;title&gt;Effects of cuff width on arterial occlusion: implications for blood flow restricted exercise&lt;/title&gt;&lt;secondary-title&gt;Eur J Appl Physiol&lt;/secondary-title&gt;&lt;/titles&gt;&lt;periodical&gt;&lt;full-title&gt;Eur J Appl Physiol&lt;/full-title&gt;&lt;/periodical&gt;&lt;pages&gt;2903-12&lt;/pages&gt;&lt;volume&gt;112&lt;/volume&gt;&lt;number&gt;8&lt;/number&gt;&lt;edition&gt;2011/12/07&lt;/edition&gt;&lt;dates&gt;&lt;year&gt;2012&lt;/year&gt;&lt;pub-dates&gt;&lt;date&gt;Aug&lt;/date&gt;&lt;/pub-dates&gt;&lt;/dates&gt;&lt;isbn&gt;1439-6327 (Electronic)&amp;#xD;1439-6319 (Linking)&lt;/isbn&gt;&lt;accession-num&gt;22143843&lt;/accession-num&gt;&lt;urls&gt;&lt;related-urls&gt;&lt;url&gt;http://www.ncbi.nlm.nih.gov/pubmed/22143843&lt;/url&gt;&lt;/related-urls&gt;&lt;/urls&gt;&lt;electronic-resource-num&gt;10.1007/s00421-011-2266-8&lt;/electronic-resource-num&gt;&lt;language&gt;eng&lt;/language&gt;&lt;/record&gt;&lt;/Cite&gt;&lt;/EndNote&gt;</w:instrText>
      </w:r>
      <w:r>
        <w:fldChar w:fldCharType="separate"/>
      </w:r>
      <w:r w:rsidR="00B36D20">
        <w:rPr>
          <w:noProof/>
        </w:rPr>
        <w:t>(</w:t>
      </w:r>
      <w:hyperlink w:anchor="_ENREF_64" w:tooltip="Loenneke, 2012 #13358" w:history="1">
        <w:r w:rsidR="000F4612">
          <w:rPr>
            <w:noProof/>
          </w:rPr>
          <w:t>Loenneke, Fahs, Rossow, Sherk, et al., 2012</w:t>
        </w:r>
      </w:hyperlink>
      <w:r w:rsidR="00B36D20">
        <w:rPr>
          <w:noProof/>
        </w:rPr>
        <w:t>)</w:t>
      </w:r>
      <w:r>
        <w:fldChar w:fldCharType="end"/>
      </w:r>
      <w:r>
        <w:t xml:space="preserve">. </w:t>
      </w:r>
    </w:p>
    <w:p w:rsidR="00A06861" w:rsidRPr="00DE6156" w:rsidRDefault="00A06861" w:rsidP="00362A3B">
      <w:pPr>
        <w:ind w:firstLine="720"/>
        <w:contextualSpacing/>
      </w:pPr>
      <w:r>
        <w:t>The central methodological issue that needs to be addressed with resistance training combined with BFR is to determine what percentage of estimated arterial occlusion pressure provides the most robust muscular response (e.g.</w:t>
      </w:r>
      <w:r w:rsidR="004928B8">
        <w:t>,</w:t>
      </w:r>
      <w:r>
        <w:t xml:space="preserve"> muscle swelling, torque, lactate, and muscle activity), and ultimately compare it to the effects observed with higher load resistance training. In conjunction with restrictive pressure, investigating the effect</w:t>
      </w:r>
      <w:r w:rsidR="004928B8">
        <w:t xml:space="preserve"> that</w:t>
      </w:r>
      <w:r>
        <w:t xml:space="preserve"> exercise load plays on those variables is also important to better determine whether exercise load or applied restrictive pressure is having the greatest impact on those aforementioned variables (i.e. muscle swelling, torque, lactate, and muscle activity). In addition, comparing those responses observed with low load exercise combined with BFR to those observed with low load resistance exercise to </w:t>
      </w:r>
      <w:r w:rsidR="002B0A5A">
        <w:t>failure</w:t>
      </w:r>
      <w:r>
        <w:t xml:space="preserve"> without BFR </w:t>
      </w:r>
      <w:r w:rsidR="004928B8">
        <w:t>is</w:t>
      </w:r>
      <w:r>
        <w:t xml:space="preserve"> important as both protocols have been shown to result in favorable skeletal muscle adaptations </w:t>
      </w:r>
      <w:r>
        <w:fldChar w:fldCharType="begin">
          <w:fldData xml:space="preserve">PEVuZE5vdGU+PENpdGU+PEF1dGhvcj5NaXRjaGVsbDwvQXV0aG9yPjxZZWFyPjIwMTI8L1llYXI+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=
</w:fldData>
        </w:fldChar>
      </w:r>
      <w:r w:rsidR="00B36D20">
        <w:instrText xml:space="preserve"> ADDIN EN.CITE </w:instrText>
      </w:r>
      <w:r w:rsidR="00B36D20">
        <w:fldChar w:fldCharType="begin">
          <w:fldData xml:space="preserve">PEVuZE5vdGU+PENpdGU+PEF1dGhvcj5NaXRjaGVsbDwvQXV0aG9yPjxZZWFyPjIwMTI8L1llYXI+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=
</w:fldData>
        </w:fldChar>
      </w:r>
      <w:r w:rsidR="00B36D20">
        <w:instrText xml:space="preserve"> ADDIN EN.CITE.DATA </w:instrText>
      </w:r>
      <w:r w:rsidR="00B36D20">
        <w:fldChar w:fldCharType="end"/>
      </w:r>
      <w:r>
        <w:fldChar w:fldCharType="separate"/>
      </w:r>
      <w:r w:rsidR="00B36D20">
        <w:rPr>
          <w:noProof/>
        </w:rPr>
        <w:t>(</w:t>
      </w:r>
      <w:hyperlink w:anchor="_ENREF_76" w:tooltip="Loenneke, 2012 #11241" w:history="1">
        <w:r w:rsidR="000F4612">
          <w:rPr>
            <w:noProof/>
          </w:rPr>
          <w:t>Loenneke, Wilson, Marin, et al., 2012</w:t>
        </w:r>
      </w:hyperlink>
      <w:r w:rsidR="00B36D20">
        <w:rPr>
          <w:noProof/>
        </w:rPr>
        <w:t xml:space="preserve">; </w:t>
      </w:r>
      <w:hyperlink w:anchor="_ENREF_86" w:tooltip="Mitchell, 2012 #13319" w:history="1">
        <w:r w:rsidR="000F4612">
          <w:rPr>
            <w:noProof/>
          </w:rPr>
          <w:t>Mitchell, et al., 2012</w:t>
        </w:r>
      </w:hyperlink>
      <w:r w:rsidR="00B36D20">
        <w:rPr>
          <w:noProof/>
        </w:rPr>
        <w:t>)</w:t>
      </w:r>
      <w:r>
        <w:fldChar w:fldCharType="end"/>
      </w:r>
      <w:r>
        <w:t xml:space="preserve">.  Understanding the differences in the muscular response between protocols may help with designing more optimal studies in the future.   </w:t>
      </w:r>
    </w:p>
    <w:p w:rsidR="00530441" w:rsidRPr="002A5889" w:rsidRDefault="00530441" w:rsidP="00530441">
      <w:pPr>
        <w:pStyle w:val="Heading3"/>
      </w:pPr>
      <w:bookmarkStart w:id="11" w:name="_Toc380831997"/>
      <w:r>
        <w:t>Purpose</w:t>
      </w:r>
      <w:bookmarkEnd w:id="11"/>
    </w:p>
    <w:p w:rsidR="00A06861" w:rsidRDefault="00530441" w:rsidP="00362A3B">
      <w:pPr>
        <w:ind w:firstLine="720"/>
        <w:contextualSpacing/>
      </w:pPr>
      <w:r>
        <w:t xml:space="preserve">The purpose of this study </w:t>
      </w:r>
      <w:r w:rsidR="00F7631A">
        <w:t>was</w:t>
      </w:r>
      <w:r>
        <w:t xml:space="preserve"> t</w:t>
      </w:r>
      <w:r w:rsidR="00A06861">
        <w:t>o compare</w:t>
      </w:r>
      <w:r w:rsidR="00F7631A">
        <w:t xml:space="preserve"> the</w:t>
      </w:r>
      <w:r w:rsidR="00A06861">
        <w:t xml:space="preserve"> acute skeletal muscle changes (e.g.</w:t>
      </w:r>
      <w:r w:rsidR="008D52B8">
        <w:t>,</w:t>
      </w:r>
      <w:r w:rsidR="00A06861">
        <w:t xml:space="preserve"> muscle swelling, torque, lactate, and muscle activity) following differing </w:t>
      </w:r>
      <w:r w:rsidR="00A06861">
        <w:lastRenderedPageBreak/>
        <w:t xml:space="preserve">resistance </w:t>
      </w:r>
      <w:r w:rsidR="00290610">
        <w:t>exercise</w:t>
      </w:r>
      <w:r w:rsidR="00A06861">
        <w:t xml:space="preserve"> protocols.  In addition, the </w:t>
      </w:r>
      <w:r w:rsidR="008D52B8">
        <w:t xml:space="preserve">participants’ </w:t>
      </w:r>
      <w:r w:rsidR="00A06861">
        <w:t>perceptual response to each one of those protocols w</w:t>
      </w:r>
      <w:r w:rsidR="00F7631A">
        <w:t>as</w:t>
      </w:r>
      <w:r w:rsidR="00A06861">
        <w:t xml:space="preserve"> also investigated.  </w:t>
      </w:r>
    </w:p>
    <w:p w:rsidR="00A06861" w:rsidRPr="005C3E05" w:rsidRDefault="00F7631A" w:rsidP="00F7631A">
      <w:pPr>
        <w:pStyle w:val="Heading3"/>
        <w:tabs>
          <w:tab w:val="left" w:pos="2115"/>
          <w:tab w:val="center" w:pos="4248"/>
        </w:tabs>
        <w:jc w:val="left"/>
      </w:pPr>
      <w:r>
        <w:tab/>
      </w:r>
      <w:r>
        <w:tab/>
      </w:r>
      <w:bookmarkStart w:id="12" w:name="_Toc380831998"/>
      <w:r w:rsidR="00530441">
        <w:t>Research Question</w:t>
      </w:r>
      <w:bookmarkEnd w:id="12"/>
    </w:p>
    <w:p w:rsidR="00A06861" w:rsidRDefault="00A06861" w:rsidP="00362A3B">
      <w:pPr>
        <w:ind w:firstLine="720"/>
        <w:contextualSpacing/>
      </w:pPr>
      <w:r>
        <w:t xml:space="preserve">Which low load resistance </w:t>
      </w:r>
      <w:r w:rsidR="00290610">
        <w:t>exercise</w:t>
      </w:r>
      <w:r>
        <w:t xml:space="preserve"> protocol with or without blood flow restriction produces acute skeletal muscle changes most similar to </w:t>
      </w:r>
      <w:r w:rsidR="008D52B8">
        <w:t>those</w:t>
      </w:r>
      <w:r>
        <w:t xml:space="preserve"> of higher load resistance </w:t>
      </w:r>
      <w:r w:rsidR="00290610">
        <w:t>exercise</w:t>
      </w:r>
      <w:r>
        <w:t xml:space="preserve">?  </w:t>
      </w:r>
    </w:p>
    <w:p w:rsidR="00530441" w:rsidRPr="005C3E05" w:rsidRDefault="00530441" w:rsidP="00530441">
      <w:pPr>
        <w:pStyle w:val="Heading3"/>
      </w:pPr>
      <w:bookmarkStart w:id="13" w:name="_Toc380831999"/>
      <w:r>
        <w:t>Hypotheses</w:t>
      </w:r>
      <w:bookmarkEnd w:id="13"/>
    </w:p>
    <w:p w:rsidR="00F82B4D" w:rsidRDefault="00290610" w:rsidP="00F82B4D">
      <w:pPr>
        <w:pStyle w:val="ListParagraph"/>
        <w:numPr>
          <w:ilvl w:val="0"/>
          <w:numId w:val="11"/>
        </w:numPr>
      </w:pPr>
      <w:r>
        <w:t>It was hypothesized that a</w:t>
      </w:r>
      <w:r w:rsidR="00F82B4D" w:rsidRPr="00D74475">
        <w:t xml:space="preserve">ll low load resistance </w:t>
      </w:r>
      <w:r>
        <w:t>exercise</w:t>
      </w:r>
      <w:r w:rsidR="00F82B4D" w:rsidRPr="00D74475">
        <w:t xml:space="preserve"> protocols </w:t>
      </w:r>
      <w:r>
        <w:t>would</w:t>
      </w:r>
      <w:r w:rsidR="00F82B4D" w:rsidRPr="00D74475">
        <w:t xml:space="preserve"> produce significant increases in fatigue, whole </w:t>
      </w:r>
      <w:r w:rsidR="00123138">
        <w:t>blood lactate, muscle thickness</w:t>
      </w:r>
      <w:r w:rsidR="00F82B4D" w:rsidRPr="00D74475">
        <w:t>, and muscle activity.</w:t>
      </w:r>
      <w:r w:rsidR="00F82B4D">
        <w:t xml:space="preserve"> In addition, all groups </w:t>
      </w:r>
      <w:r>
        <w:t>would</w:t>
      </w:r>
      <w:r w:rsidR="00F82B4D">
        <w:t xml:space="preserve"> </w:t>
      </w:r>
      <w:r w:rsidR="008D52B8">
        <w:t>experience</w:t>
      </w:r>
      <w:r w:rsidR="00F82B4D">
        <w:t xml:space="preserve"> significant decreases in plasma volume.</w:t>
      </w:r>
    </w:p>
    <w:p w:rsidR="000F5184" w:rsidRPr="000F5184" w:rsidRDefault="00290610" w:rsidP="000F5184">
      <w:pPr>
        <w:pStyle w:val="ListParagraph"/>
        <w:numPr>
          <w:ilvl w:val="0"/>
          <w:numId w:val="11"/>
        </w:numPr>
      </w:pPr>
      <w:r>
        <w:t>It was hypothesized that p</w:t>
      </w:r>
      <w:r w:rsidR="000F5184" w:rsidRPr="000F5184">
        <w:t xml:space="preserve">articipants performing low load resistance </w:t>
      </w:r>
      <w:r>
        <w:t>exercise</w:t>
      </w:r>
      <w:r w:rsidR="000F5184" w:rsidRPr="000F5184">
        <w:t xml:space="preserve"> with a blood flow restriction pressure set at 50% of the estimated arterial occlusion pressure w</w:t>
      </w:r>
      <w:r>
        <w:t>ould</w:t>
      </w:r>
      <w:r w:rsidR="000F5184" w:rsidRPr="000F5184">
        <w:t xml:space="preserve"> see similar changes as</w:t>
      </w:r>
      <w:r w:rsidR="008D52B8">
        <w:t xml:space="preserve"> with</w:t>
      </w:r>
      <w:r w:rsidR="000F5184" w:rsidRPr="000F5184">
        <w:t xml:space="preserve"> higher load resistance </w:t>
      </w:r>
      <w:r>
        <w:t>exercise</w:t>
      </w:r>
      <w:r w:rsidR="000F5184" w:rsidRPr="000F5184">
        <w:t xml:space="preserve"> with respect to fatigue, whole blood lactate, plasma volume, muscle thickness, and muscle activity</w:t>
      </w:r>
      <w:r w:rsidR="008D52B8">
        <w:t>,</w:t>
      </w:r>
      <w:r w:rsidR="000F5184" w:rsidRPr="000F5184">
        <w:t xml:space="preserve"> irrespective of whether it </w:t>
      </w:r>
      <w:r>
        <w:t>was</w:t>
      </w:r>
      <w:r w:rsidR="000F5184" w:rsidRPr="000F5184">
        <w:t xml:space="preserve"> completed at 20 or 30% of the concentric one repetition maximum.</w:t>
      </w:r>
    </w:p>
    <w:p w:rsidR="00DA55FA" w:rsidRPr="00DA55FA" w:rsidRDefault="00290610" w:rsidP="00DA55FA">
      <w:pPr>
        <w:pStyle w:val="ListParagraph"/>
        <w:numPr>
          <w:ilvl w:val="0"/>
          <w:numId w:val="11"/>
        </w:numPr>
      </w:pPr>
      <w:r>
        <w:t>It was hypothesized that p</w:t>
      </w:r>
      <w:r w:rsidR="00DA55FA" w:rsidRPr="00DA55FA">
        <w:t xml:space="preserve">articipants completing low load resistance </w:t>
      </w:r>
      <w:r>
        <w:t xml:space="preserve">exercise </w:t>
      </w:r>
      <w:r w:rsidR="00DA55FA" w:rsidRPr="00DA55FA">
        <w:t xml:space="preserve">completed at 20 or 30% of their concentric one repetition maximum without blood flow restriction to concentric failure </w:t>
      </w:r>
      <w:r>
        <w:t xml:space="preserve">would </w:t>
      </w:r>
      <w:r w:rsidR="00DA55FA" w:rsidRPr="00DA55FA">
        <w:t>see similar changes as</w:t>
      </w:r>
      <w:r w:rsidR="008D52B8">
        <w:t xml:space="preserve"> with</w:t>
      </w:r>
      <w:r w:rsidR="00DA55FA" w:rsidRPr="00DA55FA">
        <w:t xml:space="preserve"> higher load resistance </w:t>
      </w:r>
      <w:r>
        <w:t>exercise</w:t>
      </w:r>
      <w:r w:rsidR="00DA55FA" w:rsidRPr="00DA55FA">
        <w:t xml:space="preserve"> with respect to fatigue, whole blood lactate, plasma volume, muscle </w:t>
      </w:r>
      <w:r w:rsidR="001F325B">
        <w:t>thickness</w:t>
      </w:r>
      <w:r w:rsidR="00DA55FA" w:rsidRPr="00DA55FA">
        <w:t>, and muscle activity, albeit at a higher overall exercise volume.</w:t>
      </w:r>
    </w:p>
    <w:p w:rsidR="00A06861" w:rsidRDefault="001E37E9" w:rsidP="001E37E9">
      <w:pPr>
        <w:pStyle w:val="Heading3"/>
      </w:pPr>
      <w:bookmarkStart w:id="14" w:name="_Toc380832000"/>
      <w:r>
        <w:lastRenderedPageBreak/>
        <w:t xml:space="preserve">First </w:t>
      </w:r>
      <w:r w:rsidR="00530441">
        <w:t>Subquestion</w:t>
      </w:r>
      <w:bookmarkEnd w:id="14"/>
    </w:p>
    <w:p w:rsidR="00A06861" w:rsidRPr="00872A48" w:rsidRDefault="00A06861" w:rsidP="00362A3B">
      <w:pPr>
        <w:ind w:firstLine="720"/>
        <w:contextualSpacing/>
      </w:pPr>
      <w:r w:rsidRPr="00872A48">
        <w:t xml:space="preserve">What effect will estimated arterial occlusion pressure and/or the resistance </w:t>
      </w:r>
      <w:r w:rsidR="00290610">
        <w:t>exercise</w:t>
      </w:r>
      <w:r w:rsidRPr="00872A48">
        <w:t xml:space="preserve"> load have on overall exercise volume, fatigue, whole blood lactate, </w:t>
      </w:r>
      <w:r w:rsidR="00A27B2F">
        <w:t>plasma volume, muscle thickness</w:t>
      </w:r>
      <w:r w:rsidRPr="00872A48">
        <w:t>, and muscle activity?</w:t>
      </w:r>
    </w:p>
    <w:p w:rsidR="00A06861" w:rsidRPr="001E37E9" w:rsidRDefault="001E37E9" w:rsidP="001E37E9">
      <w:pPr>
        <w:pStyle w:val="Heading3"/>
      </w:pPr>
      <w:bookmarkStart w:id="15" w:name="_Toc380832001"/>
      <w:r>
        <w:t>First Subhypotheses</w:t>
      </w:r>
      <w:bookmarkEnd w:id="15"/>
    </w:p>
    <w:p w:rsidR="00A06861" w:rsidRPr="00872A48" w:rsidRDefault="00290610" w:rsidP="00A06861">
      <w:pPr>
        <w:numPr>
          <w:ilvl w:val="0"/>
          <w:numId w:val="12"/>
        </w:numPr>
        <w:contextualSpacing/>
      </w:pPr>
      <w:r>
        <w:t>It was hypothesized that m</w:t>
      </w:r>
      <w:r w:rsidR="00A06861" w:rsidRPr="00872A48">
        <w:t xml:space="preserve">ost participants </w:t>
      </w:r>
      <w:r>
        <w:t>performing low load resistance exercise</w:t>
      </w:r>
      <w:r w:rsidR="00A06861" w:rsidRPr="00872A48">
        <w:t xml:space="preserve"> with a blood flow restriction pressure set at 60% of the estimated arterial occlusion pressure </w:t>
      </w:r>
      <w:r>
        <w:t>would</w:t>
      </w:r>
      <w:r w:rsidR="00A06861" w:rsidRPr="00872A48">
        <w:t xml:space="preserve"> be unable to complete the pre-determined set amount of repetitions for each set</w:t>
      </w:r>
      <w:r w:rsidR="008D52B8">
        <w:t>,</w:t>
      </w:r>
      <w:r w:rsidR="00A06861" w:rsidRPr="00872A48">
        <w:t xml:space="preserve"> which </w:t>
      </w:r>
      <w:r>
        <w:t>would</w:t>
      </w:r>
      <w:r w:rsidR="00A06861" w:rsidRPr="00872A48">
        <w:t xml:space="preserve"> reduce the overall exercise volume as well as the changes associated with resistance exercise (i.e. fatigue, whole blood lactate, </w:t>
      </w:r>
      <w:r w:rsidR="00123138">
        <w:t>plasma volume, muscle thickness</w:t>
      </w:r>
      <w:r w:rsidR="00A06861" w:rsidRPr="00872A48">
        <w:t>, and muscle activ</w:t>
      </w:r>
      <w:r w:rsidR="008D52B8">
        <w:t>ity), irrespective of whether the exercise</w:t>
      </w:r>
      <w:r w:rsidR="00A06861" w:rsidRPr="00872A48">
        <w:t xml:space="preserve"> </w:t>
      </w:r>
      <w:r>
        <w:t>was</w:t>
      </w:r>
      <w:r w:rsidR="00A06861" w:rsidRPr="00872A48">
        <w:t xml:space="preserve"> completed at 20 or 30% of the concentric one repetition maximum.  </w:t>
      </w:r>
    </w:p>
    <w:p w:rsidR="00A06861" w:rsidRPr="00872A48" w:rsidRDefault="00290610" w:rsidP="00A06861">
      <w:pPr>
        <w:numPr>
          <w:ilvl w:val="0"/>
          <w:numId w:val="12"/>
        </w:numPr>
        <w:contextualSpacing/>
      </w:pPr>
      <w:r>
        <w:t>It was hypothesized that m</w:t>
      </w:r>
      <w:r w:rsidR="00A06861" w:rsidRPr="00872A48">
        <w:t xml:space="preserve">ost participants performing low load resistance </w:t>
      </w:r>
      <w:r w:rsidRPr="00872A48">
        <w:t>e</w:t>
      </w:r>
      <w:r>
        <w:t>xercise</w:t>
      </w:r>
      <w:r w:rsidR="00A06861" w:rsidRPr="00872A48">
        <w:t xml:space="preserve"> with blood flow restriction pressure set at 40 and 50% of the estimated arterial occlusion pressure </w:t>
      </w:r>
      <w:r>
        <w:t xml:space="preserve">would </w:t>
      </w:r>
      <w:r w:rsidR="00A06861" w:rsidRPr="00872A48">
        <w:t xml:space="preserve">be able to complete the non-failure ‘standard’ blood flow restriction repetition protocol, irrespective of whether </w:t>
      </w:r>
      <w:r w:rsidR="008D52B8">
        <w:t>the exercise was</w:t>
      </w:r>
      <w:r w:rsidR="00A06861" w:rsidRPr="00872A48">
        <w:t xml:space="preserve"> completed at 20 or 30% of the concentric one repetition maximum.  </w:t>
      </w:r>
    </w:p>
    <w:p w:rsidR="00A06861" w:rsidRPr="001E37E9" w:rsidRDefault="001E37E9" w:rsidP="001E37E9">
      <w:pPr>
        <w:pStyle w:val="Heading3"/>
      </w:pPr>
      <w:bookmarkStart w:id="16" w:name="_Toc380832002"/>
      <w:r>
        <w:t>Second Subquestion</w:t>
      </w:r>
      <w:bookmarkEnd w:id="16"/>
    </w:p>
    <w:p w:rsidR="00A06861" w:rsidRPr="00FC486C" w:rsidRDefault="00A06861" w:rsidP="00362A3B">
      <w:pPr>
        <w:ind w:firstLine="720"/>
        <w:contextualSpacing/>
      </w:pPr>
      <w:r w:rsidRPr="00FC486C">
        <w:t xml:space="preserve">What effect will low load resistance </w:t>
      </w:r>
      <w:r w:rsidR="00290610">
        <w:t>exercise</w:t>
      </w:r>
      <w:r w:rsidRPr="00FC486C">
        <w:t xml:space="preserve"> with </w:t>
      </w:r>
      <w:r w:rsidR="008D52B8">
        <w:t>or</w:t>
      </w:r>
      <w:r w:rsidRPr="00FC486C">
        <w:t xml:space="preserve"> without blood flow restriction have on the acute perceptual response to resistance exercise?</w:t>
      </w:r>
    </w:p>
    <w:p w:rsidR="00A06861" w:rsidRPr="008D5713" w:rsidRDefault="008D5713" w:rsidP="008D5713">
      <w:pPr>
        <w:pStyle w:val="Heading3"/>
      </w:pPr>
      <w:bookmarkStart w:id="17" w:name="_Toc380832003"/>
      <w:r>
        <w:lastRenderedPageBreak/>
        <w:t>Second Subhypotheses</w:t>
      </w:r>
      <w:bookmarkEnd w:id="17"/>
    </w:p>
    <w:p w:rsidR="00A06861" w:rsidRPr="00FC486C" w:rsidRDefault="00290610" w:rsidP="00A06861">
      <w:pPr>
        <w:numPr>
          <w:ilvl w:val="0"/>
          <w:numId w:val="14"/>
        </w:numPr>
        <w:contextualSpacing/>
      </w:pPr>
      <w:r>
        <w:t>It was hypothesized that p</w:t>
      </w:r>
      <w:r w:rsidR="00A06861" w:rsidRPr="00FC486C">
        <w:t xml:space="preserve">articipants performing low load resistance </w:t>
      </w:r>
      <w:r>
        <w:t>exercise</w:t>
      </w:r>
      <w:r w:rsidR="00A06861" w:rsidRPr="00FC486C">
        <w:t xml:space="preserve"> with a blood flow restriction pressure set at 60% of the estimated arterial occlusion pressure </w:t>
      </w:r>
      <w:r>
        <w:t>would</w:t>
      </w:r>
      <w:r w:rsidR="00A06861" w:rsidRPr="00FC486C">
        <w:t xml:space="preserve"> </w:t>
      </w:r>
      <w:r w:rsidR="008D52B8">
        <w:t>report</w:t>
      </w:r>
      <w:r w:rsidR="00A06861" w:rsidRPr="00FC486C">
        <w:t xml:space="preserve"> the highest ratings of discomfort and</w:t>
      </w:r>
      <w:r w:rsidR="008D52B8">
        <w:t xml:space="preserve"> perceived exertion</w:t>
      </w:r>
      <w:r w:rsidR="00A06861" w:rsidRPr="00FC486C">
        <w:t xml:space="preserve"> </w:t>
      </w:r>
      <w:r w:rsidR="008D52B8">
        <w:t>(</w:t>
      </w:r>
      <w:r w:rsidR="00A06861" w:rsidRPr="00FC486C">
        <w:t>RPE</w:t>
      </w:r>
      <w:r w:rsidR="008D52B8">
        <w:t>)</w:t>
      </w:r>
      <w:r w:rsidR="00A06861" w:rsidRPr="00FC486C">
        <w:t xml:space="preserve">, irrespective of whether </w:t>
      </w:r>
      <w:r w:rsidR="008D52B8">
        <w:t>the exercise</w:t>
      </w:r>
      <w:r w:rsidR="00A06861" w:rsidRPr="00FC486C">
        <w:t xml:space="preserve"> </w:t>
      </w:r>
      <w:r>
        <w:t>was</w:t>
      </w:r>
      <w:r w:rsidR="00A06861" w:rsidRPr="00FC486C">
        <w:t xml:space="preserve"> completed at 20 or 30% of the concentric one repetition maximum.  </w:t>
      </w:r>
    </w:p>
    <w:p w:rsidR="00A06861" w:rsidRPr="003C1DA2" w:rsidRDefault="00290610" w:rsidP="00A06861">
      <w:pPr>
        <w:numPr>
          <w:ilvl w:val="0"/>
          <w:numId w:val="14"/>
        </w:numPr>
        <w:contextualSpacing/>
      </w:pPr>
      <w:r>
        <w:t xml:space="preserve">It was hypothesized </w:t>
      </w:r>
      <w:r w:rsidRPr="008E6F42">
        <w:t>that p</w:t>
      </w:r>
      <w:r w:rsidR="00A06861" w:rsidRPr="008E6F42">
        <w:t xml:space="preserve">articipants performing low load resistance </w:t>
      </w:r>
      <w:r w:rsidRPr="008E6F42">
        <w:t>exercise</w:t>
      </w:r>
      <w:r>
        <w:t xml:space="preserve"> </w:t>
      </w:r>
      <w:r w:rsidR="00A06861" w:rsidRPr="00FC486C">
        <w:t xml:space="preserve">with a blood flow restriction pressure set at 40% of the estimated arterial occlusion pressure </w:t>
      </w:r>
      <w:r w:rsidR="008E6F42">
        <w:t>would</w:t>
      </w:r>
      <w:r w:rsidR="00A06861" w:rsidRPr="00FC486C">
        <w:t xml:space="preserve"> </w:t>
      </w:r>
      <w:r w:rsidR="008D52B8">
        <w:t>report</w:t>
      </w:r>
      <w:r w:rsidR="00A06861" w:rsidRPr="00FC486C">
        <w:t xml:space="preserve"> the lowest ratings of discomfort and RPE, irrespective of whether</w:t>
      </w:r>
      <w:r w:rsidR="008D52B8">
        <w:t xml:space="preserve"> the exercise</w:t>
      </w:r>
      <w:r w:rsidR="00A06861" w:rsidRPr="00FC486C">
        <w:t xml:space="preserve"> </w:t>
      </w:r>
      <w:r w:rsidR="008E6F42">
        <w:t>was</w:t>
      </w:r>
      <w:r w:rsidR="00A06861" w:rsidRPr="00FC486C">
        <w:t xml:space="preserve"> completed at </w:t>
      </w:r>
      <w:r w:rsidR="00A06861" w:rsidRPr="003C1DA2">
        <w:t xml:space="preserve">20 or 30% of the concentric one repetition maximum.  </w:t>
      </w:r>
    </w:p>
    <w:p w:rsidR="00A06861" w:rsidRPr="003C1DA2" w:rsidRDefault="008E6F42" w:rsidP="00A06861">
      <w:pPr>
        <w:numPr>
          <w:ilvl w:val="0"/>
          <w:numId w:val="14"/>
        </w:numPr>
        <w:contextualSpacing/>
      </w:pPr>
      <w:r>
        <w:t>It was hypothesized that p</w:t>
      </w:r>
      <w:r w:rsidR="00A06861" w:rsidRPr="003C1DA2">
        <w:t xml:space="preserve">articipants completing low load resistance </w:t>
      </w:r>
      <w:r>
        <w:t>exercise</w:t>
      </w:r>
      <w:r w:rsidR="00A06861" w:rsidRPr="003C1DA2">
        <w:t xml:space="preserve"> to failure and those completing low load resistance </w:t>
      </w:r>
      <w:r>
        <w:t>exercise</w:t>
      </w:r>
      <w:r w:rsidR="00A06861" w:rsidRPr="003C1DA2">
        <w:t xml:space="preserve"> with a blood flow restriction pressure set at 50% of the estimated arterial occlusion pressure </w:t>
      </w:r>
      <w:r>
        <w:t xml:space="preserve">would </w:t>
      </w:r>
      <w:r w:rsidR="008D52B8">
        <w:t>report</w:t>
      </w:r>
      <w:r w:rsidR="00A06861" w:rsidRPr="003C1DA2">
        <w:t xml:space="preserve"> ratings o</w:t>
      </w:r>
      <w:r w:rsidR="008D52B8">
        <w:t>f</w:t>
      </w:r>
      <w:r w:rsidR="00A06861" w:rsidRPr="003C1DA2">
        <w:t xml:space="preserve"> perceived exertion similar to th</w:t>
      </w:r>
      <w:r w:rsidR="008D52B8">
        <w:t>ose</w:t>
      </w:r>
      <w:r w:rsidR="00A06861" w:rsidRPr="003C1DA2">
        <w:t xml:space="preserve"> observed with higher load resistance training, irrespective of whether </w:t>
      </w:r>
      <w:r w:rsidR="008D52B8">
        <w:t>the exercise</w:t>
      </w:r>
      <w:r w:rsidR="00A06861" w:rsidRPr="003C1DA2">
        <w:t xml:space="preserve"> </w:t>
      </w:r>
      <w:r>
        <w:t>was</w:t>
      </w:r>
      <w:r w:rsidR="00A06861" w:rsidRPr="003C1DA2">
        <w:t xml:space="preserve"> completed at 20 or 30% of the concentric one repetition maximum.   </w:t>
      </w:r>
    </w:p>
    <w:p w:rsidR="00A06861" w:rsidRPr="005C3E05" w:rsidRDefault="008D5713" w:rsidP="008D5713">
      <w:pPr>
        <w:pStyle w:val="Heading3"/>
      </w:pPr>
      <w:bookmarkStart w:id="18" w:name="_Toc380832004"/>
      <w:r>
        <w:t>Significance of Study</w:t>
      </w:r>
      <w:bookmarkEnd w:id="18"/>
    </w:p>
    <w:p w:rsidR="00A06861" w:rsidRDefault="008D52B8" w:rsidP="00362A3B">
      <w:pPr>
        <w:ind w:firstLine="720"/>
        <w:contextualSpacing/>
      </w:pPr>
      <w:r>
        <w:t>For a person to</w:t>
      </w:r>
      <w:r w:rsidR="00A06861" w:rsidRPr="00B46CD9">
        <w:t xml:space="preserve"> remain functionally independent and healthy, an important factor to consider is the maintenance of skeletal muscle mass.  </w:t>
      </w:r>
      <w:r w:rsidR="00A06861">
        <w:t xml:space="preserve">Blood flow restriction by itself or in combination with exercise has been shown to result in favorable effects on maintaining or increasing skeletal muscle mass and function.  However, most of the protocols have used an arbitrary pressure for each participant or they have based the </w:t>
      </w:r>
      <w:r w:rsidR="00A06861">
        <w:lastRenderedPageBreak/>
        <w:t xml:space="preserve">restrictive pressure off of brachial systolic blood pressure, which is not a valid predictor of arterial occlusion in the lower body. This study </w:t>
      </w:r>
      <w:r w:rsidR="0048683D">
        <w:t>sought</w:t>
      </w:r>
      <w:r w:rsidR="00A06861">
        <w:t xml:space="preserve"> to determine the most effective low load protocol with and without different degrees of blood flow restriction (i.e. based on estimated arterial occlusion pressure) and determine how it compares to higher load resistance </w:t>
      </w:r>
      <w:r w:rsidR="0048683D">
        <w:t>exercise</w:t>
      </w:r>
      <w:r w:rsidR="00A06861">
        <w:t xml:space="preserve">.  The findings from this study </w:t>
      </w:r>
      <w:r w:rsidR="0048683D">
        <w:t>may</w:t>
      </w:r>
      <w:r w:rsidR="00A06861">
        <w:t xml:space="preserve"> have important implications for designing an optimal protocol for each individual participant who may be limited to performing low load resistance training due to injury or perhaps during a deloading period in between periodized blocks of training.  </w:t>
      </w:r>
    </w:p>
    <w:p w:rsidR="00A06861" w:rsidRPr="0007495E" w:rsidRDefault="00BD0C4F" w:rsidP="008D5713">
      <w:pPr>
        <w:pStyle w:val="Heading3"/>
      </w:pPr>
      <w:r>
        <w:tab/>
      </w:r>
      <w:bookmarkStart w:id="19" w:name="_Toc380832005"/>
      <w:r w:rsidR="008D5713">
        <w:t>Assumptions</w:t>
      </w:r>
      <w:bookmarkEnd w:id="19"/>
    </w:p>
    <w:p w:rsidR="00A06861" w:rsidRPr="002A226B" w:rsidRDefault="00A06861" w:rsidP="00A06861">
      <w:pPr>
        <w:numPr>
          <w:ilvl w:val="0"/>
          <w:numId w:val="8"/>
        </w:numPr>
        <w:rPr>
          <w:b/>
        </w:rPr>
      </w:pPr>
      <w:r>
        <w:t xml:space="preserve">Participants </w:t>
      </w:r>
      <w:r w:rsidR="0048683D">
        <w:t>gave</w:t>
      </w:r>
      <w:r>
        <w:t xml:space="preserve"> maximal effort for all muscular fitness testing.</w:t>
      </w:r>
    </w:p>
    <w:p w:rsidR="00A06861" w:rsidRDefault="00A06861" w:rsidP="00A06861">
      <w:pPr>
        <w:numPr>
          <w:ilvl w:val="0"/>
          <w:numId w:val="8"/>
        </w:numPr>
      </w:pPr>
      <w:r>
        <w:t xml:space="preserve">Participants </w:t>
      </w:r>
      <w:r w:rsidR="0048683D">
        <w:t>complied</w:t>
      </w:r>
      <w:r>
        <w:t xml:space="preserve"> with direction</w:t>
      </w:r>
      <w:r w:rsidR="008D52B8">
        <w:t>s</w:t>
      </w:r>
      <w:r>
        <w:t xml:space="preserve"> prior to testing including refraining from exercise and caffeine.</w:t>
      </w:r>
    </w:p>
    <w:p w:rsidR="00A06861" w:rsidRDefault="00A06861" w:rsidP="00A06861">
      <w:pPr>
        <w:numPr>
          <w:ilvl w:val="0"/>
          <w:numId w:val="8"/>
        </w:numPr>
      </w:pPr>
      <w:r>
        <w:t xml:space="preserve">Participants </w:t>
      </w:r>
      <w:r w:rsidR="0048683D">
        <w:t>maintained</w:t>
      </w:r>
      <w:r>
        <w:t xml:space="preserve"> their current level out of outside physical activity and diet during the study.</w:t>
      </w:r>
    </w:p>
    <w:p w:rsidR="00A06861" w:rsidRDefault="00A06861" w:rsidP="00A06861">
      <w:pPr>
        <w:numPr>
          <w:ilvl w:val="0"/>
          <w:numId w:val="8"/>
        </w:numPr>
      </w:pPr>
      <w:r>
        <w:t xml:space="preserve">Participants </w:t>
      </w:r>
      <w:r w:rsidR="0048683D">
        <w:t>answered</w:t>
      </w:r>
      <w:r>
        <w:t xml:space="preserve"> all questionnaires truthfully.</w:t>
      </w:r>
    </w:p>
    <w:p w:rsidR="00A06861" w:rsidRDefault="00A06861" w:rsidP="00A06861">
      <w:pPr>
        <w:numPr>
          <w:ilvl w:val="0"/>
          <w:numId w:val="8"/>
        </w:numPr>
      </w:pPr>
      <w:r>
        <w:t xml:space="preserve">Thigh circumference </w:t>
      </w:r>
      <w:r w:rsidR="0048683D">
        <w:t>acted</w:t>
      </w:r>
      <w:r>
        <w:t xml:space="preserve"> as a valid surrogate estimate of arterial occlusion pressure in this sample.  </w:t>
      </w:r>
    </w:p>
    <w:p w:rsidR="00A06861" w:rsidRDefault="008D52B8" w:rsidP="00A06861">
      <w:pPr>
        <w:numPr>
          <w:ilvl w:val="0"/>
          <w:numId w:val="8"/>
        </w:numPr>
      </w:pPr>
      <w:r>
        <w:t>Ultrasound-</w:t>
      </w:r>
      <w:r w:rsidR="00A06861">
        <w:t xml:space="preserve">measured muscle thickness, thigh circumference, and plasma volume derived from hematocrit </w:t>
      </w:r>
      <w:r w:rsidR="0048683D">
        <w:t>provided</w:t>
      </w:r>
      <w:r w:rsidR="00A06861">
        <w:t xml:space="preserve"> a valid estimate of muscle cell swelling.  </w:t>
      </w:r>
    </w:p>
    <w:p w:rsidR="00A06861" w:rsidRDefault="008D5713" w:rsidP="008D5713">
      <w:pPr>
        <w:pStyle w:val="Heading3"/>
      </w:pPr>
      <w:bookmarkStart w:id="20" w:name="_Toc380832006"/>
      <w:r>
        <w:t>Delimitations</w:t>
      </w:r>
      <w:bookmarkEnd w:id="20"/>
    </w:p>
    <w:p w:rsidR="00A06861" w:rsidRDefault="00A06861" w:rsidP="00A06861">
      <w:pPr>
        <w:numPr>
          <w:ilvl w:val="0"/>
          <w:numId w:val="9"/>
        </w:numPr>
      </w:pPr>
      <w:r>
        <w:t xml:space="preserve">The findings of this study </w:t>
      </w:r>
      <w:r w:rsidR="0048683D">
        <w:t>are only</w:t>
      </w:r>
      <w:r>
        <w:t xml:space="preserve"> applicable to physically active men between the ages of 18-35</w:t>
      </w:r>
      <w:r w:rsidR="006677C8">
        <w:t xml:space="preserve"> years</w:t>
      </w:r>
      <w:r>
        <w:t xml:space="preserve">.  </w:t>
      </w:r>
    </w:p>
    <w:p w:rsidR="00A06861" w:rsidRDefault="00A06861" w:rsidP="00A06861">
      <w:pPr>
        <w:numPr>
          <w:ilvl w:val="0"/>
          <w:numId w:val="9"/>
        </w:numPr>
      </w:pPr>
      <w:r>
        <w:lastRenderedPageBreak/>
        <w:t xml:space="preserve">The participants </w:t>
      </w:r>
      <w:r w:rsidR="0048683D">
        <w:t>were</w:t>
      </w:r>
      <w:r>
        <w:t xml:space="preserve"> willing volunteers and do not represent a true random sample.  </w:t>
      </w:r>
    </w:p>
    <w:p w:rsidR="00A06861" w:rsidRDefault="008D5713" w:rsidP="008D5713">
      <w:pPr>
        <w:pStyle w:val="Heading3"/>
      </w:pPr>
      <w:bookmarkStart w:id="21" w:name="_Toc380832007"/>
      <w:r>
        <w:t>Limitations</w:t>
      </w:r>
      <w:bookmarkEnd w:id="21"/>
    </w:p>
    <w:p w:rsidR="00A06861" w:rsidRDefault="00A06861" w:rsidP="00A06861">
      <w:pPr>
        <w:numPr>
          <w:ilvl w:val="0"/>
          <w:numId w:val="10"/>
        </w:numPr>
      </w:pPr>
      <w:r>
        <w:t xml:space="preserve">The mechanisms behind fatigue </w:t>
      </w:r>
      <w:r w:rsidR="0048683D">
        <w:t>were</w:t>
      </w:r>
      <w:r>
        <w:t xml:space="preserve"> </w:t>
      </w:r>
      <w:r w:rsidR="00DE1CE4">
        <w:t xml:space="preserve">not </w:t>
      </w:r>
      <w:r>
        <w:t>directly measured in this study.</w:t>
      </w:r>
    </w:p>
    <w:p w:rsidR="00A06861" w:rsidRDefault="00A06861" w:rsidP="00A06861">
      <w:pPr>
        <w:numPr>
          <w:ilvl w:val="0"/>
          <w:numId w:val="10"/>
        </w:numPr>
      </w:pPr>
      <w:r>
        <w:t xml:space="preserve">Ultrasound measured muscle thickness and plasma volume derived from hematocrit do not provide a direct measurement of muscle cell swelling.  </w:t>
      </w:r>
    </w:p>
    <w:p w:rsidR="00A06861" w:rsidRDefault="00A06861" w:rsidP="00A06861">
      <w:pPr>
        <w:numPr>
          <w:ilvl w:val="0"/>
          <w:numId w:val="10"/>
        </w:numPr>
      </w:pPr>
      <w:r>
        <w:t xml:space="preserve">The degree of blood flow restriction for each participant </w:t>
      </w:r>
      <w:r w:rsidR="0048683D">
        <w:t>was</w:t>
      </w:r>
      <w:r>
        <w:t xml:space="preserve"> not measured. </w:t>
      </w:r>
    </w:p>
    <w:p w:rsidR="00A522B1" w:rsidRDefault="00A522B1" w:rsidP="00A06861">
      <w:pPr>
        <w:numPr>
          <w:ilvl w:val="0"/>
          <w:numId w:val="10"/>
        </w:numPr>
      </w:pPr>
      <w:r>
        <w:t xml:space="preserve">A comparison across groups </w:t>
      </w:r>
      <w:r w:rsidR="0048683D">
        <w:t>was</w:t>
      </w:r>
      <w:r>
        <w:t xml:space="preserve"> completed descriptively when effect sizes </w:t>
      </w:r>
      <w:r w:rsidR="0048683D">
        <w:t>were</w:t>
      </w:r>
      <w:r>
        <w:t xml:space="preserve"> unable to be calculated (i.e. EMG, perceptual responses)</w:t>
      </w:r>
      <w:r w:rsidR="00726CC1">
        <w:t>.</w:t>
      </w:r>
    </w:p>
    <w:p w:rsidR="00726CC1" w:rsidRDefault="00726CC1" w:rsidP="00A06861">
      <w:pPr>
        <w:numPr>
          <w:ilvl w:val="0"/>
          <w:numId w:val="10"/>
        </w:numPr>
      </w:pPr>
      <w:r>
        <w:t>Acute changes in predictors of muscle hypertrophy do not necessarily tran</w:t>
      </w:r>
      <w:r w:rsidR="00B459E8">
        <w:t>slate</w:t>
      </w:r>
      <w:r>
        <w:t xml:space="preserve"> into muscle adaptation.</w:t>
      </w:r>
    </w:p>
    <w:p w:rsidR="00A06861" w:rsidRPr="00C03F50" w:rsidRDefault="008D5713" w:rsidP="008D5713">
      <w:pPr>
        <w:pStyle w:val="Heading3"/>
      </w:pPr>
      <w:bookmarkStart w:id="22" w:name="_Toc380832008"/>
      <w:r>
        <w:t>Operational Definitions</w:t>
      </w:r>
      <w:bookmarkEnd w:id="22"/>
    </w:p>
    <w:p w:rsidR="00A06861" w:rsidRDefault="00A06861" w:rsidP="00A06861">
      <w:pPr>
        <w:numPr>
          <w:ilvl w:val="0"/>
          <w:numId w:val="15"/>
        </w:numPr>
        <w:contextualSpacing/>
      </w:pPr>
      <w:r>
        <w:t>Blood flow restricted (BFR) resistance exercise</w:t>
      </w:r>
      <w:r w:rsidR="008D52B8">
        <w:t xml:space="preserve"> </w:t>
      </w:r>
      <w:r>
        <w:t xml:space="preserve">- Resistance exercise performed while wearing a pneumatic restrictive cuff placed proximal to the exercising muscle. </w:t>
      </w:r>
    </w:p>
    <w:p w:rsidR="00A06861" w:rsidRDefault="00A06861" w:rsidP="00A06861">
      <w:pPr>
        <w:numPr>
          <w:ilvl w:val="0"/>
          <w:numId w:val="15"/>
        </w:numPr>
        <w:contextualSpacing/>
      </w:pPr>
      <w:r>
        <w:t>Maximal voluntary contraction (MVC) - The peak torque produced by a muscle as it contracts while pushing against an immovable object.</w:t>
      </w:r>
    </w:p>
    <w:p w:rsidR="00A06861" w:rsidRDefault="00A06861" w:rsidP="00A06861">
      <w:pPr>
        <w:numPr>
          <w:ilvl w:val="0"/>
          <w:numId w:val="15"/>
        </w:numPr>
        <w:contextualSpacing/>
      </w:pPr>
      <w:r>
        <w:t>Torque</w:t>
      </w:r>
      <w:r w:rsidR="008D52B8">
        <w:t xml:space="preserve"> </w:t>
      </w:r>
      <w:r>
        <w:t xml:space="preserve">- The measure of a force’s tendency to produce torsion and rotation about an axis.  </w:t>
      </w:r>
    </w:p>
    <w:p w:rsidR="00A06861" w:rsidRDefault="00A06861" w:rsidP="00A06861">
      <w:pPr>
        <w:numPr>
          <w:ilvl w:val="0"/>
          <w:numId w:val="15"/>
        </w:numPr>
        <w:contextualSpacing/>
      </w:pPr>
      <w:r>
        <w:t>Whole blood lactate (WBL)</w:t>
      </w:r>
      <w:r w:rsidR="008D52B8">
        <w:t xml:space="preserve"> - </w:t>
      </w:r>
      <w:r>
        <w:t xml:space="preserve">An end product of glucose metabolism in the glycolytic pathway; formed in conditions of inadequate oxygen and in muscle fibers with few mitochondria. </w:t>
      </w:r>
    </w:p>
    <w:p w:rsidR="00A06861" w:rsidRDefault="00A06861" w:rsidP="00A06861">
      <w:pPr>
        <w:numPr>
          <w:ilvl w:val="0"/>
          <w:numId w:val="15"/>
        </w:numPr>
        <w:contextualSpacing/>
      </w:pPr>
      <w:r>
        <w:lastRenderedPageBreak/>
        <w:t>Hematocrit</w:t>
      </w:r>
      <w:r w:rsidR="008D52B8">
        <w:t xml:space="preserve"> </w:t>
      </w:r>
      <w:r>
        <w:t>- A measure of the packed cell volume of red cells, expressed as a percentage of the total blood volume.  The normal range is between 43% and 49% in men.</w:t>
      </w:r>
    </w:p>
    <w:p w:rsidR="00A06861" w:rsidRPr="00B17616" w:rsidRDefault="00A06861" w:rsidP="00A06861">
      <w:pPr>
        <w:numPr>
          <w:ilvl w:val="0"/>
          <w:numId w:val="15"/>
        </w:numPr>
        <w:contextualSpacing/>
      </w:pPr>
      <w:r>
        <w:t xml:space="preserve">Muscle thickness (MTH) - An estimate of muscle volume in a one dimensional space </w:t>
      </w:r>
      <w:r w:rsidRPr="00CF5C27">
        <w:rPr>
          <w:bCs/>
        </w:rPr>
        <w:t xml:space="preserve">determined as the distance from the adipose tissue-muscle interface to the </w:t>
      </w:r>
      <w:r>
        <w:rPr>
          <w:bCs/>
        </w:rPr>
        <w:t>inter-muscular</w:t>
      </w:r>
      <w:r w:rsidRPr="00CF5C27">
        <w:rPr>
          <w:bCs/>
        </w:rPr>
        <w:t xml:space="preserve"> interface.</w:t>
      </w:r>
    </w:p>
    <w:p w:rsidR="00A06861" w:rsidRPr="00AC3754" w:rsidRDefault="00A06861" w:rsidP="00A06861">
      <w:pPr>
        <w:numPr>
          <w:ilvl w:val="0"/>
          <w:numId w:val="15"/>
        </w:numPr>
        <w:contextualSpacing/>
      </w:pPr>
      <w:r>
        <w:rPr>
          <w:bCs/>
        </w:rPr>
        <w:t>Electromyography</w:t>
      </w:r>
      <w:r w:rsidR="008D52B8">
        <w:rPr>
          <w:bCs/>
        </w:rPr>
        <w:t xml:space="preserve"> </w:t>
      </w:r>
      <w:r>
        <w:rPr>
          <w:bCs/>
        </w:rPr>
        <w:t xml:space="preserve">- A technique for evaluating and recording the electrical activity produced by skeletal muscles. </w:t>
      </w:r>
    </w:p>
    <w:p w:rsidR="00A06861" w:rsidRPr="00B71C8E" w:rsidRDefault="00A06861" w:rsidP="00A06861">
      <w:pPr>
        <w:numPr>
          <w:ilvl w:val="0"/>
          <w:numId w:val="15"/>
        </w:numPr>
        <w:contextualSpacing/>
      </w:pPr>
      <w:r>
        <w:rPr>
          <w:bCs/>
        </w:rPr>
        <w:t>Rating of Perceived Exertion (RPE) - A</w:t>
      </w:r>
      <w:r w:rsidR="008D52B8">
        <w:rPr>
          <w:bCs/>
        </w:rPr>
        <w:t xml:space="preserve"> rating</w:t>
      </w:r>
      <w:r w:rsidRPr="00F00B66">
        <w:rPr>
          <w:bCs/>
        </w:rPr>
        <w:t xml:space="preserve"> </w:t>
      </w:r>
      <w:r>
        <w:rPr>
          <w:bCs/>
        </w:rPr>
        <w:t>of</w:t>
      </w:r>
      <w:r w:rsidRPr="00F00B66">
        <w:rPr>
          <w:bCs/>
        </w:rPr>
        <w:t xml:space="preserve"> how heavy and strenuous the exercise feels to </w:t>
      </w:r>
      <w:r>
        <w:rPr>
          <w:bCs/>
        </w:rPr>
        <w:t>the participant on a scale of 6-20</w:t>
      </w:r>
      <w:r w:rsidRPr="00F00B66">
        <w:rPr>
          <w:bCs/>
        </w:rPr>
        <w:t xml:space="preserve">.  The perception of exertion </w:t>
      </w:r>
      <w:r>
        <w:rPr>
          <w:bCs/>
        </w:rPr>
        <w:t xml:space="preserve">rating </w:t>
      </w:r>
      <w:r w:rsidRPr="00F00B66">
        <w:rPr>
          <w:bCs/>
        </w:rPr>
        <w:t xml:space="preserve">depends mainly on the strain and fatigue in </w:t>
      </w:r>
      <w:r>
        <w:rPr>
          <w:bCs/>
        </w:rPr>
        <w:t xml:space="preserve">the </w:t>
      </w:r>
      <w:r w:rsidRPr="00F00B66">
        <w:rPr>
          <w:bCs/>
        </w:rPr>
        <w:t>muscles</w:t>
      </w:r>
      <w:r w:rsidR="00B459E8">
        <w:rPr>
          <w:bCs/>
        </w:rPr>
        <w:t xml:space="preserve"> </w:t>
      </w:r>
      <w:r w:rsidR="00B459E8">
        <w:rPr>
          <w:bCs/>
        </w:rPr>
        <w:fldChar w:fldCharType="begin"/>
      </w:r>
      <w:r w:rsidR="00B459E8">
        <w:rPr>
          <w:bCs/>
        </w:rPr>
        <w:instrText xml:space="preserve"> ADDIN EN.CITE &lt;EndNote&gt;&lt;Cite&gt;&lt;Author&gt;Hollander&lt;/Author&gt;&lt;Year&gt;2010&lt;/Year&gt;&lt;RecNum&gt;10052&lt;/RecNum&gt;&lt;DisplayText&gt;(Hollander et al., 2010)&lt;/DisplayText&gt;&lt;record&gt;&lt;rec-number&gt;10052&lt;/rec-number&gt;&lt;foreign-keys&gt;&lt;key app="EN" db-id="dfxez5d2rxefs4e59xtpr2d9wrrzz0s99rd9"&gt;10052&lt;/key&gt;&lt;/foreign-keys&gt;&lt;ref-type name="Journal Article"&gt;17&lt;/ref-type&gt;&lt;contributors&gt;&lt;authors&gt;&lt;author&gt;Hollander, D. B.&lt;/author&gt;&lt;author&gt;Reeves, G. V.&lt;/author&gt;&lt;author&gt;Clavier, J. D.&lt;/author&gt;&lt;author&gt;Francois, M. R.&lt;/author&gt;&lt;author&gt;Thomas, C.&lt;/author&gt;&lt;author&gt;Kraemer, R. R.&lt;/author&gt;&lt;/authors&gt;&lt;/contributors&gt;&lt;auth-address&gt;Strength Research Laboratory, Department of Kinesiology and Health Studies, Southeastern Louisiana University, Hammond, Louisiana, USA. dhollander@selu.edu&lt;/auth-address&gt;&lt;titles&gt;&lt;title&gt;Partial occlusion during resistance exercise alters effort sense and pain&lt;/title&gt;&lt;secondary-title&gt;J Strength Cond Res&lt;/secondary-title&gt;&lt;/titles&gt;&lt;periodical&gt;&lt;full-title&gt;J Strength Cond Res&lt;/full-title&gt;&lt;/periodical&gt;&lt;pages&gt;235-43&lt;/pages&gt;&lt;volume&gt;24&lt;/volume&gt;&lt;number&gt;1&lt;/number&gt;&lt;edition&gt;2009/11/26&lt;/edition&gt;&lt;keywords&gt;&lt;keyword&gt;Arm/blood supply/physiology&lt;/keyword&gt;&lt;keyword&gt;Exercise/*physiology&lt;/keyword&gt;&lt;keyword&gt;Heart Rate/physiology&lt;/keyword&gt;&lt;keyword&gt;Humans&lt;/keyword&gt;&lt;keyword&gt;Male&lt;/keyword&gt;&lt;keyword&gt;Muscle, Skeletal/*blood supply/physiology&lt;/keyword&gt;&lt;keyword&gt;Pain/*physiopathology&lt;/keyword&gt;&lt;keyword&gt;Pain Measurement&lt;/keyword&gt;&lt;keyword&gt;Physical Exertion/physiology&lt;/keyword&gt;&lt;keyword&gt;*Resistance Training/methods&lt;/keyword&gt;&lt;keyword&gt;Sensation/*physiology&lt;/keyword&gt;&lt;keyword&gt;Young Adult&lt;/keyword&gt;&lt;/keywords&gt;&lt;dates&gt;&lt;year&gt;2010&lt;/year&gt;&lt;pub-dates&gt;&lt;date&gt;Jan&lt;/date&gt;&lt;/pub-dates&gt;&lt;/dates&gt;&lt;isbn&gt;1533-4287 (Electronic)&amp;#xD;1064-8011 (Linking)&lt;/isbn&gt;&lt;accession-num&gt;19935100&lt;/accession-num&gt;&lt;urls&gt;&lt;related-urls&gt;&lt;url&gt;http://www.ncbi.nlm.nih.gov/pubmed/19935100&lt;/url&gt;&lt;/related-urls&gt;&lt;/urls&gt;&lt;electronic-resource-num&gt;10.1519/JSC.0b013e3181c7badf&lt;/electronic-resource-num&gt;&lt;language&gt;eng&lt;/language&gt;&lt;/record&gt;&lt;/Cite&gt;&lt;/EndNote&gt;</w:instrText>
      </w:r>
      <w:r w:rsidR="00B459E8">
        <w:rPr>
          <w:bCs/>
        </w:rPr>
        <w:fldChar w:fldCharType="separate"/>
      </w:r>
      <w:r w:rsidR="00B459E8">
        <w:rPr>
          <w:bCs/>
          <w:noProof/>
        </w:rPr>
        <w:t>(</w:t>
      </w:r>
      <w:hyperlink w:anchor="_ENREF_43" w:tooltip="Hollander, 2010 #10052" w:history="1">
        <w:r w:rsidR="000F4612">
          <w:rPr>
            <w:bCs/>
            <w:noProof/>
          </w:rPr>
          <w:t>Hollander et al., 2010</w:t>
        </w:r>
      </w:hyperlink>
      <w:r w:rsidR="00B459E8">
        <w:rPr>
          <w:bCs/>
          <w:noProof/>
        </w:rPr>
        <w:t>)</w:t>
      </w:r>
      <w:r w:rsidR="00B459E8">
        <w:rPr>
          <w:bCs/>
        </w:rPr>
        <w:fldChar w:fldCharType="end"/>
      </w:r>
      <w:r w:rsidRPr="00F00B66">
        <w:rPr>
          <w:bCs/>
        </w:rPr>
        <w:t xml:space="preserve">.  </w:t>
      </w:r>
    </w:p>
    <w:p w:rsidR="00A06861" w:rsidRPr="001755F5" w:rsidRDefault="00A06861" w:rsidP="00A06861">
      <w:pPr>
        <w:numPr>
          <w:ilvl w:val="0"/>
          <w:numId w:val="15"/>
        </w:numPr>
        <w:contextualSpacing/>
      </w:pPr>
      <w:r>
        <w:rPr>
          <w:bCs/>
        </w:rPr>
        <w:t>Rating of Discomfort- A rating from 0-10+ of how uncomfortable a participant is</w:t>
      </w:r>
      <w:r w:rsidR="009C7C73">
        <w:rPr>
          <w:bCs/>
        </w:rPr>
        <w:t>,</w:t>
      </w:r>
      <w:r>
        <w:rPr>
          <w:bCs/>
        </w:rPr>
        <w:t xml:space="preserve"> </w:t>
      </w:r>
      <w:r w:rsidRPr="00B71C8E">
        <w:rPr>
          <w:bCs/>
        </w:rPr>
        <w:t xml:space="preserve">anchored </w:t>
      </w:r>
      <w:r>
        <w:rPr>
          <w:bCs/>
        </w:rPr>
        <w:t>off of their previously ranked worst discomfort</w:t>
      </w:r>
      <w:r w:rsidR="00B459E8">
        <w:rPr>
          <w:bCs/>
        </w:rPr>
        <w:t xml:space="preserve"> </w:t>
      </w:r>
      <w:r w:rsidR="00B459E8">
        <w:rPr>
          <w:bCs/>
        </w:rPr>
        <w:fldChar w:fldCharType="begin"/>
      </w:r>
      <w:r w:rsidR="00B459E8">
        <w:rPr>
          <w:bCs/>
        </w:rPr>
        <w:instrText xml:space="preserve"> ADDIN EN.CITE &lt;EndNote&gt;&lt;Cite&gt;&lt;Author&gt;Hollander&lt;/Author&gt;&lt;Year&gt;2010&lt;/Year&gt;&lt;RecNum&gt;10052&lt;/RecNum&gt;&lt;DisplayText&gt;(Hollander, et al., 2010)&lt;/DisplayText&gt;&lt;record&gt;&lt;rec-number&gt;10052&lt;/rec-number&gt;&lt;foreign-keys&gt;&lt;key app="EN" db-id="dfxez5d2rxefs4e59xtpr2d9wrrzz0s99rd9"&gt;10052&lt;/key&gt;&lt;/foreign-keys&gt;&lt;ref-type name="Journal Article"&gt;17&lt;/ref-type&gt;&lt;contributors&gt;&lt;authors&gt;&lt;author&gt;Hollander, D. B.&lt;/author&gt;&lt;author&gt;Reeves, G. V.&lt;/author&gt;&lt;author&gt;Clavier, J. D.&lt;/author&gt;&lt;author&gt;Francois, M. R.&lt;/author&gt;&lt;author&gt;Thomas, C.&lt;/author&gt;&lt;author&gt;Kraemer, R. R.&lt;/author&gt;&lt;/authors&gt;&lt;/contributors&gt;&lt;auth-address&gt;Strength Research Laboratory, Department of Kinesiology and Health Studies, Southeastern Louisiana University, Hammond, Louisiana, USA. dhollander@selu.edu&lt;/auth-address&gt;&lt;titles&gt;&lt;title&gt;Partial occlusion during resistance exercise alters effort sense and pain&lt;/title&gt;&lt;secondary-title&gt;J Strength Cond Res&lt;/secondary-title&gt;&lt;/titles&gt;&lt;periodical&gt;&lt;full-title&gt;J Strength Cond Res&lt;/full-title&gt;&lt;/periodical&gt;&lt;pages&gt;235-43&lt;/pages&gt;&lt;volume&gt;24&lt;/volume&gt;&lt;number&gt;1&lt;/number&gt;&lt;edition&gt;2009/11/26&lt;/edition&gt;&lt;keywords&gt;&lt;keyword&gt;Arm/blood supply/physiology&lt;/keyword&gt;&lt;keyword&gt;Exercise/*physiology&lt;/keyword&gt;&lt;keyword&gt;Heart Rate/physiology&lt;/keyword&gt;&lt;keyword&gt;Humans&lt;/keyword&gt;&lt;keyword&gt;Male&lt;/keyword&gt;&lt;keyword&gt;Muscle, Skeletal/*blood supply/physiology&lt;/keyword&gt;&lt;keyword&gt;Pain/*physiopathology&lt;/keyword&gt;&lt;keyword&gt;Pain Measurement&lt;/keyword&gt;&lt;keyword&gt;Physical Exertion/physiology&lt;/keyword&gt;&lt;keyword&gt;*Resistance Training/methods&lt;/keyword&gt;&lt;keyword&gt;Sensation/*physiology&lt;/keyword&gt;&lt;keyword&gt;Young Adult&lt;/keyword&gt;&lt;/keywords&gt;&lt;dates&gt;&lt;year&gt;2010&lt;/year&gt;&lt;pub-dates&gt;&lt;date&gt;Jan&lt;/date&gt;&lt;/pub-dates&gt;&lt;/dates&gt;&lt;isbn&gt;1533-4287 (Electronic)&amp;#xD;1064-8011 (Linking)&lt;/isbn&gt;&lt;accession-num&gt;19935100&lt;/accession-num&gt;&lt;urls&gt;&lt;related-urls&gt;&lt;url&gt;http://www.ncbi.nlm.nih.gov/pubmed/19935100&lt;/url&gt;&lt;/related-urls&gt;&lt;/urls&gt;&lt;electronic-resource-num&gt;10.1519/JSC.0b013e3181c7badf&lt;/electronic-resource-num&gt;&lt;language&gt;eng&lt;/language&gt;&lt;/record&gt;&lt;/Cite&gt;&lt;/EndNote&gt;</w:instrText>
      </w:r>
      <w:r w:rsidR="00B459E8">
        <w:rPr>
          <w:bCs/>
        </w:rPr>
        <w:fldChar w:fldCharType="separate"/>
      </w:r>
      <w:r w:rsidR="00B459E8">
        <w:rPr>
          <w:bCs/>
          <w:noProof/>
        </w:rPr>
        <w:t>(</w:t>
      </w:r>
      <w:hyperlink w:anchor="_ENREF_43" w:tooltip="Hollander, 2010 #10052" w:history="1">
        <w:r w:rsidR="000F4612">
          <w:rPr>
            <w:bCs/>
            <w:noProof/>
          </w:rPr>
          <w:t>Hollander, et al., 2010</w:t>
        </w:r>
      </w:hyperlink>
      <w:r w:rsidR="00B459E8">
        <w:rPr>
          <w:bCs/>
          <w:noProof/>
        </w:rPr>
        <w:t>)</w:t>
      </w:r>
      <w:r w:rsidR="00B459E8">
        <w:rPr>
          <w:bCs/>
        </w:rPr>
        <w:fldChar w:fldCharType="end"/>
      </w:r>
      <w:r w:rsidRPr="00B71C8E">
        <w:rPr>
          <w:bCs/>
        </w:rPr>
        <w:t xml:space="preserve">.  </w:t>
      </w:r>
    </w:p>
    <w:p w:rsidR="00A06861" w:rsidRDefault="00A06861" w:rsidP="00A06861">
      <w:pPr>
        <w:contextualSpacing/>
        <w:rPr>
          <w:bCs/>
        </w:rPr>
      </w:pPr>
    </w:p>
    <w:p w:rsidR="00A06861" w:rsidRDefault="00A06861" w:rsidP="00A06861">
      <w:pPr>
        <w:contextualSpacing/>
        <w:rPr>
          <w:bCs/>
        </w:rPr>
      </w:pPr>
    </w:p>
    <w:p w:rsidR="00A06861" w:rsidRDefault="00A06861" w:rsidP="00A06861">
      <w:pPr>
        <w:contextualSpacing/>
        <w:jc w:val="center"/>
        <w:rPr>
          <w:b/>
          <w:bCs/>
        </w:rPr>
      </w:pPr>
    </w:p>
    <w:p w:rsidR="00A06861" w:rsidRDefault="00A06861" w:rsidP="00A06861">
      <w:pPr>
        <w:contextualSpacing/>
        <w:jc w:val="center"/>
        <w:rPr>
          <w:b/>
          <w:bCs/>
        </w:rPr>
      </w:pPr>
    </w:p>
    <w:p w:rsidR="0048683D" w:rsidRPr="008F6E35" w:rsidRDefault="0048683D" w:rsidP="00A55DED">
      <w:pPr>
        <w:tabs>
          <w:tab w:val="left" w:pos="3780"/>
        </w:tabs>
      </w:pPr>
    </w:p>
    <w:p w:rsidR="00013495" w:rsidRDefault="00013495" w:rsidP="00087DBD">
      <w:pPr>
        <w:pStyle w:val="Heading1"/>
      </w:pPr>
    </w:p>
    <w:p w:rsidR="00013495" w:rsidRDefault="00013495" w:rsidP="00087DBD">
      <w:pPr>
        <w:pStyle w:val="Heading1"/>
      </w:pPr>
    </w:p>
    <w:p w:rsidR="00013495" w:rsidRDefault="00013495" w:rsidP="00087DBD">
      <w:pPr>
        <w:pStyle w:val="Heading1"/>
      </w:pPr>
    </w:p>
    <w:p w:rsidR="00914ED3" w:rsidRDefault="00914ED3" w:rsidP="00087DBD">
      <w:pPr>
        <w:pStyle w:val="Heading1"/>
      </w:pPr>
      <w:bookmarkStart w:id="23" w:name="_Toc380832009"/>
      <w:r w:rsidRPr="000F56FF">
        <w:lastRenderedPageBreak/>
        <w:t xml:space="preserve">Chapter </w:t>
      </w:r>
      <w:r>
        <w:t>2</w:t>
      </w:r>
      <w:r w:rsidRPr="000F56FF">
        <w:t xml:space="preserve">: </w:t>
      </w:r>
      <w:r w:rsidR="00A55DED">
        <w:t>Literature Review</w:t>
      </w:r>
      <w:bookmarkEnd w:id="23"/>
    </w:p>
    <w:p w:rsidR="00A06861" w:rsidRPr="008D5713" w:rsidRDefault="008D5713" w:rsidP="008D5713">
      <w:pPr>
        <w:pStyle w:val="Heading3"/>
      </w:pPr>
      <w:bookmarkStart w:id="24" w:name="_Toc380832010"/>
      <w:r>
        <w:t>History of Blood Flow Restricted Exercise</w:t>
      </w:r>
      <w:bookmarkEnd w:id="24"/>
    </w:p>
    <w:p w:rsidR="00A06861" w:rsidRDefault="00A06861" w:rsidP="00362A3B">
      <w:pPr>
        <w:ind w:firstLine="720"/>
        <w:contextualSpacing/>
      </w:pPr>
      <w:r>
        <w:t>The application of blood flow restriction</w:t>
      </w:r>
      <w:r w:rsidRPr="003D1014">
        <w:t xml:space="preserve"> </w:t>
      </w:r>
      <w:r>
        <w:t>(</w:t>
      </w:r>
      <w:r w:rsidRPr="003D1014">
        <w:t>BFR</w:t>
      </w:r>
      <w:r>
        <w:t>) for skeletal muscle hypertrophy</w:t>
      </w:r>
      <w:r w:rsidRPr="003D1014">
        <w:t xml:space="preserve"> is credited to Yoshiaki Sato who started developing this method of training in the fall of 1966 </w:t>
      </w:r>
      <w:r>
        <w:t xml:space="preserve">after he noticed some </w:t>
      </w:r>
      <w:r w:rsidRPr="003D1014">
        <w:t>numbness in his calf from kneeling at a Buddhist ceremony</w:t>
      </w:r>
      <w:r w:rsidR="009C7C73">
        <w:t xml:space="preserve">  </w:t>
      </w:r>
      <w:r w:rsidR="009C7C73">
        <w:fldChar w:fldCharType="begin"/>
      </w:r>
      <w:r w:rsidR="009C7C73">
        <w:instrText xml:space="preserve"> ADDIN EN.CITE &lt;EndNote&gt;&lt;Cite&gt;&lt;Author&gt;Sato&lt;/Author&gt;&lt;Year&gt;2005&lt;/Year&gt;&lt;RecNum&gt;12979&lt;/RecNum&gt;&lt;DisplayText&gt;(Sato, 2005)&lt;/DisplayText&gt;&lt;record&gt;&lt;rec-number&gt;12979&lt;/rec-number&gt;&lt;foreign-keys&gt;&lt;key app="EN" db-id="dfxez5d2rxefs4e59xtpr2d9wrrzz0s99rd9"&gt;12979&lt;/key&gt;&lt;/foreign-keys&gt;&lt;ref-type name="Journal Article"&gt;17&lt;/ref-type&gt;&lt;contributors&gt;&lt;authors&gt;&lt;author&gt;Sato, Y.&lt;/author&gt;&lt;/authors&gt;&lt;/contributors&gt;&lt;titles&gt;&lt;title&gt;The history and future of KAATSU Training&lt;/title&gt;&lt;secondary-title&gt;International Journal of KAATSU Training Research&lt;/secondary-title&gt;&lt;/titles&gt;&lt;periodical&gt;&lt;full-title&gt;International Journal of KAATSU Training Research&lt;/full-title&gt;&lt;/periodical&gt;&lt;pages&gt;1-5&lt;/pages&gt;&lt;volume&gt;1&lt;/volume&gt;&lt;dates&gt;&lt;year&gt;2005&lt;/year&gt;&lt;/dates&gt;&lt;urls&gt;&lt;/urls&gt;&lt;/record&gt;&lt;/Cite&gt;&lt;/EndNote&gt;</w:instrText>
      </w:r>
      <w:r w:rsidR="009C7C73">
        <w:fldChar w:fldCharType="separate"/>
      </w:r>
      <w:r w:rsidR="009C7C73">
        <w:rPr>
          <w:noProof/>
        </w:rPr>
        <w:t>(</w:t>
      </w:r>
      <w:hyperlink w:anchor="_ENREF_101" w:tooltip="Sato, 2005 #12979" w:history="1">
        <w:r w:rsidR="000F4612">
          <w:rPr>
            <w:noProof/>
          </w:rPr>
          <w:t>Sato, 2005</w:t>
        </w:r>
      </w:hyperlink>
      <w:r w:rsidR="009C7C73">
        <w:rPr>
          <w:noProof/>
        </w:rPr>
        <w:t>)</w:t>
      </w:r>
      <w:r w:rsidR="009C7C73">
        <w:fldChar w:fldCharType="end"/>
      </w:r>
      <w:r w:rsidRPr="003D1014">
        <w:t xml:space="preserve">.  Sato realized that this was a similar feeling as to what he received following heavy calf-raise resistance exercise and theorized that this muscle swelling and altered sensation was associated with reduced blood flow to the muscle.  </w:t>
      </w:r>
      <w:r>
        <w:t>Following</w:t>
      </w:r>
      <w:r w:rsidRPr="003D1014">
        <w:t xml:space="preserve"> this</w:t>
      </w:r>
      <w:r w:rsidR="00DE1CE4">
        <w:t>,</w:t>
      </w:r>
      <w:r w:rsidRPr="003D1014">
        <w:t xml:space="preserve"> h</w:t>
      </w:r>
      <w:r w:rsidR="00DE1CE4">
        <w:t>e set out to develop equipment</w:t>
      </w:r>
      <w:r w:rsidR="009C7C73">
        <w:t>,</w:t>
      </w:r>
      <w:r w:rsidR="00DE1CE4">
        <w:t xml:space="preserve"> </w:t>
      </w:r>
      <w:r>
        <w:t xml:space="preserve">which was initially bicycle tubing, </w:t>
      </w:r>
      <w:r w:rsidRPr="003D1014">
        <w:t>to test his initial theory that this stimulus co</w:t>
      </w:r>
      <w:r>
        <w:t>uld effectively produce favorable</w:t>
      </w:r>
      <w:r w:rsidRPr="003D1014">
        <w:t xml:space="preserve"> </w:t>
      </w:r>
      <w:r>
        <w:t>skeletal muscle</w:t>
      </w:r>
      <w:r w:rsidRPr="003D1014">
        <w:t xml:space="preserve"> adaptation.  Following numerous modifications, he completed the basic training manual for BFR approximately four years following his initial idea. Numerous laboratories across the world have researched this method of training and found it to be very useful for increasing </w:t>
      </w:r>
      <w:r>
        <w:t xml:space="preserve">skeletal </w:t>
      </w:r>
      <w:r w:rsidRPr="003D1014">
        <w:t>musc</w:t>
      </w:r>
      <w:r>
        <w:t xml:space="preserve">le size and function </w:t>
      </w:r>
      <w:r>
        <w:fldChar w:fldCharType="begin"/>
      </w:r>
      <w:r w:rsidR="00B36D20">
        <w:instrText xml:space="preserve"> ADDIN EN.CITE &lt;EndNote&gt;&lt;Cite&gt;&lt;Author&gt;Sato&lt;/Author&gt;&lt;Year&gt;2005&lt;/Year&gt;&lt;RecNum&gt;12979&lt;/RecNum&gt;&lt;DisplayText&gt;(Sato, 2005)&lt;/DisplayText&gt;&lt;record&gt;&lt;rec-number&gt;12979&lt;/rec-number&gt;&lt;foreign-keys&gt;&lt;key app="EN" db-id="dfxez5d2rxefs4e59xtpr2d9wrrzz0s99rd9"&gt;12979&lt;/key&gt;&lt;/foreign-keys&gt;&lt;ref-type name="Journal Article"&gt;17&lt;/ref-type&gt;&lt;contributors&gt;&lt;authors&gt;&lt;author&gt;Sato, Y.&lt;/author&gt;&lt;/authors&gt;&lt;/contributors&gt;&lt;titles&gt;&lt;title&gt;The history and future of KAATSU Training&lt;/title&gt;&lt;secondary-title&gt;International Journal of KAATSU Training Research&lt;/secondary-title&gt;&lt;/titles&gt;&lt;periodical&gt;&lt;full-title&gt;International Journal of KAATSU Training Research&lt;/full-title&gt;&lt;/periodical&gt;&lt;pages&gt;1-5&lt;/pages&gt;&lt;volume&gt;1&lt;/volume&gt;&lt;dates&gt;&lt;year&gt;2005&lt;/year&gt;&lt;/dates&gt;&lt;urls&gt;&lt;/urls&gt;&lt;/record&gt;&lt;/Cite&gt;&lt;/EndNote&gt;</w:instrText>
      </w:r>
      <w:r>
        <w:fldChar w:fldCharType="separate"/>
      </w:r>
      <w:r w:rsidR="00B36D20">
        <w:rPr>
          <w:noProof/>
        </w:rPr>
        <w:t>(</w:t>
      </w:r>
      <w:hyperlink w:anchor="_ENREF_101" w:tooltip="Sato, 2005 #12979" w:history="1">
        <w:r w:rsidR="000F4612">
          <w:rPr>
            <w:noProof/>
          </w:rPr>
          <w:t>Sato, 2005</w:t>
        </w:r>
      </w:hyperlink>
      <w:r w:rsidR="00B36D20">
        <w:rPr>
          <w:noProof/>
        </w:rPr>
        <w:t>)</w:t>
      </w:r>
      <w:r>
        <w:fldChar w:fldCharType="end"/>
      </w:r>
      <w:r w:rsidRPr="003D1014">
        <w:t>.</w:t>
      </w:r>
      <w:r>
        <w:t xml:space="preserve"> </w:t>
      </w:r>
    </w:p>
    <w:p w:rsidR="00A06861" w:rsidRDefault="008D5713" w:rsidP="008D5713">
      <w:pPr>
        <w:pStyle w:val="Heading3"/>
      </w:pPr>
      <w:bookmarkStart w:id="25" w:name="_Toc380832011"/>
      <w:r>
        <w:t>Blood Flow Restricted Resistance Training</w:t>
      </w:r>
      <w:bookmarkEnd w:id="25"/>
    </w:p>
    <w:p w:rsidR="00A06861" w:rsidRPr="0081044E" w:rsidRDefault="00A06861" w:rsidP="00013495">
      <w:pPr>
        <w:ind w:firstLine="720"/>
        <w:contextualSpacing/>
        <w:rPr>
          <w:b/>
        </w:rPr>
      </w:pPr>
      <w:r>
        <w:rPr>
          <w:szCs w:val="20"/>
        </w:rPr>
        <w:t>BFR</w:t>
      </w:r>
      <w:r w:rsidRPr="007F0526">
        <w:rPr>
          <w:szCs w:val="20"/>
        </w:rPr>
        <w:t xml:space="preserve"> alone or in combination with exercise has been shown to result in favorable chronic adaptations (e.g. strength, muscle mass) across a variety of populations, including the elderly </w:t>
      </w:r>
      <w:r w:rsidRPr="007F0526">
        <w:rPr>
          <w:szCs w:val="20"/>
        </w:rPr>
        <w:fldChar w:fldCharType="begin">
          <w:fldData xml:space="preserve">PEVuZE5vdGU+PENpdGU+PEF1dGhvcj5BYmU8L0F1dGhvcj48WWVhcj4yMDEwPC9ZZWFyPjxSZWNO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</w:fldData>
        </w:fldChar>
      </w:r>
      <w:r w:rsidR="00B36D20">
        <w:rPr>
          <w:szCs w:val="20"/>
        </w:rPr>
        <w:instrText xml:space="preserve"> ADDIN EN.CITE </w:instrText>
      </w:r>
      <w:r w:rsidR="00B36D20">
        <w:rPr>
          <w:szCs w:val="20"/>
        </w:rPr>
        <w:fldChar w:fldCharType="begin">
          <w:fldData xml:space="preserve">PEVuZE5vdGU+PENpdGU+PEF1dGhvcj5BYmU8L0F1dGhvcj48WWVhcj4yMDEwPC9ZZWFyPjxSZWNO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</w:fldData>
        </w:fldChar>
      </w:r>
      <w:r w:rsidR="00B36D20">
        <w:rPr>
          <w:szCs w:val="20"/>
        </w:rPr>
        <w:instrText xml:space="preserve"> ADDIN EN.CITE.DATA </w:instrText>
      </w:r>
      <w:r w:rsidR="00B36D20">
        <w:rPr>
          <w:szCs w:val="20"/>
        </w:rPr>
      </w:r>
      <w:r w:rsidR="00B36D20">
        <w:rPr>
          <w:szCs w:val="20"/>
        </w:rPr>
        <w:fldChar w:fldCharType="end"/>
      </w:r>
      <w:r w:rsidRPr="007F0526">
        <w:rPr>
          <w:szCs w:val="20"/>
        </w:rPr>
      </w:r>
      <w:r w:rsidRPr="007F0526">
        <w:rPr>
          <w:szCs w:val="20"/>
        </w:rPr>
        <w:fldChar w:fldCharType="separate"/>
      </w:r>
      <w:r w:rsidR="00B36D20">
        <w:rPr>
          <w:noProof/>
          <w:szCs w:val="20"/>
        </w:rPr>
        <w:t>(</w:t>
      </w:r>
      <w:hyperlink w:anchor="_ENREF_5" w:tooltip="Abe, 2010 #10718" w:history="1">
        <w:r w:rsidR="000F4612">
          <w:rPr>
            <w:noProof/>
            <w:szCs w:val="20"/>
          </w:rPr>
          <w:t>Abe, Sakamaki, et al., 2010</w:t>
        </w:r>
      </w:hyperlink>
      <w:r w:rsidR="00B36D20">
        <w:rPr>
          <w:noProof/>
          <w:szCs w:val="20"/>
        </w:rPr>
        <w:t xml:space="preserve">; </w:t>
      </w:r>
      <w:hyperlink w:anchor="_ENREF_45" w:tooltip="Karabulut, 2010 #9218" w:history="1">
        <w:r w:rsidR="000F4612">
          <w:rPr>
            <w:noProof/>
            <w:szCs w:val="20"/>
          </w:rPr>
          <w:t>Karabulut, Abe, Sato, &amp; Bemben, 2010</w:t>
        </w:r>
      </w:hyperlink>
      <w:r w:rsidR="00B36D20">
        <w:rPr>
          <w:noProof/>
          <w:szCs w:val="20"/>
        </w:rPr>
        <w:t xml:space="preserve">; </w:t>
      </w:r>
      <w:hyperlink w:anchor="_ENREF_92" w:tooltip="Patterson, 2011 #10878" w:history="1">
        <w:r w:rsidR="000F4612">
          <w:rPr>
            <w:noProof/>
            <w:szCs w:val="20"/>
          </w:rPr>
          <w:t>Patterson &amp; Ferguson, 2011</w:t>
        </w:r>
      </w:hyperlink>
      <w:r w:rsidR="00B36D20">
        <w:rPr>
          <w:noProof/>
          <w:szCs w:val="20"/>
        </w:rPr>
        <w:t>)</w:t>
      </w:r>
      <w:r w:rsidRPr="007F0526">
        <w:rPr>
          <w:szCs w:val="20"/>
        </w:rPr>
        <w:fldChar w:fldCharType="end"/>
      </w:r>
      <w:r w:rsidRPr="007F0526">
        <w:rPr>
          <w:szCs w:val="20"/>
        </w:rPr>
        <w:t xml:space="preserve">, highly trained athletes </w:t>
      </w:r>
      <w:r w:rsidRPr="007F0526">
        <w:rPr>
          <w:szCs w:val="20"/>
        </w:rPr>
        <w:fldChar w:fldCharType="begin">
          <w:fldData xml:space="preserve">PEVuZE5vdGU+PENpdGU+PEF1dGhvcj5UYWthcmFkYTwvQXV0aG9yPjxZZWFyPjIwMDI8L1llYXI+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==
</w:fldData>
        </w:fldChar>
      </w:r>
      <w:r w:rsidR="00F36434">
        <w:rPr>
          <w:szCs w:val="20"/>
        </w:rPr>
        <w:instrText xml:space="preserve"> ADDIN EN.CITE </w:instrText>
      </w:r>
      <w:r w:rsidR="00F36434">
        <w:rPr>
          <w:szCs w:val="20"/>
        </w:rPr>
        <w:fldChar w:fldCharType="begin">
          <w:fldData xml:space="preserve">PEVuZE5vdGU+PENpdGU+PEF1dGhvcj5UYWthcmFkYTwvQXV0aG9yPjxZZWFyPjIwMDI8L1llYXI+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==
</w:fldData>
        </w:fldChar>
      </w:r>
      <w:r w:rsidR="00F36434">
        <w:rPr>
          <w:szCs w:val="20"/>
        </w:rPr>
        <w:instrText xml:space="preserve"> ADDIN EN.CITE.DATA </w:instrText>
      </w:r>
      <w:r w:rsidR="00F36434">
        <w:rPr>
          <w:szCs w:val="20"/>
        </w:rPr>
      </w:r>
      <w:r w:rsidR="00F36434">
        <w:rPr>
          <w:szCs w:val="20"/>
        </w:rPr>
        <w:fldChar w:fldCharType="end"/>
      </w:r>
      <w:r w:rsidRPr="007F0526">
        <w:rPr>
          <w:szCs w:val="20"/>
        </w:rPr>
      </w:r>
      <w:r w:rsidRPr="007F0526">
        <w:rPr>
          <w:szCs w:val="20"/>
        </w:rPr>
        <w:fldChar w:fldCharType="separate"/>
      </w:r>
      <w:r w:rsidR="00F36434">
        <w:rPr>
          <w:noProof/>
          <w:szCs w:val="20"/>
        </w:rPr>
        <w:t>(</w:t>
      </w:r>
      <w:hyperlink w:anchor="_ENREF_116" w:tooltip="Takarada, 2002 #13172" w:history="1">
        <w:r w:rsidR="000F4612">
          <w:rPr>
            <w:noProof/>
            <w:szCs w:val="20"/>
          </w:rPr>
          <w:t>Takarada, Sato, &amp; Ishii, 2002</w:t>
        </w:r>
      </w:hyperlink>
      <w:r w:rsidR="00F36434">
        <w:rPr>
          <w:noProof/>
          <w:szCs w:val="20"/>
        </w:rPr>
        <w:t xml:space="preserve">; </w:t>
      </w:r>
      <w:hyperlink w:anchor="_ENREF_136" w:tooltip="Yamanaka, 2012 #15296" w:history="1">
        <w:r w:rsidR="000F4612">
          <w:rPr>
            <w:noProof/>
            <w:szCs w:val="20"/>
          </w:rPr>
          <w:t>Yamanaka, Farley, &amp; Caputo, 2012</w:t>
        </w:r>
      </w:hyperlink>
      <w:r w:rsidR="00F36434">
        <w:rPr>
          <w:noProof/>
          <w:szCs w:val="20"/>
        </w:rPr>
        <w:t>)</w:t>
      </w:r>
      <w:r w:rsidRPr="007F0526">
        <w:rPr>
          <w:szCs w:val="20"/>
        </w:rPr>
        <w:fldChar w:fldCharType="end"/>
      </w:r>
      <w:r w:rsidRPr="007F0526">
        <w:rPr>
          <w:szCs w:val="20"/>
        </w:rPr>
        <w:t xml:space="preserve">, those recovering from injuries (e.g. ACL, osteochondral fracture) </w:t>
      </w:r>
      <w:r w:rsidRPr="007F0526">
        <w:rPr>
          <w:szCs w:val="20"/>
        </w:rPr>
        <w:fldChar w:fldCharType="begin">
          <w:fldData xml:space="preserve">PEVuZE5vdGU+PENpdGU+PEF1dGhvcj5Mb2VubmVrZTwvQXV0aG9yPjxZZWFyPjIwMTI8L1llYXI+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==
</w:fldData>
        </w:fldChar>
      </w:r>
      <w:r w:rsidR="00B36D20">
        <w:rPr>
          <w:szCs w:val="20"/>
        </w:rPr>
        <w:instrText xml:space="preserve"> ADDIN EN.CITE </w:instrText>
      </w:r>
      <w:r w:rsidR="00B36D20">
        <w:rPr>
          <w:szCs w:val="20"/>
        </w:rPr>
        <w:fldChar w:fldCharType="begin">
          <w:fldData xml:space="preserve">PEVuZE5vdGU+PENpdGU+PEF1dGhvcj5Mb2VubmVrZTwvQXV0aG9yPjxZZWFyPjIwMTI8L1llYXI+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==
</w:fldData>
        </w:fldChar>
      </w:r>
      <w:r w:rsidR="00B36D20">
        <w:rPr>
          <w:szCs w:val="20"/>
        </w:rPr>
        <w:instrText xml:space="preserve"> ADDIN EN.CITE.DATA </w:instrText>
      </w:r>
      <w:r w:rsidR="00B36D20">
        <w:rPr>
          <w:szCs w:val="20"/>
        </w:rPr>
      </w:r>
      <w:r w:rsidR="00B36D20">
        <w:rPr>
          <w:szCs w:val="20"/>
        </w:rPr>
        <w:fldChar w:fldCharType="end"/>
      </w:r>
      <w:r w:rsidRPr="007F0526">
        <w:rPr>
          <w:szCs w:val="20"/>
        </w:rPr>
      </w:r>
      <w:r w:rsidRPr="007F0526">
        <w:rPr>
          <w:szCs w:val="20"/>
        </w:rPr>
        <w:fldChar w:fldCharType="separate"/>
      </w:r>
      <w:r w:rsidR="00B36D20">
        <w:rPr>
          <w:noProof/>
          <w:szCs w:val="20"/>
        </w:rPr>
        <w:t>(</w:t>
      </w:r>
      <w:hyperlink w:anchor="_ENREF_79" w:tooltip="Loenneke, 2012 #13180" w:history="1">
        <w:r w:rsidR="000F4612">
          <w:rPr>
            <w:noProof/>
            <w:szCs w:val="20"/>
          </w:rPr>
          <w:t>Loenneke, Young, Wilson, et al., 2012</w:t>
        </w:r>
      </w:hyperlink>
      <w:r w:rsidR="00B36D20">
        <w:rPr>
          <w:noProof/>
          <w:szCs w:val="20"/>
        </w:rPr>
        <w:t xml:space="preserve">; </w:t>
      </w:r>
      <w:hyperlink w:anchor="_ENREF_117" w:tooltip="Takarada, 2000 #8718" w:history="1">
        <w:r w:rsidR="000F4612">
          <w:rPr>
            <w:noProof/>
            <w:szCs w:val="20"/>
          </w:rPr>
          <w:t>Takarada, Takazawa, &amp; Ishii, 2000</w:t>
        </w:r>
      </w:hyperlink>
      <w:r w:rsidR="00B36D20">
        <w:rPr>
          <w:noProof/>
          <w:szCs w:val="20"/>
        </w:rPr>
        <w:t>)</w:t>
      </w:r>
      <w:r w:rsidRPr="007F0526">
        <w:rPr>
          <w:szCs w:val="20"/>
        </w:rPr>
        <w:fldChar w:fldCharType="end"/>
      </w:r>
      <w:r w:rsidRPr="007F0526">
        <w:rPr>
          <w:szCs w:val="20"/>
        </w:rPr>
        <w:t xml:space="preserve">, as well as a patient diagnosed with an idiopathic inflammatory myopathy </w:t>
      </w:r>
      <w:r w:rsidRPr="007F0526">
        <w:rPr>
          <w:szCs w:val="20"/>
        </w:rPr>
        <w:fldChar w:fldCharType="begin">
          <w:fldData xml:space="preserve">PEVuZE5vdGU+PENpdGU+PEF1dGhvcj5HdWFsYW5vPC9BdXRob3I+PFllYXI+MjAxMDwvWWVhcj48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</w:fldData>
        </w:fldChar>
      </w:r>
      <w:r w:rsidR="00B36D20">
        <w:rPr>
          <w:szCs w:val="20"/>
        </w:rPr>
        <w:instrText xml:space="preserve"> ADDIN EN.CITE </w:instrText>
      </w:r>
      <w:r w:rsidR="00B36D20">
        <w:rPr>
          <w:szCs w:val="20"/>
        </w:rPr>
        <w:fldChar w:fldCharType="begin">
          <w:fldData xml:space="preserve">PEVuZE5vdGU+PENpdGU+PEF1dGhvcj5HdWFsYW5vPC9BdXRob3I+PFllYXI+MjAxMDwvWWVhcj48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</w:fldData>
        </w:fldChar>
      </w:r>
      <w:r w:rsidR="00B36D20">
        <w:rPr>
          <w:szCs w:val="20"/>
        </w:rPr>
        <w:instrText xml:space="preserve"> ADDIN EN.CITE.DATA </w:instrText>
      </w:r>
      <w:r w:rsidR="00B36D20">
        <w:rPr>
          <w:szCs w:val="20"/>
        </w:rPr>
      </w:r>
      <w:r w:rsidR="00B36D20">
        <w:rPr>
          <w:szCs w:val="20"/>
        </w:rPr>
        <w:fldChar w:fldCharType="end"/>
      </w:r>
      <w:r w:rsidRPr="007F0526">
        <w:rPr>
          <w:szCs w:val="20"/>
        </w:rPr>
      </w:r>
      <w:r w:rsidRPr="007F0526">
        <w:rPr>
          <w:szCs w:val="20"/>
        </w:rPr>
        <w:fldChar w:fldCharType="separate"/>
      </w:r>
      <w:r w:rsidR="00B36D20">
        <w:rPr>
          <w:noProof/>
          <w:szCs w:val="20"/>
        </w:rPr>
        <w:t>(</w:t>
      </w:r>
      <w:hyperlink w:anchor="_ENREF_35" w:tooltip="Gualano, 2010 #10769" w:history="1">
        <w:r w:rsidR="000F4612">
          <w:rPr>
            <w:noProof/>
            <w:szCs w:val="20"/>
          </w:rPr>
          <w:t>Gualano et al., 2010</w:t>
        </w:r>
      </w:hyperlink>
      <w:r w:rsidR="00B36D20">
        <w:rPr>
          <w:noProof/>
          <w:szCs w:val="20"/>
        </w:rPr>
        <w:t>)</w:t>
      </w:r>
      <w:r w:rsidRPr="007F0526">
        <w:rPr>
          <w:szCs w:val="20"/>
        </w:rPr>
        <w:fldChar w:fldCharType="end"/>
      </w:r>
      <w:r w:rsidRPr="007F0526">
        <w:rPr>
          <w:szCs w:val="20"/>
        </w:rPr>
        <w:t xml:space="preserve">.  </w:t>
      </w:r>
      <w:r>
        <w:rPr>
          <w:szCs w:val="20"/>
        </w:rPr>
        <w:t xml:space="preserve">These changes have all occurred despite exercise </w:t>
      </w:r>
      <w:r>
        <w:rPr>
          <w:szCs w:val="20"/>
        </w:rPr>
        <w:lastRenderedPageBreak/>
        <w:t xml:space="preserve">being completed at low intensities/loads.  To illustrate, Laurentino et al. </w:t>
      </w:r>
      <w:r>
        <w:rPr>
          <w:szCs w:val="20"/>
        </w:rPr>
        <w:fldChar w:fldCharType="begin"/>
      </w:r>
      <w:r w:rsidR="00B36D20">
        <w:rPr>
          <w:szCs w:val="20"/>
        </w:rPr>
        <w:instrText xml:space="preserve"> ADDIN EN.CITE &lt;EndNote&gt;&lt;Cite ExcludeAuth="1"&gt;&lt;Author&gt;Laurentino&lt;/Author&gt;&lt;Year&gt;2012&lt;/Year&gt;&lt;RecNum&gt;12428&lt;/RecNum&gt;&lt;DisplayText&gt;(2012)&lt;/DisplayText&gt;&lt;record&gt;&lt;rec-number&gt;12428&lt;/rec-number&gt;&lt;foreign-keys&gt;&lt;key app="EN" db-id="dfxez5d2rxefs4e59xtpr2d9wrrzz0s99rd9"&gt;12428&lt;/key&gt;&lt;/foreign-keys&gt;&lt;ref-type name="Journal Article"&gt;17&lt;/ref-type&gt;&lt;contributors&gt;&lt;authors&gt;&lt;author&gt;Laurentino, G. C.&lt;/author&gt;&lt;author&gt;Ugrinowitsch, C.&lt;/author&gt;&lt;author&gt;Roschel, H.&lt;/author&gt;&lt;author&gt;Aoki, M. S.&lt;/author&gt;&lt;author&gt;Soares, A. G.&lt;/author&gt;&lt;author&gt;Neves, M., Jr.&lt;/author&gt;&lt;author&gt;Aihara, A. Y.&lt;/author&gt;&lt;author&gt;da Rocha Correa Fernandes, A.&lt;/author&gt;&lt;author&gt;Tricoli, V.&lt;/author&gt;&lt;/authors&gt;&lt;/contributors&gt;&lt;auth-address&gt;1School of Physical Education and Sport, University of Sao Paulo, Brazil; 2School of Arts, Sciences, and Humanities, University of Sao Paulo, Brazil; 3Institute of Biomedical Sciences, University of Sao Paulo, Brazil; 4Division of Rheumatology, School of Medicine, University of Sao Paulo, Brazil; 5Radiology Department, Federal University of Sao Paulo, Brazil.&lt;/auth-address&gt;&lt;titles&gt;&lt;title&gt;Strength Training with Blood Flow Restriction Diminishes Myostatin Gene Expression&lt;/title&gt;&lt;secondary-title&gt;Med Sci Sports Exerc&lt;/secondary-title&gt;&lt;/titles&gt;&lt;periodical&gt;&lt;full-title&gt;Med Sci Sports Exerc&lt;/full-title&gt;&lt;/periodical&gt;&lt;pages&gt;406-412&lt;/pages&gt;&lt;volume&gt;44&lt;/volume&gt;&lt;number&gt;3&lt;/number&gt;&lt;edition&gt;2011/09/09&lt;/edition&gt;&lt;dates&gt;&lt;year&gt;2012&lt;/year&gt;&lt;pub-dates&gt;&lt;date&gt;Sep 3&lt;/date&gt;&lt;/pub-dates&gt;&lt;/dates&gt;&lt;isbn&gt;1530-0315 (Electronic)&amp;#xD;0195-9131 (Linking)&lt;/isbn&gt;&lt;accession-num&gt;21900845&lt;/accession-num&gt;&lt;urls&gt;&lt;related-urls&gt;&lt;url&gt;http://www.ncbi.nlm.nih.gov/pubmed/21900845&lt;/url&gt;&lt;/related-urls&gt;&lt;/urls&gt;&lt;electronic-resource-num&gt;10.1249/MSS.0b013e318233b4bc&lt;/electronic-resource-num&gt;&lt;language&gt;Eng&lt;/language&gt;&lt;/record&gt;&lt;/Cite&gt;&lt;/EndNote&gt;</w:instrText>
      </w:r>
      <w:r>
        <w:rPr>
          <w:szCs w:val="20"/>
        </w:rPr>
        <w:fldChar w:fldCharType="separate"/>
      </w:r>
      <w:r w:rsidR="00B36D20">
        <w:rPr>
          <w:noProof/>
          <w:szCs w:val="20"/>
        </w:rPr>
        <w:t>(</w:t>
      </w:r>
      <w:hyperlink w:anchor="_ENREF_55" w:tooltip="Laurentino, 2012 #12428" w:history="1">
        <w:r w:rsidR="000F4612">
          <w:rPr>
            <w:noProof/>
            <w:szCs w:val="20"/>
          </w:rPr>
          <w:t>2012</w:t>
        </w:r>
      </w:hyperlink>
      <w:r w:rsidR="00B36D20">
        <w:rPr>
          <w:noProof/>
          <w:szCs w:val="20"/>
        </w:rPr>
        <w:t>)</w:t>
      </w:r>
      <w:r>
        <w:rPr>
          <w:szCs w:val="20"/>
        </w:rPr>
        <w:fldChar w:fldCharType="end"/>
      </w:r>
      <w:r>
        <w:rPr>
          <w:szCs w:val="20"/>
        </w:rPr>
        <w:t xml:space="preserve"> </w:t>
      </w:r>
      <w:r w:rsidR="009C7C73">
        <w:rPr>
          <w:szCs w:val="20"/>
        </w:rPr>
        <w:t xml:space="preserve">recently </w:t>
      </w:r>
      <w:r>
        <w:rPr>
          <w:szCs w:val="20"/>
        </w:rPr>
        <w:t xml:space="preserve">found that 8 weeks of knee extensor exercise completed at 20% 1RM resulted in similar changes in muscle mass and strength as </w:t>
      </w:r>
      <w:r w:rsidR="00E71FB5">
        <w:rPr>
          <w:szCs w:val="20"/>
        </w:rPr>
        <w:t>a</w:t>
      </w:r>
      <w:r>
        <w:rPr>
          <w:szCs w:val="20"/>
        </w:rPr>
        <w:t xml:space="preserve"> group resistance training with 80% 1RM.  In addition, Nielsen et al. </w:t>
      </w:r>
      <w:r w:rsidR="00AA3B75">
        <w:rPr>
          <w:szCs w:val="20"/>
        </w:rPr>
        <w:fldChar w:fldCharType="begin"/>
      </w:r>
      <w:r w:rsidR="00AA3B75">
        <w:rPr>
          <w:szCs w:val="20"/>
        </w:rPr>
        <w:instrText xml:space="preserve"> ADDIN EN.CITE &lt;EndNote&gt;&lt;Cite ExcludeAuth="1"&gt;&lt;Author&gt;Nielsen&lt;/Author&gt;&lt;Year&gt;2012&lt;/Year&gt;&lt;RecNum&gt;13479&lt;/RecNum&gt;&lt;DisplayText&gt;(2012)&lt;/DisplayText&gt;&lt;record&gt;&lt;rec-number&gt;13479&lt;/rec-number&gt;&lt;foreign-keys&gt;&lt;key app="EN" db-id="dfxez5d2rxefs4e59xtpr2d9wrrzz0s99rd9"&gt;13479&lt;/key&gt;&lt;/foreign-keys&gt;&lt;ref-type name="Journal Article"&gt;17&lt;/ref-type&gt;&lt;contributors&gt;&lt;authors&gt;&lt;author&gt;Nielsen, J. L.&lt;/author&gt;&lt;author&gt;Aagaard, P.&lt;/author&gt;&lt;author&gt;Bech, R. D.&lt;/author&gt;&lt;author&gt;Nygaard, T.&lt;/author&gt;&lt;author&gt;Hvid, L. G.&lt;/author&gt;&lt;author&gt;Wernbom, M.&lt;/author&gt;&lt;author&gt;Suetta, C.&lt;/author&gt;&lt;author&gt;Frandsen, U.&lt;/author&gt;&lt;/authors&gt;&lt;/contributors&gt;&lt;auth-address&gt;Institute for Sports Science and Clinical Biomechanics, University of Southern Denmark, Odense, Denmark.&lt;/auth-address&gt;&lt;titles&gt;&lt;title&gt;Proliferation of myogenic stem cells in human skeletal muscle in response to low-load resistance training with blood flow restriction&lt;/title&gt;&lt;secondary-title&gt;J Physiol&lt;/secondary-title&gt;&lt;/titles&gt;&lt;periodical&gt;&lt;full-title&gt;J Physiol&lt;/full-title&gt;&lt;/periodical&gt;&lt;pages&gt;4351-61&lt;/pages&gt;&lt;volume&gt;590&lt;/volume&gt;&lt;number&gt;Pt 17&lt;/number&gt;&lt;edition&gt;2012/07/18&lt;/edition&gt;&lt;dates&gt;&lt;year&gt;2012&lt;/year&gt;&lt;pub-dates&gt;&lt;date&gt;Sep 1&lt;/date&gt;&lt;/pub-dates&gt;&lt;/dates&gt;&lt;isbn&gt;1469-7793 (Electronic)&amp;#xD;0022-3751 (Linking)&lt;/isbn&gt;&lt;accession-num&gt;22802591&lt;/accession-num&gt;&lt;urls&gt;&lt;related-urls&gt;&lt;url&gt;http://www.ncbi.nlm.nih.gov/pubmed/22802591&lt;/url&gt;&lt;/related-urls&gt;&lt;/urls&gt;&lt;custom2&gt;3473290&lt;/custom2&gt;&lt;electronic-resource-num&gt;10.1113/jphysiol.2012.237008&amp;#xD;jphysiol.2012.237008 [pii]&lt;/electronic-resource-num&gt;&lt;language&gt;eng&lt;/language&gt;&lt;/record&gt;&lt;/Cite&gt;&lt;/EndNote&gt;</w:instrText>
      </w:r>
      <w:r w:rsidR="00AA3B75">
        <w:rPr>
          <w:szCs w:val="20"/>
        </w:rPr>
        <w:fldChar w:fldCharType="separate"/>
      </w:r>
      <w:r w:rsidR="00AA3B75">
        <w:rPr>
          <w:noProof/>
          <w:szCs w:val="20"/>
        </w:rPr>
        <w:t>(</w:t>
      </w:r>
      <w:hyperlink w:anchor="_ENREF_90" w:tooltip="Nielsen, 2012 #13479" w:history="1">
        <w:r w:rsidR="000F4612">
          <w:rPr>
            <w:noProof/>
            <w:szCs w:val="20"/>
          </w:rPr>
          <w:t>2012</w:t>
        </w:r>
      </w:hyperlink>
      <w:r w:rsidR="00AA3B75">
        <w:rPr>
          <w:noProof/>
          <w:szCs w:val="20"/>
        </w:rPr>
        <w:t>)</w:t>
      </w:r>
      <w:r w:rsidR="00AA3B75">
        <w:rPr>
          <w:szCs w:val="20"/>
        </w:rPr>
        <w:fldChar w:fldCharType="end"/>
      </w:r>
      <w:r w:rsidR="00AA3B75">
        <w:rPr>
          <w:szCs w:val="20"/>
        </w:rPr>
        <w:t xml:space="preserve"> </w:t>
      </w:r>
      <w:r>
        <w:t xml:space="preserve">found that performing 23 sessions of low load BFR (20% 1RM) exercise within 19 days resulted in significant increases in muscular strength and muscle fiber cross sectional area when measured </w:t>
      </w:r>
      <w:r w:rsidR="009C7C73">
        <w:t xml:space="preserve">more </w:t>
      </w:r>
      <w:r>
        <w:t xml:space="preserve">than </w:t>
      </w:r>
      <w:r w:rsidR="00001F63">
        <w:t>three</w:t>
      </w:r>
      <w:r>
        <w:t xml:space="preserve"> days post training.  These changes in muscle mass and strength were not observed in the work</w:t>
      </w:r>
      <w:r w:rsidR="009C7C73">
        <w:t>-</w:t>
      </w:r>
      <w:r>
        <w:t xml:space="preserve">matched control group, suggesting that the application of BFR provides a substantial </w:t>
      </w:r>
      <w:r w:rsidRPr="0081044E">
        <w:t xml:space="preserve">augmentation in the skeletal muscle adaptation to resistance training.  </w:t>
      </w:r>
    </w:p>
    <w:p w:rsidR="00A06861" w:rsidRDefault="00A06861" w:rsidP="00362A3B">
      <w:pPr>
        <w:ind w:firstLine="720"/>
        <w:contextualSpacing/>
      </w:pPr>
      <w:r w:rsidRPr="0081044E">
        <w:t xml:space="preserve">With respect to safety, a comprehensive review of the literature suggests that the application of BFR can be performed safely, across a variety of populations when performed correctly </w:t>
      </w:r>
      <w:r w:rsidRPr="0081044E">
        <w:fldChar w:fldCharType="begin"/>
      </w:r>
      <w:r w:rsidR="00B36D20" w:rsidRPr="0081044E">
        <w:instrText xml:space="preserve"> ADDIN EN.CITE &lt;EndNote&gt;&lt;Cite&gt;&lt;Author&gt;Loenneke&lt;/Author&gt;&lt;Year&gt;2011&lt;/Year&gt;&lt;RecNum&gt;10774&lt;/RecNum&gt;&lt;DisplayText&gt;(Loenneke, Wilson, Wilson, Pujol, &amp;amp; Bemben, 2011)&lt;/DisplayText&gt;&lt;record&gt;&lt;rec-number&gt;10774&lt;/rec-number&gt;&lt;foreign-keys&gt;&lt;key app="EN" db-id="dfxez5d2rxefs4e59xtpr2d9wrrzz0s99rd9"&gt;10774&lt;/key&gt;&lt;/foreign-keys&gt;&lt;ref-type name="Journal Article"&gt;17&lt;/ref-type&gt;&lt;contributors&gt;&lt;authors&gt;&lt;author&gt;Loenneke, J. P.&lt;/author&gt;&lt;author&gt;Wilson, J. M.&lt;/author&gt;&lt;author&gt;Wilson, G. J.&lt;/author&gt;&lt;author&gt;Pujol, T. J.&lt;/author&gt;&lt;author&gt;Bemben, M. G.&lt;/author&gt;&lt;/authors&gt;&lt;/contributors&gt;&lt;auth-address&gt;Department of Health and Exercise Science, The University of Oklahoma, Norman, Oklahoma, USA Department of Exercise Science and Sport Studies, University of Tampa, Tampa, Florida, USA Department of Nutritional Sciences, University of Illinois, Champaign-Urbana, Illinois, USA Department of Health, Human Performance, and Recreation, Southeast Missouri State University, Cape Girardeau, Missouri, USA.&lt;/auth-address&gt;&lt;titles&gt;&lt;title&gt;Potential safety issues with blood flow restriction training&lt;/title&gt;&lt;secondary-title&gt;Scand J Med Sci Sports&lt;/secondary-title&gt;&lt;/titles&gt;&lt;periodical&gt;&lt;full-title&gt;Scand J Med Sci Sports&lt;/full-title&gt;&lt;/periodical&gt;&lt;pages&gt;510-8&lt;/pages&gt;&lt;volume&gt;21&lt;/volume&gt;&lt;number&gt;4&lt;/number&gt;&lt;edition&gt;2011/03/18&lt;/edition&gt;&lt;dates&gt;&lt;year&gt;2011&lt;/year&gt;&lt;pub-dates&gt;&lt;date&gt;Aug&lt;/date&gt;&lt;/pub-dates&gt;&lt;/dates&gt;&lt;isbn&gt;1600-0838 (Electronic)&amp;#xD;0905-7188 (Linking)&lt;/isbn&gt;&lt;accession-num&gt;21410544&lt;/accession-num&gt;&lt;urls&gt;&lt;related-urls&gt;&lt;url&gt;http://www.ncbi.nlm.nih.gov/pubmed/21410544&lt;/url&gt;&lt;/related-urls&gt;&lt;/urls&gt;&lt;electronic-resource-num&gt;10.1111/j.1600-0838.2010.01290.x&lt;/electronic-resource-num&gt;&lt;language&gt;eng&lt;/language&gt;&lt;/record&gt;&lt;/Cite&gt;&lt;/EndNote&gt;</w:instrText>
      </w:r>
      <w:r w:rsidRPr="0081044E">
        <w:fldChar w:fldCharType="separate"/>
      </w:r>
      <w:r w:rsidR="00B36D20" w:rsidRPr="0081044E">
        <w:rPr>
          <w:noProof/>
        </w:rPr>
        <w:t>(</w:t>
      </w:r>
      <w:hyperlink w:anchor="_ENREF_77" w:tooltip="Loenneke, 2011 #10774" w:history="1">
        <w:r w:rsidR="000F4612" w:rsidRPr="0081044E">
          <w:rPr>
            <w:noProof/>
          </w:rPr>
          <w:t>Loenneke, Wilson, Wilson, Pujol, &amp; Bemben, 2011</w:t>
        </w:r>
      </w:hyperlink>
      <w:r w:rsidR="00B36D20" w:rsidRPr="0081044E">
        <w:rPr>
          <w:noProof/>
        </w:rPr>
        <w:t>)</w:t>
      </w:r>
      <w:r w:rsidRPr="0081044E">
        <w:fldChar w:fldCharType="end"/>
      </w:r>
      <w:r>
        <w:t xml:space="preserve">.  A common concern with this mode of training is the perceived risk of activating the coagulation system through the restriction of venous return; however, this system has not been shown to be activated with BFR in combination with resistance exercise in the healthy </w:t>
      </w:r>
      <w:r>
        <w:fldChar w:fldCharType="begin"/>
      </w:r>
      <w:r w:rsidR="00B36D20">
        <w:instrText xml:space="preserve"> ADDIN EN.CITE &lt;EndNote&gt;&lt;Cite&gt;&lt;Author&gt;Clark&lt;/Author&gt;&lt;Year&gt;2011&lt;/Year&gt;&lt;RecNum&gt;11128&lt;/RecNum&gt;&lt;DisplayText&gt;(Clark et al., 2011)&lt;/DisplayText&gt;&lt;record&gt;&lt;rec-number&gt;11128&lt;/rec-number&gt;&lt;foreign-keys&gt;&lt;key app="EN" db-id="dfxez5d2rxefs4e59xtpr2d9wrrzz0s99rd9"&gt;11128&lt;/key&gt;&lt;/foreign-keys&gt;&lt;ref-type name="Journal Article"&gt;17&lt;/ref-type&gt;&lt;contributors&gt;&lt;authors&gt;&lt;author&gt;Clark, B. C.&lt;/author&gt;&lt;author&gt;Manini, T. M.&lt;/author&gt;&lt;author&gt;Hoffman, R. L.&lt;/author&gt;&lt;author&gt;Williams, P. S.&lt;/author&gt;&lt;author&gt;Guiler, M. K.&lt;/author&gt;&lt;author&gt;Knutson, M. J.&lt;/author&gt;&lt;author&gt;McGlynn, M. L.&lt;/author&gt;&lt;author&gt;Kushnick, M. R.&lt;/author&gt;&lt;/authors&gt;&lt;/contributors&gt;&lt;auth-address&gt;Department of Biomedical Sciences, Institute for Neuromusculoskeletal Research, Ohio University, Athens, Ohio 45701, USA. clarkb2@ohio.edu&lt;/auth-address&gt;&lt;titles&gt;&lt;title&gt;Relative safety of 4 weeks of blood flow-restricted resistance exercise in young, healthy adults&lt;/title&gt;&lt;secondary-title&gt;Scand J Med Sci Sports&lt;/secondary-title&gt;&lt;/titles&gt;&lt;periodical&gt;&lt;full-title&gt;Scand J Med Sci Sports&lt;/full-title&gt;&lt;/periodical&gt;&lt;pages&gt;653-62&lt;/pages&gt;&lt;volume&gt;21&lt;/volume&gt;&lt;number&gt;5&lt;/number&gt;&lt;edition&gt;2011/09/16&lt;/edition&gt;&lt;dates&gt;&lt;year&gt;2011&lt;/year&gt;&lt;pub-dates&gt;&lt;date&gt;Oct&lt;/date&gt;&lt;/pub-dates&gt;&lt;/dates&gt;&lt;isbn&gt;1600-0838 (Electronic)&amp;#xD;0905-7188 (Linking)&lt;/isbn&gt;&lt;accession-num&gt;21917016&lt;/accession-num&gt;&lt;urls&gt;&lt;related-urls&gt;&lt;url&gt;http://www.ncbi.nlm.nih.gov/pubmed/21917016&lt;/url&gt;&lt;/related-urls&gt;&lt;/urls&gt;&lt;electronic-resource-num&gt;10.1111/j.1600-0838.2010.01100.x&lt;/electronic-resource-num&gt;&lt;language&gt;eng&lt;/language&gt;&lt;/record&gt;&lt;/Cite&gt;&lt;/EndNote&gt;</w:instrText>
      </w:r>
      <w:r>
        <w:fldChar w:fldCharType="separate"/>
      </w:r>
      <w:r w:rsidR="00B36D20">
        <w:rPr>
          <w:noProof/>
        </w:rPr>
        <w:t>(</w:t>
      </w:r>
      <w:hyperlink w:anchor="_ENREF_20" w:tooltip="Clark, 2011 #11128" w:history="1">
        <w:r w:rsidR="000F4612">
          <w:rPr>
            <w:noProof/>
          </w:rPr>
          <w:t>Clark et al., 2011</w:t>
        </w:r>
      </w:hyperlink>
      <w:r w:rsidR="00B36D20">
        <w:rPr>
          <w:noProof/>
        </w:rPr>
        <w:t>)</w:t>
      </w:r>
      <w:r>
        <w:fldChar w:fldCharType="end"/>
      </w:r>
      <w:r>
        <w:t xml:space="preserve"> or those with ischemic heart disease </w:t>
      </w:r>
      <w:r>
        <w:fldChar w:fldCharType="begin"/>
      </w:r>
      <w:r w:rsidR="00B36D20">
        <w:instrText xml:space="preserve"> ADDIN EN.CITE &lt;EndNote&gt;&lt;Cite&gt;&lt;Author&gt;Madarame&lt;/Author&gt;&lt;Year&gt;2012&lt;/Year&gt;&lt;RecNum&gt;13376&lt;/RecNum&gt;&lt;DisplayText&gt;(Madarame, Kurano, Fukumura, Fukuda, &amp;amp; Nakajima, 2012)&lt;/DisplayText&gt;&lt;record&gt;&lt;rec-number&gt;13376&lt;/rec-number&gt;&lt;foreign-keys&gt;&lt;key app="EN" db-id="dfxez5d2rxefs4e59xtpr2d9wrrzz0s99rd9"&gt;13376&lt;/key&gt;&lt;/foreign-keys&gt;&lt;ref-type name="Journal Article"&gt;17&lt;/ref-type&gt;&lt;contributors&gt;&lt;authors&gt;&lt;author&gt;Madarame, H.&lt;/author&gt;&lt;author&gt;Kurano, M.&lt;/author&gt;&lt;author&gt;Fukumura, K.&lt;/author&gt;&lt;author&gt;Fukuda, T.&lt;/author&gt;&lt;author&gt;Nakajima, T.&lt;/author&gt;&lt;/authors&gt;&lt;/contributors&gt;&lt;titles&gt;&lt;title&gt;Haemostatic and inflammatory responses to blood flow-restricted exercise in patients with ischaemic heart disease: a pilot study&lt;/title&gt;&lt;secondary-title&gt;Clin Physiol Funct Imaging&lt;/secondary-title&gt;&lt;/titles&gt;&lt;periodical&gt;&lt;full-title&gt;Clin Physiol Funct Imaging&lt;/full-title&gt;&lt;/periodical&gt;&lt;dates&gt;&lt;year&gt;2012&lt;/year&gt;&lt;/dates&gt;&lt;urls&gt;&lt;/urls&gt;&lt;/record&gt;&lt;/Cite&gt;&lt;/EndNote&gt;</w:instrText>
      </w:r>
      <w:r>
        <w:fldChar w:fldCharType="separate"/>
      </w:r>
      <w:r w:rsidR="00B36D20">
        <w:rPr>
          <w:noProof/>
        </w:rPr>
        <w:t>(</w:t>
      </w:r>
      <w:hyperlink w:anchor="_ENREF_80" w:tooltip="Madarame, 2012 #13376" w:history="1">
        <w:r w:rsidR="000F4612">
          <w:rPr>
            <w:noProof/>
          </w:rPr>
          <w:t>Madarame, Kurano, Fukumura, Fukuda, &amp; Nakajima, 2012</w:t>
        </w:r>
      </w:hyperlink>
      <w:r w:rsidR="00B36D20">
        <w:rPr>
          <w:noProof/>
        </w:rPr>
        <w:t>)</w:t>
      </w:r>
      <w:r>
        <w:fldChar w:fldCharType="end"/>
      </w:r>
      <w:r>
        <w:t xml:space="preserve">. In contrast, fibrinolytic activity is actually increased during BFR resistance exercise </w:t>
      </w:r>
      <w:r>
        <w:fldChar w:fldCharType="begin"/>
      </w:r>
      <w:r w:rsidR="00B36D20">
        <w:instrText xml:space="preserve"> ADDIN EN.CITE &lt;EndNote&gt;&lt;Cite&gt;&lt;Author&gt;Clark&lt;/Author&gt;&lt;Year&gt;2011&lt;/Year&gt;&lt;RecNum&gt;11128&lt;/RecNum&gt;&lt;DisplayText&gt;(Clark, et al., 2011)&lt;/DisplayText&gt;&lt;record&gt;&lt;rec-number&gt;11128&lt;/rec-number&gt;&lt;foreign-keys&gt;&lt;key app="EN" db-id="dfxez5d2rxefs4e59xtpr2d9wrrzz0s99rd9"&gt;11128&lt;/key&gt;&lt;/foreign-keys&gt;&lt;ref-type name="Journal Article"&gt;17&lt;/ref-type&gt;&lt;contributors&gt;&lt;authors&gt;&lt;author&gt;Clark, B. C.&lt;/author&gt;&lt;author&gt;Manini, T. M.&lt;/author&gt;&lt;author&gt;Hoffman, R. L.&lt;/author&gt;&lt;author&gt;Williams, P. S.&lt;/author&gt;&lt;author&gt;Guiler, M. K.&lt;/author&gt;&lt;author&gt;Knutson, M. J.&lt;/author&gt;&lt;author&gt;McGlynn, M. L.&lt;/author&gt;&lt;author&gt;Kushnick, M. R.&lt;/author&gt;&lt;/authors&gt;&lt;/contributors&gt;&lt;auth-address&gt;Department of Biomedical Sciences, Institute for Neuromusculoskeletal Research, Ohio University, Athens, Ohio 45701, USA. clarkb2@ohio.edu&lt;/auth-address&gt;&lt;titles&gt;&lt;title&gt;Relative safety of 4 weeks of blood flow-restricted resistance exercise in young, healthy adults&lt;/title&gt;&lt;secondary-title&gt;Scand J Med Sci Sports&lt;/secondary-title&gt;&lt;/titles&gt;&lt;periodical&gt;&lt;full-title&gt;Scand J Med Sci Sports&lt;/full-title&gt;&lt;/periodical&gt;&lt;pages&gt;653-62&lt;/pages&gt;&lt;volume&gt;21&lt;/volume&gt;&lt;number&gt;5&lt;/number&gt;&lt;edition&gt;2011/09/16&lt;/edition&gt;&lt;dates&gt;&lt;year&gt;2011&lt;/year&gt;&lt;pub-dates&gt;&lt;date&gt;Oct&lt;/date&gt;&lt;/pub-dates&gt;&lt;/dates&gt;&lt;isbn&gt;1600-0838 (Electronic)&amp;#xD;0905-7188 (Linking)&lt;/isbn&gt;&lt;accession-num&gt;21917016&lt;/accession-num&gt;&lt;urls&gt;&lt;related-urls&gt;&lt;url&gt;http://www.ncbi.nlm.nih.gov/pubmed/21917016&lt;/url&gt;&lt;/related-urls&gt;&lt;/urls&gt;&lt;electronic-resource-num&gt;10.1111/j.1600-0838.2010.01100.x&lt;/electronic-resource-num&gt;&lt;language&gt;eng&lt;/language&gt;&lt;/record&gt;&lt;/Cite&gt;&lt;/EndNote&gt;</w:instrText>
      </w:r>
      <w:r>
        <w:fldChar w:fldCharType="separate"/>
      </w:r>
      <w:r w:rsidR="00B36D20">
        <w:rPr>
          <w:noProof/>
        </w:rPr>
        <w:t>(</w:t>
      </w:r>
      <w:hyperlink w:anchor="_ENREF_20" w:tooltip="Clark, 2011 #11128" w:history="1">
        <w:r w:rsidR="000F4612">
          <w:rPr>
            <w:noProof/>
          </w:rPr>
          <w:t>Clark, et al., 2011</w:t>
        </w:r>
      </w:hyperlink>
      <w:r w:rsidR="00B36D20">
        <w:rPr>
          <w:noProof/>
        </w:rPr>
        <w:t>)</w:t>
      </w:r>
      <w:r>
        <w:fldChar w:fldCharType="end"/>
      </w:r>
      <w:r>
        <w:t xml:space="preserve">. However, it is unknown </w:t>
      </w:r>
      <w:r w:rsidRPr="00194B95">
        <w:t xml:space="preserve">if the </w:t>
      </w:r>
      <w:r>
        <w:t xml:space="preserve">fibrinolytic </w:t>
      </w:r>
      <w:r w:rsidRPr="00194B95">
        <w:t xml:space="preserve">response is </w:t>
      </w:r>
      <w:r w:rsidR="0081044E">
        <w:t>due to</w:t>
      </w:r>
      <w:r w:rsidRPr="00194B95">
        <w:t xml:space="preserve"> the</w:t>
      </w:r>
      <w:r>
        <w:t xml:space="preserve"> resistance exercise</w:t>
      </w:r>
      <w:r w:rsidRPr="00194B95">
        <w:t xml:space="preserve">, the </w:t>
      </w:r>
      <w:r>
        <w:t xml:space="preserve">BFR </w:t>
      </w:r>
      <w:r w:rsidRPr="00194B95">
        <w:t xml:space="preserve">stimulus, or </w:t>
      </w:r>
      <w:r>
        <w:t xml:space="preserve">a </w:t>
      </w:r>
      <w:r w:rsidRPr="00194B95">
        <w:t xml:space="preserve">combination of both.  </w:t>
      </w:r>
      <w:r>
        <w:t>This is because</w:t>
      </w:r>
      <w:r>
        <w:rPr>
          <w:szCs w:val="20"/>
        </w:rPr>
        <w:t xml:space="preserve"> </w:t>
      </w:r>
      <w:r>
        <w:t>v</w:t>
      </w:r>
      <w:r w:rsidRPr="00194B95">
        <w:t>ascular compressions</w:t>
      </w:r>
      <w:r>
        <w:t xml:space="preserve">, independent of exercise, </w:t>
      </w:r>
      <w:r w:rsidRPr="00194B95">
        <w:t>have been associated with an increase in fibrinolytic activity without</w:t>
      </w:r>
      <w:r w:rsidR="0081044E">
        <w:t xml:space="preserve"> increased activity </w:t>
      </w:r>
      <w:r w:rsidRPr="00194B95">
        <w:t xml:space="preserve">of the coagulation cascade </w:t>
      </w:r>
      <w:r>
        <w:fldChar w:fldCharType="begin">
          <w:fldData xml:space="preserve">PEVuZE5vdGU+PENpdGU+PEF1dGhvcj5Ib2xlbWFuczwvQXV0aG9yPjxZZWFyPjE5NjM8L1llYXI+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</w:fldData>
        </w:fldChar>
      </w:r>
      <w:r w:rsidR="00B36D20">
        <w:instrText xml:space="preserve"> ADDIN EN.CITE </w:instrText>
      </w:r>
      <w:r w:rsidR="00B36D20">
        <w:fldChar w:fldCharType="begin">
          <w:fldData xml:space="preserve">PEVuZE5vdGU+PENpdGU+PEF1dGhvcj5Ib2xlbWFuczwvQXV0aG9yPjxZZWFyPjE5NjM8L1llYXI+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</w:fldData>
        </w:fldChar>
      </w:r>
      <w:r w:rsidR="00B36D20">
        <w:instrText xml:space="preserve"> ADDIN EN.CITE.DATA </w:instrText>
      </w:r>
      <w:r w:rsidR="00B36D20">
        <w:fldChar w:fldCharType="end"/>
      </w:r>
      <w:r>
        <w:fldChar w:fldCharType="separate"/>
      </w:r>
      <w:r w:rsidR="00B36D20">
        <w:rPr>
          <w:noProof/>
        </w:rPr>
        <w:t>(</w:t>
      </w:r>
      <w:hyperlink w:anchor="_ENREF_41" w:tooltip="Holemans, 1963 #9212" w:history="1">
        <w:r w:rsidR="000F4612">
          <w:rPr>
            <w:noProof/>
          </w:rPr>
          <w:t>Holemans, 1963</w:t>
        </w:r>
      </w:hyperlink>
      <w:r w:rsidR="00B36D20">
        <w:rPr>
          <w:noProof/>
        </w:rPr>
        <w:t xml:space="preserve">; </w:t>
      </w:r>
      <w:hyperlink w:anchor="_ENREF_98" w:tooltip="Robertson, 1972 #9215" w:history="1">
        <w:r w:rsidR="000F4612">
          <w:rPr>
            <w:noProof/>
          </w:rPr>
          <w:t>Robertson, Pandolfi, &amp; Nilsson, 1972</w:t>
        </w:r>
      </w:hyperlink>
      <w:r w:rsidR="00B36D20">
        <w:rPr>
          <w:noProof/>
        </w:rPr>
        <w:t xml:space="preserve">; </w:t>
      </w:r>
      <w:hyperlink w:anchor="_ENREF_103" w:tooltip="Shaper, 1975 #9216" w:history="1">
        <w:r w:rsidR="000F4612">
          <w:rPr>
            <w:noProof/>
          </w:rPr>
          <w:t>Shaper, Marsh, Patel, &amp; Kater, 1975</w:t>
        </w:r>
      </w:hyperlink>
      <w:r w:rsidR="00B36D20">
        <w:rPr>
          <w:noProof/>
        </w:rPr>
        <w:t xml:space="preserve">; </w:t>
      </w:r>
      <w:hyperlink w:anchor="_ENREF_108" w:tooltip="Stegnar, 1993 #9217" w:history="1">
        <w:r w:rsidR="000F4612">
          <w:rPr>
            <w:noProof/>
          </w:rPr>
          <w:t>Stegnar &amp; Pentek, 1993</w:t>
        </w:r>
      </w:hyperlink>
      <w:r w:rsidR="00B36D20">
        <w:rPr>
          <w:noProof/>
        </w:rPr>
        <w:t>)</w:t>
      </w:r>
      <w:r>
        <w:fldChar w:fldCharType="end"/>
      </w:r>
      <w:r w:rsidRPr="00194B95">
        <w:t xml:space="preserve">. </w:t>
      </w:r>
    </w:p>
    <w:p w:rsidR="00A06861" w:rsidRPr="008D5713" w:rsidRDefault="008D5713" w:rsidP="008D5713">
      <w:pPr>
        <w:pStyle w:val="Heading3"/>
      </w:pPr>
      <w:bookmarkStart w:id="26" w:name="_Toc380832012"/>
      <w:r>
        <w:lastRenderedPageBreak/>
        <w:t>Mechanisms of Blood Flow Restricted Exercise</w:t>
      </w:r>
      <w:bookmarkEnd w:id="26"/>
    </w:p>
    <w:p w:rsidR="00A06861" w:rsidRPr="00013495" w:rsidRDefault="00A06861" w:rsidP="00013495">
      <w:pPr>
        <w:ind w:firstLine="720"/>
        <w:contextualSpacing/>
        <w:rPr>
          <w:color w:val="FF0000"/>
        </w:rPr>
      </w:pPr>
      <w:r>
        <w:t>Resistance exercise in combination with</w:t>
      </w:r>
      <w:r w:rsidRPr="004671FF">
        <w:t xml:space="preserve"> BFR stimulates</w:t>
      </w:r>
      <w:r>
        <w:t xml:space="preserve"> the </w:t>
      </w:r>
      <w:r w:rsidR="00F36434">
        <w:t>mechanistic</w:t>
      </w:r>
      <w:r>
        <w:t xml:space="preserve"> target of rapamycin complex 1 (mTORC1) and leads to increases in</w:t>
      </w:r>
      <w:r w:rsidRPr="004671FF">
        <w:t xml:space="preserve"> muscle protein synthesis (MPS) </w:t>
      </w:r>
      <w:r>
        <w:fldChar w:fldCharType="begin">
          <w:fldData xml:space="preserve">PEVuZE5vdGU+PENpdGU+PEF1dGhvcj5Gcnk8L0F1dGhvcj48WWVhcj4yMDEwPC9ZZWFyPjxSZWNO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</w:fldData>
        </w:fldChar>
      </w:r>
      <w:r w:rsidR="00557785">
        <w:instrText xml:space="preserve"> ADDIN EN.CITE </w:instrText>
      </w:r>
      <w:r w:rsidR="00557785">
        <w:fldChar w:fldCharType="begin">
          <w:fldData xml:space="preserve">PEVuZE5vdGU+PENpdGU+PEF1dGhvcj5Gcnk8L0F1dGhvcj48WWVhcj4yMDEwPC9ZZWFyPjxSZWNO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</w:fldData>
        </w:fldChar>
      </w:r>
      <w:r w:rsidR="00557785">
        <w:instrText xml:space="preserve"> ADDIN EN.CITE.DATA </w:instrText>
      </w:r>
      <w:r w:rsidR="00557785">
        <w:fldChar w:fldCharType="end"/>
      </w:r>
      <w:r>
        <w:fldChar w:fldCharType="separate"/>
      </w:r>
      <w:r w:rsidR="00557785">
        <w:rPr>
          <w:noProof/>
        </w:rPr>
        <w:t>(</w:t>
      </w:r>
      <w:hyperlink w:anchor="_ENREF_30" w:tooltip="Fry, 2010 #9091" w:history="1">
        <w:r w:rsidR="000F4612">
          <w:rPr>
            <w:noProof/>
          </w:rPr>
          <w:t>Fry et al., 2010</w:t>
        </w:r>
      </w:hyperlink>
      <w:r w:rsidR="00557785">
        <w:rPr>
          <w:noProof/>
        </w:rPr>
        <w:t xml:space="preserve">; </w:t>
      </w:r>
      <w:hyperlink w:anchor="_ENREF_31" w:tooltip="Fujita, 2007 #9688" w:history="1">
        <w:r w:rsidR="000F4612">
          <w:rPr>
            <w:noProof/>
          </w:rPr>
          <w:t>Fujita et al., 2007</w:t>
        </w:r>
      </w:hyperlink>
      <w:r w:rsidR="00557785">
        <w:rPr>
          <w:noProof/>
        </w:rPr>
        <w:t xml:space="preserve">; </w:t>
      </w:r>
      <w:hyperlink w:anchor="_ENREF_36" w:tooltip="Gundermann, 2012 #13271" w:history="1">
        <w:r w:rsidR="000F4612">
          <w:rPr>
            <w:noProof/>
          </w:rPr>
          <w:t>Gundermann et al., 2012</w:t>
        </w:r>
      </w:hyperlink>
      <w:r w:rsidR="00557785">
        <w:rPr>
          <w:noProof/>
        </w:rPr>
        <w:t>)</w:t>
      </w:r>
      <w:r>
        <w:fldChar w:fldCharType="end"/>
      </w:r>
      <w:r w:rsidRPr="004671FF">
        <w:t>, however, little is known about the exact cellular mechanisms associated with these changes</w:t>
      </w:r>
      <w:r>
        <w:t xml:space="preserve"> in muscle protein turnover</w:t>
      </w:r>
      <w:r w:rsidRPr="004671FF">
        <w:t>.</w:t>
      </w:r>
      <w:r>
        <w:t xml:space="preserve"> P</w:t>
      </w:r>
      <w:r w:rsidRPr="003A763B">
        <w:t xml:space="preserve">revious investigations have found that low load resistance exercise with BFR results in concurrent activation of the mitogen activated protein kinase (MAPK) signaling pathway </w:t>
      </w:r>
      <w:r w:rsidRPr="003A763B">
        <w:fldChar w:fldCharType="begin">
          <w:fldData xml:space="preserve">PEVuZE5vdGU+PENpdGU+PEF1dGhvcj5Gcnk8L0F1dGhvcj48WWVhcj4yMDEwPC9ZZWFyPjxSZWNO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</w:fldData>
        </w:fldChar>
      </w:r>
      <w:r w:rsidR="00557785">
        <w:instrText xml:space="preserve"> ADDIN EN.CITE </w:instrText>
      </w:r>
      <w:r w:rsidR="00557785">
        <w:fldChar w:fldCharType="begin">
          <w:fldData xml:space="preserve">PEVuZE5vdGU+PENpdGU+PEF1dGhvcj5Gcnk8L0F1dGhvcj48WWVhcj4yMDEwPC9ZZWFyPjxSZWNO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</w:fldData>
        </w:fldChar>
      </w:r>
      <w:r w:rsidR="00557785">
        <w:instrText xml:space="preserve"> ADDIN EN.CITE.DATA </w:instrText>
      </w:r>
      <w:r w:rsidR="00557785">
        <w:fldChar w:fldCharType="end"/>
      </w:r>
      <w:r w:rsidRPr="003A763B">
        <w:fldChar w:fldCharType="separate"/>
      </w:r>
      <w:r w:rsidR="00557785">
        <w:rPr>
          <w:noProof/>
        </w:rPr>
        <w:t>(</w:t>
      </w:r>
      <w:hyperlink w:anchor="_ENREF_30" w:tooltip="Fry, 2010 #9091" w:history="1">
        <w:r w:rsidR="000F4612">
          <w:rPr>
            <w:noProof/>
          </w:rPr>
          <w:t>Fry, et al., 2010</w:t>
        </w:r>
      </w:hyperlink>
      <w:r w:rsidR="00557785">
        <w:rPr>
          <w:noProof/>
        </w:rPr>
        <w:t xml:space="preserve">; </w:t>
      </w:r>
      <w:hyperlink w:anchor="_ENREF_36" w:tooltip="Gundermann, 2012 #13271" w:history="1">
        <w:r w:rsidR="000F4612">
          <w:rPr>
            <w:noProof/>
          </w:rPr>
          <w:t>Gundermann, et al., 2012</w:t>
        </w:r>
      </w:hyperlink>
      <w:r w:rsidR="00557785">
        <w:rPr>
          <w:noProof/>
        </w:rPr>
        <w:t>)</w:t>
      </w:r>
      <w:r w:rsidRPr="003A763B">
        <w:fldChar w:fldCharType="end"/>
      </w:r>
      <w:r w:rsidRPr="003A763B">
        <w:t xml:space="preserve">, suggesting that both mTORC1 and MAPK may be needed to induce a maximal muscle protein synthetic response following resistance exercise in combination with BFR.  In addition, Fry et al. </w:t>
      </w:r>
      <w:r w:rsidRPr="003A763B">
        <w:fldChar w:fldCharType="begin"/>
      </w:r>
      <w:r w:rsidR="00B36D20">
        <w:instrText xml:space="preserve"> ADDIN EN.CITE &lt;EndNote&gt;&lt;Cite ExcludeAuth="1"&gt;&lt;Author&gt;Fry&lt;/Author&gt;&lt;Year&gt;2010&lt;/Year&gt;&lt;RecNum&gt;9091&lt;/RecNum&gt;&lt;DisplayText&gt;(2010)&lt;/DisplayText&gt;&lt;record&gt;&lt;rec-number&gt;9091&lt;/rec-number&gt;&lt;foreign-keys&gt;&lt;key app="EN" db-id="dfxez5d2rxefs4e59xtpr2d9wrrzz0s99rd9"&gt;9091&lt;/key&gt;&lt;/foreign-keys&gt;&lt;ref-type name="Journal Article"&gt;17&lt;/ref-type&gt;&lt;contributors&gt;&lt;authors&gt;&lt;author&gt;Fry, C. S.&lt;/author&gt;&lt;author&gt;Glynn, E. L.&lt;/author&gt;&lt;author&gt;Drummond, M. J.&lt;/author&gt;&lt;author&gt;Timmerman, K. L.&lt;/author&gt;&lt;author&gt;Fujita, S.&lt;/author&gt;&lt;author&gt;Abe, T.&lt;/author&gt;&lt;author&gt;Dhanani, S.&lt;/author&gt;&lt;author&gt;Volpi, E.&lt;/author&gt;&lt;author&gt;Rasmussen, B. B.&lt;/author&gt;&lt;/authors&gt;&lt;/contributors&gt;&lt;auth-address&gt;University of Texas Medical Branch, Sealy Center on Aging, Department of Physical Therapy, Division of Rehabilitation Sciences, 301 Univ. Blvd., Galveston, TX 77555-1144, USA.&lt;/auth-address&gt;&lt;titles&gt;&lt;title&gt;Blood flow restriction exercise stimulates mTORC1 signaling and muscle protein synthesis in older men&lt;/title&gt;&lt;secondary-title&gt;J Appl Physiol&lt;/secondary-title&gt;&lt;/titles&gt;&lt;periodical&gt;&lt;full-title&gt;J Appl Physiol&lt;/full-title&gt;&lt;/periodical&gt;&lt;pages&gt;1199-209&lt;/pages&gt;&lt;volume&gt;108&lt;/volume&gt;&lt;number&gt;5&lt;/number&gt;&lt;edition&gt;2010/02/13&lt;/edition&gt;&lt;dates&gt;&lt;year&gt;2010&lt;/year&gt;&lt;pub-dates&gt;&lt;date&gt;May&lt;/date&gt;&lt;/pub-dates&gt;&lt;/dates&gt;&lt;isbn&gt;1522-1601 (Electronic)&amp;#xD;0161-7567 (Linking)&lt;/isbn&gt;&lt;accession-num&gt;20150565&lt;/accession-num&gt;&lt;urls&gt;&lt;related-urls&gt;&lt;url&gt;http://www.ncbi.nlm.nih.gov/pubmed/20150565&lt;/url&gt;&lt;/related-urls&gt;&lt;/urls&gt;&lt;custom2&gt;2867530&lt;/custom2&gt;&lt;electronic-resource-num&gt;01266.2009 [pii]&amp;#xD;10.1152/japplphysiol.01266.2009&lt;/electronic-resource-num&gt;&lt;language&gt;eng&lt;/language&gt;&lt;/record&gt;&lt;/Cite&gt;&lt;/EndNote&gt;</w:instrText>
      </w:r>
      <w:r w:rsidRPr="003A763B">
        <w:fldChar w:fldCharType="separate"/>
      </w:r>
      <w:r w:rsidR="00B36D20">
        <w:rPr>
          <w:noProof/>
        </w:rPr>
        <w:t>(</w:t>
      </w:r>
      <w:hyperlink w:anchor="_ENREF_30" w:tooltip="Fry, 2010 #9091" w:history="1">
        <w:r w:rsidR="000F4612">
          <w:rPr>
            <w:noProof/>
          </w:rPr>
          <w:t>2010</w:t>
        </w:r>
      </w:hyperlink>
      <w:r w:rsidR="00B36D20">
        <w:rPr>
          <w:noProof/>
        </w:rPr>
        <w:t>)</w:t>
      </w:r>
      <w:r w:rsidRPr="003A763B">
        <w:fldChar w:fldCharType="end"/>
      </w:r>
      <w:r w:rsidRPr="003A763B">
        <w:t xml:space="preserve"> found an increase in an indirect marker of </w:t>
      </w:r>
      <w:r>
        <w:t xml:space="preserve">muscle </w:t>
      </w:r>
      <w:r w:rsidRPr="003A763B">
        <w:t xml:space="preserve">cell swelling (thigh circumference) and hypothesized that </w:t>
      </w:r>
      <w:r>
        <w:t xml:space="preserve">muscle </w:t>
      </w:r>
      <w:r w:rsidRPr="003A763B">
        <w:t xml:space="preserve">cell swelling may have played a potential role with the increase in protein synthesis. Similar acute changes in muscle swelling, estimated by ultrasound, have been observed following BFR in the absence of muscle contraction </w:t>
      </w:r>
      <w:r w:rsidRPr="003A763B">
        <w:fldChar w:fldCharType="begin"/>
      </w:r>
      <w:r w:rsidR="00B36D20">
        <w:instrText xml:space="preserve"> ADDIN EN.CITE &lt;EndNote&gt;&lt;Cite&gt;&lt;Author&gt;Loenneke&lt;/Author&gt;&lt;Year&gt;2012&lt;/Year&gt;&lt;RecNum&gt;13407&lt;/RecNum&gt;&lt;DisplayText&gt;(Loenneke, Fahs, Thiebaud, et al., 2012b)&lt;/DisplayText&gt;&lt;record&gt;&lt;rec-number&gt;13407&lt;/rec-number&gt;&lt;foreign-keys&gt;&lt;key app="EN" db-id="dfxez5d2rxefs4e59xtpr2d9wrrzz0s99rd9"&gt;13407&lt;/key&gt;&lt;/foreign-keys&gt;&lt;ref-type name="Journal Article"&gt;17&lt;/ref-type&gt;&lt;contributors&gt;&lt;authors&gt;&lt;author&gt;Loenneke, J. P.&lt;/author&gt;&lt;author&gt;Fahs, C. A.&lt;/author&gt;&lt;author&gt;Thiebaud, R. S.&lt;/author&gt;&lt;author&gt;Rossow, L. M. &lt;/author&gt;&lt;author&gt;Abe, T.&lt;/author&gt;&lt;author&gt;Ye, X.&lt;/author&gt;&lt;author&gt;Kim, D.&lt;/author&gt;&lt;author&gt;Bemben, M. G. &lt;/author&gt;&lt;/authors&gt;&lt;/contributors&gt;&lt;titles&gt;&lt;title&gt;The acute muscle swelling effects of blood flow restriction &lt;/title&gt;&lt;secondary-title&gt;Acta Physiol Hung&lt;/secondary-title&gt;&lt;/titles&gt;&lt;periodical&gt;&lt;full-title&gt;Acta Physiol Hung&lt;/full-title&gt;&lt;/periodical&gt;&lt;pages&gt;400-410&lt;/pages&gt;&lt;volume&gt;99&lt;/volume&gt;&lt;number&gt;4&lt;/number&gt;&lt;dates&gt;&lt;year&gt;2012&lt;/year&gt;&lt;/dates&gt;&lt;urls&gt;&lt;/urls&gt;&lt;/record&gt;&lt;/Cite&gt;&lt;/EndNote&gt;</w:instrText>
      </w:r>
      <w:r w:rsidRPr="003A763B">
        <w:fldChar w:fldCharType="separate"/>
      </w:r>
      <w:r w:rsidR="00B36D20">
        <w:rPr>
          <w:noProof/>
        </w:rPr>
        <w:t>(</w:t>
      </w:r>
      <w:hyperlink w:anchor="_ENREF_67" w:tooltip="Loenneke, 2012 #13407" w:history="1">
        <w:r w:rsidR="000F4612">
          <w:rPr>
            <w:noProof/>
          </w:rPr>
          <w:t>Loenneke, Fahs, Thiebaud, et al., 2012b</w:t>
        </w:r>
      </w:hyperlink>
      <w:r w:rsidR="00B36D20">
        <w:rPr>
          <w:noProof/>
        </w:rPr>
        <w:t>)</w:t>
      </w:r>
      <w:r w:rsidRPr="003A763B">
        <w:fldChar w:fldCharType="end"/>
      </w:r>
      <w:r w:rsidRPr="003A763B">
        <w:t xml:space="preserve"> and BFR in combination with slow walking </w:t>
      </w:r>
      <w:r w:rsidRPr="003A763B">
        <w:fldChar w:fldCharType="begin"/>
      </w:r>
      <w:r w:rsidR="00B36D20">
        <w:instrText xml:space="preserve"> ADDIN EN.CITE &lt;EndNote&gt;&lt;Cite&gt;&lt;Author&gt;Ogawa&lt;/Author&gt;&lt;Year&gt;2012&lt;/Year&gt;&lt;RecNum&gt;13251&lt;/RecNum&gt;&lt;DisplayText&gt;(Ogawa et al., 2012)&lt;/DisplayText&gt;&lt;record&gt;&lt;rec-number&gt;13251&lt;/rec-number&gt;&lt;foreign-keys&gt;&lt;key app="EN" db-id="dfxez5d2rxefs4e59xtpr2d9wrrzz0s99rd9"&gt;13251&lt;/key&gt;&lt;/foreign-keys&gt;&lt;ref-type name="Journal Article"&gt;17&lt;/ref-type&gt;&lt;contributors&gt;&lt;authors&gt;&lt;author&gt;Ogawa, M.&lt;/author&gt;&lt;author&gt;Loenneke, J. P.&lt;/author&gt;&lt;author&gt;Yasuda, T.&lt;/author&gt;&lt;author&gt;Fahs, C. A.&lt;/author&gt;&lt;author&gt;Rossow, L.M.&lt;/author&gt;&lt;author&gt;Thiebaud, R. S.&lt;/author&gt;&lt;author&gt;Bemben, M.G.&lt;/author&gt;&lt;author&gt;Abe, T.&lt;/author&gt;&lt;/authors&gt;&lt;/contributors&gt;&lt;titles&gt;&lt;title&gt;Time course changes in muscle size and fatigue during walking with restricted leg blood flow in young men&lt;/title&gt;&lt;secondary-title&gt;JPESM&lt;/secondary-title&gt;&lt;/titles&gt;&lt;periodical&gt;&lt;full-title&gt;JPESM&lt;/full-title&gt;&lt;/periodical&gt;&lt;pages&gt;14-19&lt;/pages&gt;&lt;volume&gt;3&lt;/volume&gt;&lt;number&gt;1&lt;/number&gt;&lt;dates&gt;&lt;year&gt;2012&lt;/year&gt;&lt;/dates&gt;&lt;urls&gt;&lt;/urls&gt;&lt;/record&gt;&lt;/Cite&gt;&lt;/EndNote&gt;</w:instrText>
      </w:r>
      <w:r w:rsidRPr="003A763B">
        <w:fldChar w:fldCharType="separate"/>
      </w:r>
      <w:r w:rsidR="00B36D20">
        <w:rPr>
          <w:noProof/>
        </w:rPr>
        <w:t>(</w:t>
      </w:r>
      <w:hyperlink w:anchor="_ENREF_91" w:tooltip="Ogawa, 2012 #13251" w:history="1">
        <w:r w:rsidR="000F4612">
          <w:rPr>
            <w:noProof/>
          </w:rPr>
          <w:t>Ogawa et al., 2012</w:t>
        </w:r>
      </w:hyperlink>
      <w:r w:rsidR="00B36D20">
        <w:rPr>
          <w:noProof/>
        </w:rPr>
        <w:t>)</w:t>
      </w:r>
      <w:r w:rsidRPr="003A763B">
        <w:fldChar w:fldCharType="end"/>
      </w:r>
      <w:r w:rsidRPr="003A763B">
        <w:t xml:space="preserve">.  </w:t>
      </w:r>
      <w:r>
        <w:t xml:space="preserve">To illustrate, following a bout of inflations and deflations (venous restriction maintained throughout) without exercise, significant increases in muscle thickness were observed in the rectus fermoris and vastus lateralis, in conjunction with a significant decrease in plasma volume </w:t>
      </w:r>
      <w:r>
        <w:fldChar w:fldCharType="begin"/>
      </w:r>
      <w:r w:rsidR="00B36D20">
        <w:instrText xml:space="preserve"> ADDIN EN.CITE &lt;EndNote&gt;&lt;Cite&gt;&lt;Author&gt;Loenneke&lt;/Author&gt;&lt;Year&gt;2012&lt;/Year&gt;&lt;RecNum&gt;13407&lt;/RecNum&gt;&lt;DisplayText&gt;(Loenneke, Fahs, Thiebaud, et al., 2012b)&lt;/DisplayText&gt;&lt;record&gt;&lt;rec-number&gt;13407&lt;/rec-number&gt;&lt;foreign-keys&gt;&lt;key app="EN" db-id="dfxez5d2rxefs4e59xtpr2d9wrrzz0s99rd9"&gt;13407&lt;/key&gt;&lt;/foreign-keys&gt;&lt;ref-type name="Journal Article"&gt;17&lt;/ref-type&gt;&lt;contributors&gt;&lt;authors&gt;&lt;author&gt;Loenneke, J. P.&lt;/author&gt;&lt;author&gt;Fahs, C. A.&lt;/author&gt;&lt;author&gt;Thiebaud, R. S.&lt;/author&gt;&lt;author&gt;Rossow, L. M. &lt;/author&gt;&lt;author&gt;Abe, T.&lt;/author&gt;&lt;author&gt;Ye, X.&lt;/author&gt;&lt;author&gt;Kim, D.&lt;/author&gt;&lt;author&gt;Bemben, M. G. &lt;/author&gt;&lt;/authors&gt;&lt;/contributors&gt;&lt;titles&gt;&lt;title&gt;The acute muscle swelling effects of blood flow restriction &lt;/title&gt;&lt;secondary-title&gt;Acta Physiol Hung&lt;/secondary-title&gt;&lt;/titles&gt;&lt;periodical&gt;&lt;full-title&gt;Acta Physiol Hung&lt;/full-title&gt;&lt;/periodical&gt;&lt;pages&gt;400-410&lt;/pages&gt;&lt;volume&gt;99&lt;/volume&gt;&lt;number&gt;4&lt;/number&gt;&lt;dates&gt;&lt;year&gt;2012&lt;/year&gt;&lt;/dates&gt;&lt;urls&gt;&lt;/urls&gt;&lt;/record&gt;&lt;/Cite&gt;&lt;/EndNote&gt;</w:instrText>
      </w:r>
      <w:r>
        <w:fldChar w:fldCharType="separate"/>
      </w:r>
      <w:r w:rsidR="00B36D20">
        <w:rPr>
          <w:noProof/>
        </w:rPr>
        <w:t>(</w:t>
      </w:r>
      <w:hyperlink w:anchor="_ENREF_67" w:tooltip="Loenneke, 2012 #13407" w:history="1">
        <w:r w:rsidR="000F4612">
          <w:rPr>
            <w:noProof/>
          </w:rPr>
          <w:t>Loenneke, Fahs, Thiebaud, et al., 2012b</w:t>
        </w:r>
      </w:hyperlink>
      <w:r w:rsidR="00B36D20">
        <w:rPr>
          <w:noProof/>
        </w:rPr>
        <w:t>)</w:t>
      </w:r>
      <w:r>
        <w:fldChar w:fldCharType="end"/>
      </w:r>
      <w:r>
        <w:t xml:space="preserve">.  The authors concluded that </w:t>
      </w:r>
      <w:r w:rsidRPr="00BB2E44">
        <w:t>brief applications</w:t>
      </w:r>
      <w:r w:rsidRPr="00CF5C27">
        <w:t xml:space="preserve"> of BFR</w:t>
      </w:r>
      <w:r>
        <w:t xml:space="preserve"> (in the absence of exercise)</w:t>
      </w:r>
      <w:r w:rsidRPr="00CF5C27">
        <w:t xml:space="preserve"> may </w:t>
      </w:r>
      <w:r>
        <w:t xml:space="preserve">have </w:t>
      </w:r>
      <w:r w:rsidRPr="00CF5C27">
        <w:t>be</w:t>
      </w:r>
      <w:r>
        <w:t>en</w:t>
      </w:r>
      <w:r w:rsidRPr="00CF5C27">
        <w:t xml:space="preserve"> mediat</w:t>
      </w:r>
      <w:r w:rsidR="004C41DE">
        <w:t>ed through an acute fluid shift-</w:t>
      </w:r>
      <w:r w:rsidRPr="00CF5C27">
        <w:t xml:space="preserve">induced increase in muscle size. </w:t>
      </w:r>
      <w:r>
        <w:t xml:space="preserve">This is supported by the finding that the changes in muscle thickness were maintained even after the cuffs had been removed. Ogawa et al. </w:t>
      </w:r>
      <w:r>
        <w:fldChar w:fldCharType="begin"/>
      </w:r>
      <w:r w:rsidR="00B36D20">
        <w:instrText xml:space="preserve"> ADDIN EN.CITE &lt;EndNote&gt;&lt;Cite ExcludeAuth="1"&gt;&lt;Author&gt;Ogawa&lt;/Author&gt;&lt;Year&gt;2012&lt;/Year&gt;&lt;RecNum&gt;13251&lt;/RecNum&gt;&lt;DisplayText&gt;(2012)&lt;/DisplayText&gt;&lt;record&gt;&lt;rec-number&gt;13251&lt;/rec-number&gt;&lt;foreign-keys&gt;&lt;key app="EN" db-id="dfxez5d2rxefs4e59xtpr2d9wrrzz0s99rd9"&gt;13251&lt;/key&gt;&lt;/foreign-keys&gt;&lt;ref-type name="Journal Article"&gt;17&lt;/ref-type&gt;&lt;contributors&gt;&lt;authors&gt;&lt;author&gt;Ogawa, M.&lt;/author&gt;&lt;author&gt;Loenneke, J. P.&lt;/author&gt;&lt;author&gt;Yasuda, T.&lt;/author&gt;&lt;author&gt;Fahs, C. A.&lt;/author&gt;&lt;author&gt;Rossow, L.M.&lt;/author&gt;&lt;author&gt;Thiebaud, R. S.&lt;/author&gt;&lt;author&gt;Bemben, M.G.&lt;/author&gt;&lt;author&gt;Abe, T.&lt;/author&gt;&lt;/authors&gt;&lt;/contributors&gt;&lt;titles&gt;&lt;title&gt;Time course changes in muscle size and fatigue during walking with restricted leg blood flow in young men&lt;/title&gt;&lt;secondary-title&gt;JPESM&lt;/secondary-title&gt;&lt;/titles&gt;&lt;periodical&gt;&lt;full-title&gt;JPESM&lt;/full-title&gt;&lt;/periodical&gt;&lt;pages&gt;14-19&lt;/pages&gt;&lt;volume&gt;3&lt;/volume&gt;&lt;number&gt;1&lt;/number&gt;&lt;dates&gt;&lt;year&gt;2012&lt;/year&gt;&lt;/dates&gt;&lt;urls&gt;&lt;/urls&gt;&lt;/record&gt;&lt;/Cite&gt;&lt;/EndNote&gt;</w:instrText>
      </w:r>
      <w:r>
        <w:fldChar w:fldCharType="separate"/>
      </w:r>
      <w:r w:rsidR="00B36D20">
        <w:rPr>
          <w:noProof/>
        </w:rPr>
        <w:t>(</w:t>
      </w:r>
      <w:hyperlink w:anchor="_ENREF_91" w:tooltip="Ogawa, 2012 #13251" w:history="1">
        <w:r w:rsidR="000F4612">
          <w:rPr>
            <w:noProof/>
          </w:rPr>
          <w:t>2012</w:t>
        </w:r>
      </w:hyperlink>
      <w:r w:rsidR="00B36D20">
        <w:rPr>
          <w:noProof/>
        </w:rPr>
        <w:t>)</w:t>
      </w:r>
      <w:r>
        <w:fldChar w:fldCharType="end"/>
      </w:r>
      <w:r>
        <w:t xml:space="preserve"> </w:t>
      </w:r>
      <w:r>
        <w:lastRenderedPageBreak/>
        <w:t>found that the muscle size acutely increased following walking with BFR; however this occurred independent of measurable fatigue.  Therefore, the</w:t>
      </w:r>
      <w:r w:rsidR="004C41DE">
        <w:t xml:space="preserve"> researchers</w:t>
      </w:r>
      <w:r>
        <w:t xml:space="preserve"> concluded that the acute muscle swelling may be playing an important role in the BFR induced skeletal muscle hypertrophic response. </w:t>
      </w:r>
    </w:p>
    <w:p w:rsidR="00A06861" w:rsidRPr="00013495" w:rsidRDefault="00A06861" w:rsidP="00013495">
      <w:pPr>
        <w:ind w:firstLine="720"/>
        <w:contextualSpacing/>
        <w:rPr>
          <w:color w:val="FF0000"/>
        </w:rPr>
      </w:pPr>
      <w:r w:rsidRPr="004671FF">
        <w:t xml:space="preserve">It has been suggested that low </w:t>
      </w:r>
      <w:r>
        <w:t xml:space="preserve">load </w:t>
      </w:r>
      <w:r w:rsidRPr="004671FF">
        <w:t>resistance exercise combined with BFR produces a metabolic “overload” (i.e. depletion of phosphocreatine stores and decreases in muscle pH) normally</w:t>
      </w:r>
      <w:r>
        <w:t xml:space="preserve"> only</w:t>
      </w:r>
      <w:r w:rsidRPr="004671FF">
        <w:t xml:space="preserve"> associated </w:t>
      </w:r>
      <w:r>
        <w:t>with higher muscle activations found with higher load</w:t>
      </w:r>
      <w:r w:rsidRPr="004671FF">
        <w:t xml:space="preserve"> resistance exercise </w:t>
      </w:r>
      <w:r>
        <w:fldChar w:fldCharType="begin">
          <w:fldData xml:space="preserve">PEVuZE5vdGU+PENpdGU+PEF1dGhvcj5TdWdhPC9BdXRob3I+PFllYXI+MjAxMDwvWWVhcj48UmVj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</w:fldData>
        </w:fldChar>
      </w:r>
      <w:r w:rsidR="00B36D20">
        <w:instrText xml:space="preserve"> ADDIN EN.CITE </w:instrText>
      </w:r>
      <w:r w:rsidR="00B36D20">
        <w:fldChar w:fldCharType="begin">
          <w:fldData xml:space="preserve">PEVuZE5vdGU+PENpdGU+PEF1dGhvcj5TdWdhPC9BdXRob3I+PFllYXI+MjAxMDwvWWVhcj48UmVj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</w:fldData>
        </w:fldChar>
      </w:r>
      <w:r w:rsidR="00B36D20">
        <w:instrText xml:space="preserve"> ADDIN EN.CITE.DATA </w:instrText>
      </w:r>
      <w:r w:rsidR="00B36D20">
        <w:fldChar w:fldCharType="end"/>
      </w:r>
      <w:r>
        <w:fldChar w:fldCharType="separate"/>
      </w:r>
      <w:r w:rsidR="00B36D20">
        <w:rPr>
          <w:noProof/>
        </w:rPr>
        <w:t>(</w:t>
      </w:r>
      <w:hyperlink w:anchor="_ENREF_110" w:tooltip="Suga, 2010 #9909" w:history="1">
        <w:r w:rsidR="000F4612">
          <w:rPr>
            <w:noProof/>
          </w:rPr>
          <w:t>Suga et al., 2010</w:t>
        </w:r>
      </w:hyperlink>
      <w:r w:rsidR="00B36D20">
        <w:rPr>
          <w:noProof/>
        </w:rPr>
        <w:t xml:space="preserve">; </w:t>
      </w:r>
      <w:hyperlink w:anchor="_ENREF_118" w:tooltip="Takarada, 2000 #9671" w:history="1">
        <w:r w:rsidR="000F4612">
          <w:rPr>
            <w:noProof/>
          </w:rPr>
          <w:t>Takarada, Takazawa, et al., 2000</w:t>
        </w:r>
      </w:hyperlink>
      <w:r w:rsidR="00B36D20">
        <w:rPr>
          <w:noProof/>
        </w:rPr>
        <w:t>)</w:t>
      </w:r>
      <w:r>
        <w:fldChar w:fldCharType="end"/>
      </w:r>
      <w:r w:rsidRPr="004671FF">
        <w:t>.  In addition, it has been recently observed that the benefits of BFR resistance exercise may, in part, be related to the concomitant decrease in the gene expression of E3-ligases such as MURF-1 (</w:t>
      </w:r>
      <w:r w:rsidR="003A0952">
        <w:t>eight</w:t>
      </w:r>
      <w:r w:rsidRPr="004671FF">
        <w:t xml:space="preserve"> hour post decrease </w:t>
      </w:r>
      <w:r>
        <w:fldChar w:fldCharType="begin"/>
      </w:r>
      <w:r w:rsidR="00B36D20">
        <w:instrText xml:space="preserve"> ADDIN EN.CITE &lt;EndNote&gt;&lt;Cite&gt;&lt;Author&gt;Manini&lt;/Author&gt;&lt;Year&gt;2011&lt;/Year&gt;&lt;RecNum&gt;10665&lt;/RecNum&gt;&lt;DisplayText&gt;(Manini et al., 2011)&lt;/DisplayText&gt;&lt;record&gt;&lt;rec-number&gt;10665&lt;/rec-number&gt;&lt;foreign-keys&gt;&lt;key app="EN" db-id="dfxez5d2rxefs4e59xtpr2d9wrrzz0s99rd9"&gt;10665&lt;/key&gt;&lt;/foreign-keys&gt;&lt;ref-type name="Journal Article"&gt;17&lt;/ref-type&gt;&lt;contributors&gt;&lt;authors&gt;&lt;author&gt;Manini, T. M.&lt;/author&gt;&lt;author&gt;Vincent, K. R.&lt;/author&gt;&lt;author&gt;Leeuwenburgh, C. L.&lt;/author&gt;&lt;author&gt;Lees, H. A.&lt;/author&gt;&lt;author&gt;Kavazis, A. N.&lt;/author&gt;&lt;author&gt;Borst, S. E.&lt;/author&gt;&lt;author&gt;Clark, B. C.&lt;/author&gt;&lt;/authors&gt;&lt;/contributors&gt;&lt;auth-address&gt;Department of Aging and Geriatric Research, University of Florida, Gainesville, FL 32611-0107, USA. tmanini@aging.ufl.edu&lt;/auth-address&gt;&lt;titles&gt;&lt;title&gt;Myogenic and proteolytic mRNA expression following blood flow restricted exercise&lt;/title&gt;&lt;secondary-title&gt;Acta Physiol (Oxf)&lt;/secondary-title&gt;&lt;/titles&gt;&lt;periodical&gt;&lt;full-title&gt;Acta Physiol (Oxf)&lt;/full-title&gt;&lt;/periodical&gt;&lt;pages&gt;255-63&lt;/pages&gt;&lt;volume&gt;201&lt;/volume&gt;&lt;number&gt;2&lt;/number&gt;&lt;edition&gt;2010/07/27&lt;/edition&gt;&lt;keywords&gt;&lt;keyword&gt;Adult&lt;/keyword&gt;&lt;keyword&gt;Electromyography&lt;/keyword&gt;&lt;keyword&gt;Female&lt;/keyword&gt;&lt;keyword&gt;Humans&lt;/keyword&gt;&lt;keyword&gt;Hypertrophy&lt;/keyword&gt;&lt;keyword&gt;Male&lt;/keyword&gt;&lt;keyword&gt;Muscle Development&lt;/keyword&gt;&lt;keyword&gt;Muscle Proteins/*biosynthesis&lt;/keyword&gt;&lt;keyword&gt;Quadriceps Muscle/blood supply/growth &amp;amp; development/*metabolism&lt;/keyword&gt;&lt;keyword&gt;RNA, Messenger/metabolism&lt;/keyword&gt;&lt;keyword&gt;Random Allocation&lt;/keyword&gt;&lt;keyword&gt;Regional Blood Flow&lt;/keyword&gt;&lt;keyword&gt;*Resistance Training&lt;/keyword&gt;&lt;keyword&gt;Young Adult&lt;/keyword&gt;&lt;/keywords&gt;&lt;dates&gt;&lt;year&gt;2011&lt;/year&gt;&lt;pub-dates&gt;&lt;date&gt;Feb&lt;/date&gt;&lt;/pub-dates&gt;&lt;/dates&gt;&lt;isbn&gt;1748-1716 (Electronic)&amp;#xD;1748-1708 (Linking)&lt;/isbn&gt;&lt;accession-num&gt;20653608&lt;/accession-num&gt;&lt;urls&gt;&lt;related-urls&gt;&lt;url&gt;http://www.ncbi.nlm.nih.gov/pubmed/20653608&lt;/url&gt;&lt;/related-urls&gt;&lt;/urls&gt;&lt;custom2&gt;3095818&lt;/custom2&gt;&lt;electronic-resource-num&gt;10.1111/j.1748-1716.2010.02172.x&amp;#xD;APS2172 [pii]&lt;/electronic-resource-num&gt;&lt;language&gt;eng&lt;/language&gt;&lt;/record&gt;&lt;/Cite&gt;&lt;/EndNote&gt;</w:instrText>
      </w:r>
      <w:r>
        <w:fldChar w:fldCharType="separate"/>
      </w:r>
      <w:r w:rsidR="00B36D20">
        <w:rPr>
          <w:noProof/>
        </w:rPr>
        <w:t>(</w:t>
      </w:r>
      <w:hyperlink w:anchor="_ENREF_81" w:tooltip="Manini, 2011 #10665" w:history="1">
        <w:r w:rsidR="000F4612">
          <w:rPr>
            <w:noProof/>
          </w:rPr>
          <w:t>Manini et al., 2011</w:t>
        </w:r>
      </w:hyperlink>
      <w:r w:rsidR="00B36D20">
        <w:rPr>
          <w:noProof/>
        </w:rPr>
        <w:t>)</w:t>
      </w:r>
      <w:r>
        <w:fldChar w:fldCharType="end"/>
      </w:r>
      <w:r w:rsidRPr="004671FF">
        <w:t xml:space="preserve">, </w:t>
      </w:r>
      <w:r w:rsidR="003A0952">
        <w:t>three</w:t>
      </w:r>
      <w:r w:rsidRPr="004671FF">
        <w:t xml:space="preserve"> hour post increase </w:t>
      </w:r>
      <w:r>
        <w:fldChar w:fldCharType="begin"/>
      </w:r>
      <w:r w:rsidR="00B36D20">
        <w:instrText xml:space="preserve"> ADDIN EN.CITE &lt;EndNote&gt;&lt;Cite&gt;&lt;Author&gt;Gundermann&lt;/Author&gt;&lt;Year&gt;2012&lt;/Year&gt;&lt;RecNum&gt;13271&lt;/RecNum&gt;&lt;DisplayText&gt;(Gundermann, et al., 2012)&lt;/DisplayText&gt;&lt;record&gt;&lt;rec-number&gt;13271&lt;/rec-number&gt;&lt;foreign-keys&gt;&lt;key app="EN" db-id="dfxez5d2rxefs4e59xtpr2d9wrrzz0s99rd9"&gt;13271&lt;/key&gt;&lt;/foreign-keys&gt;&lt;ref-type name="Journal Article"&gt;17&lt;/ref-type&gt;&lt;contributors&gt;&lt;authors&gt;&lt;author&gt;Gundermann, D. M.&lt;/author&gt;&lt;author&gt;Fry, C. S.&lt;/author&gt;&lt;author&gt;Dickinson, J. M.&lt;/author&gt;&lt;author&gt;Walker, D. K.&lt;/author&gt;&lt;author&gt;Timmerman, K. L.&lt;/author&gt;&lt;author&gt;Drummond, M. J.&lt;/author&gt;&lt;author&gt;Volpi, E.&lt;/author&gt;&lt;author&gt;Rasmussen, B. B.&lt;/author&gt;&lt;/authors&gt;&lt;/contributors&gt;&lt;auth-address&gt;Departments of Nutrition and Metabolism, Division of Rehabilitation Sciences, and.&lt;/auth-address&gt;&lt;titles&gt;&lt;title&gt;Reactive hyperemia is not responsible for stimulating muscle protein synthesis following blood flow restriction exercise&lt;/title&gt;&lt;secondary-title&gt;J Appl Physiol&lt;/secondary-title&gt;&lt;/titles&gt;&lt;periodical&gt;&lt;full-title&gt;J Appl Physiol&lt;/full-title&gt;&lt;/periodical&gt;&lt;pages&gt;1520-8&lt;/pages&gt;&lt;volume&gt;112&lt;/volume&gt;&lt;number&gt;9&lt;/number&gt;&lt;edition&gt;2012/03/01&lt;/edition&gt;&lt;dates&gt;&lt;year&gt;2012&lt;/year&gt;&lt;pub-dates&gt;&lt;date&gt;May&lt;/date&gt;&lt;/pub-dates&gt;&lt;/dates&gt;&lt;isbn&gt;1522-1601 (Electronic)&amp;#xD;0161-7567 (Linking)&lt;/isbn&gt;&lt;accession-num&gt;22362401&lt;/accession-num&gt;&lt;urls&gt;&lt;related-urls&gt;&lt;url&gt;http://www.ncbi.nlm.nih.gov/pubmed/22362401&lt;/url&gt;&lt;/related-urls&gt;&lt;/urls&gt;&lt;electronic-resource-num&gt;japplphysiol.01267.2011 [pii]&amp;#xD;10.1152/japplphysiol.01267.2011&lt;/electronic-resource-num&gt;&lt;language&gt;eng&lt;/language&gt;&lt;/record&gt;&lt;/Cite&gt;&lt;/EndNote&gt;</w:instrText>
      </w:r>
      <w:r>
        <w:fldChar w:fldCharType="separate"/>
      </w:r>
      <w:r w:rsidR="00B36D20">
        <w:rPr>
          <w:noProof/>
        </w:rPr>
        <w:t>(</w:t>
      </w:r>
      <w:hyperlink w:anchor="_ENREF_36" w:tooltip="Gundermann, 2012 #13271" w:history="1">
        <w:r w:rsidR="000F4612">
          <w:rPr>
            <w:noProof/>
          </w:rPr>
          <w:t>Gundermann, et al., 2012</w:t>
        </w:r>
      </w:hyperlink>
      <w:r w:rsidR="00B36D20">
        <w:rPr>
          <w:noProof/>
        </w:rPr>
        <w:t>)</w:t>
      </w:r>
      <w:r>
        <w:fldChar w:fldCharType="end"/>
      </w:r>
      <w:r w:rsidRPr="004671FF">
        <w:t xml:space="preserve">), FOXO3 </w:t>
      </w:r>
      <w:r>
        <w:fldChar w:fldCharType="begin"/>
      </w:r>
      <w:r w:rsidR="00B36D20">
        <w:instrText xml:space="preserve"> ADDIN EN.CITE &lt;EndNote&gt;&lt;Cite&gt;&lt;Author&gt;Manini&lt;/Author&gt;&lt;Year&gt;2011&lt;/Year&gt;&lt;RecNum&gt;10665&lt;/RecNum&gt;&lt;DisplayText&gt;(Manini, et al., 2011)&lt;/DisplayText&gt;&lt;record&gt;&lt;rec-number&gt;10665&lt;/rec-number&gt;&lt;foreign-keys&gt;&lt;key app="EN" db-id="dfxez5d2rxefs4e59xtpr2d9wrrzz0s99rd9"&gt;10665&lt;/key&gt;&lt;/foreign-keys&gt;&lt;ref-type name="Journal Article"&gt;17&lt;/ref-type&gt;&lt;contributors&gt;&lt;authors&gt;&lt;author&gt;Manini, T. M.&lt;/author&gt;&lt;author&gt;Vincent, K. R.&lt;/author&gt;&lt;author&gt;Leeuwenburgh, C. L.&lt;/author&gt;&lt;author&gt;Lees, H. A.&lt;/author&gt;&lt;author&gt;Kavazis, A. N.&lt;/author&gt;&lt;author&gt;Borst, S. E.&lt;/author&gt;&lt;author&gt;Clark, B. C.&lt;/author&gt;&lt;/authors&gt;&lt;/contributors&gt;&lt;auth-address&gt;Department of Aging and Geriatric Research, University of Florida, Gainesville, FL 32611-0107, USA. tmanini@aging.ufl.edu&lt;/auth-address&gt;&lt;titles&gt;&lt;title&gt;Myogenic and proteolytic mRNA expression following blood flow restricted exercise&lt;/title&gt;&lt;secondary-title&gt;Acta Physiol (Oxf)&lt;/secondary-title&gt;&lt;/titles&gt;&lt;periodical&gt;&lt;full-title&gt;Acta Physiol (Oxf)&lt;/full-title&gt;&lt;/periodical&gt;&lt;pages&gt;255-63&lt;/pages&gt;&lt;volume&gt;201&lt;/volume&gt;&lt;number&gt;2&lt;/number&gt;&lt;edition&gt;2010/07/27&lt;/edition&gt;&lt;keywords&gt;&lt;keyword&gt;Adult&lt;/keyword&gt;&lt;keyword&gt;Electromyography&lt;/keyword&gt;&lt;keyword&gt;Female&lt;/keyword&gt;&lt;keyword&gt;Humans&lt;/keyword&gt;&lt;keyword&gt;Hypertrophy&lt;/keyword&gt;&lt;keyword&gt;Male&lt;/keyword&gt;&lt;keyword&gt;Muscle Development&lt;/keyword&gt;&lt;keyword&gt;Muscle Proteins/*biosynthesis&lt;/keyword&gt;&lt;keyword&gt;Quadriceps Muscle/blood supply/growth &amp;amp; development/*metabolism&lt;/keyword&gt;&lt;keyword&gt;RNA, Messenger/metabolism&lt;/keyword&gt;&lt;keyword&gt;Random Allocation&lt;/keyword&gt;&lt;keyword&gt;Regional Blood Flow&lt;/keyword&gt;&lt;keyword&gt;*Resistance Training&lt;/keyword&gt;&lt;keyword&gt;Young Adult&lt;/keyword&gt;&lt;/keywords&gt;&lt;dates&gt;&lt;year&gt;2011&lt;/year&gt;&lt;pub-dates&gt;&lt;date&gt;Feb&lt;/date&gt;&lt;/pub-dates&gt;&lt;/dates&gt;&lt;isbn&gt;1748-1716 (Electronic)&amp;#xD;1748-1708 (Linking)&lt;/isbn&gt;&lt;accession-num&gt;20653608&lt;/accession-num&gt;&lt;urls&gt;&lt;related-urls&gt;&lt;url&gt;http://www.ncbi.nlm.nih.gov/pubmed/20653608&lt;/url&gt;&lt;/related-urls&gt;&lt;/urls&gt;&lt;custom2&gt;3095818&lt;/custom2&gt;&lt;electronic-resource-num&gt;10.1111/j.1748-1716.2010.02172.x&amp;#xD;APS2172 [pii]&lt;/electronic-resource-num&gt;&lt;language&gt;eng&lt;/language&gt;&lt;/record&gt;&lt;/Cite&gt;&lt;/EndNote&gt;</w:instrText>
      </w:r>
      <w:r>
        <w:fldChar w:fldCharType="separate"/>
      </w:r>
      <w:r w:rsidR="00B36D20">
        <w:rPr>
          <w:noProof/>
        </w:rPr>
        <w:t>(</w:t>
      </w:r>
      <w:hyperlink w:anchor="_ENREF_81" w:tooltip="Manini, 2011 #10665" w:history="1">
        <w:r w:rsidR="000F4612">
          <w:rPr>
            <w:noProof/>
          </w:rPr>
          <w:t>Manini, et al., 2011</w:t>
        </w:r>
      </w:hyperlink>
      <w:r w:rsidR="00B36D20">
        <w:rPr>
          <w:noProof/>
        </w:rPr>
        <w:t>)</w:t>
      </w:r>
      <w:r>
        <w:fldChar w:fldCharType="end"/>
      </w:r>
      <w:r w:rsidRPr="004671FF">
        <w:t xml:space="preserve">, atrogin </w:t>
      </w:r>
      <w:r>
        <w:fldChar w:fldCharType="begin"/>
      </w:r>
      <w:r w:rsidR="00B36D20">
        <w:instrText xml:space="preserve"> ADDIN EN.CITE &lt;EndNote&gt;&lt;Cite&gt;&lt;Author&gt;Manini&lt;/Author&gt;&lt;Year&gt;2011&lt;/Year&gt;&lt;RecNum&gt;10665&lt;/RecNum&gt;&lt;DisplayText&gt;(Manini, et al., 2011)&lt;/DisplayText&gt;&lt;record&gt;&lt;rec-number&gt;10665&lt;/rec-number&gt;&lt;foreign-keys&gt;&lt;key app="EN" db-id="dfxez5d2rxefs4e59xtpr2d9wrrzz0s99rd9"&gt;10665&lt;/key&gt;&lt;/foreign-keys&gt;&lt;ref-type name="Journal Article"&gt;17&lt;/ref-type&gt;&lt;contributors&gt;&lt;authors&gt;&lt;author&gt;Manini, T. M.&lt;/author&gt;&lt;author&gt;Vincent, K. R.&lt;/author&gt;&lt;author&gt;Leeuwenburgh, C. L.&lt;/author&gt;&lt;author&gt;Lees, H. A.&lt;/author&gt;&lt;author&gt;Kavazis, A. N.&lt;/author&gt;&lt;author&gt;Borst, S. E.&lt;/author&gt;&lt;author&gt;Clark, B. C.&lt;/author&gt;&lt;/authors&gt;&lt;/contributors&gt;&lt;auth-address&gt;Department of Aging and Geriatric Research, University of Florida, Gainesville, FL 32611-0107, USA. tmanini@aging.ufl.edu&lt;/auth-address&gt;&lt;titles&gt;&lt;title&gt;Myogenic and proteolytic mRNA expression following blood flow restricted exercise&lt;/title&gt;&lt;secondary-title&gt;Acta Physiol (Oxf)&lt;/secondary-title&gt;&lt;/titles&gt;&lt;periodical&gt;&lt;full-title&gt;Acta Physiol (Oxf)&lt;/full-title&gt;&lt;/periodical&gt;&lt;pages&gt;255-63&lt;/pages&gt;&lt;volume&gt;201&lt;/volume&gt;&lt;number&gt;2&lt;/number&gt;&lt;edition&gt;2010/07/27&lt;/edition&gt;&lt;keywords&gt;&lt;keyword&gt;Adult&lt;/keyword&gt;&lt;keyword&gt;Electromyography&lt;/keyword&gt;&lt;keyword&gt;Female&lt;/keyword&gt;&lt;keyword&gt;Humans&lt;/keyword&gt;&lt;keyword&gt;Hypertrophy&lt;/keyword&gt;&lt;keyword&gt;Male&lt;/keyword&gt;&lt;keyword&gt;Muscle Development&lt;/keyword&gt;&lt;keyword&gt;Muscle Proteins/*biosynthesis&lt;/keyword&gt;&lt;keyword&gt;Quadriceps Muscle/blood supply/growth &amp;amp; development/*metabolism&lt;/keyword&gt;&lt;keyword&gt;RNA, Messenger/metabolism&lt;/keyword&gt;&lt;keyword&gt;Random Allocation&lt;/keyword&gt;&lt;keyword&gt;Regional Blood Flow&lt;/keyword&gt;&lt;keyword&gt;*Resistance Training&lt;/keyword&gt;&lt;keyword&gt;Young Adult&lt;/keyword&gt;&lt;/keywords&gt;&lt;dates&gt;&lt;year&gt;2011&lt;/year&gt;&lt;pub-dates&gt;&lt;date&gt;Feb&lt;/date&gt;&lt;/pub-dates&gt;&lt;/dates&gt;&lt;isbn&gt;1748-1716 (Electronic)&amp;#xD;1748-1708 (Linking)&lt;/isbn&gt;&lt;accession-num&gt;20653608&lt;/accession-num&gt;&lt;urls&gt;&lt;related-urls&gt;&lt;url&gt;http://www.ncbi.nlm.nih.gov/pubmed/20653608&lt;/url&gt;&lt;/related-urls&gt;&lt;/urls&gt;&lt;custom2&gt;3095818&lt;/custom2&gt;&lt;electronic-resource-num&gt;10.1111/j.1748-1716.2010.02172.x&amp;#xD;APS2172 [pii]&lt;/electronic-resource-num&gt;&lt;language&gt;eng&lt;/language&gt;&lt;/record&gt;&lt;/Cite&gt;&lt;/EndNote&gt;</w:instrText>
      </w:r>
      <w:r>
        <w:fldChar w:fldCharType="separate"/>
      </w:r>
      <w:r w:rsidR="00B36D20">
        <w:rPr>
          <w:noProof/>
        </w:rPr>
        <w:t>(</w:t>
      </w:r>
      <w:hyperlink w:anchor="_ENREF_81" w:tooltip="Manini, 2011 #10665" w:history="1">
        <w:r w:rsidR="000F4612">
          <w:rPr>
            <w:noProof/>
          </w:rPr>
          <w:t>Manini, et al., 2011</w:t>
        </w:r>
      </w:hyperlink>
      <w:r w:rsidR="00B36D20">
        <w:rPr>
          <w:noProof/>
        </w:rPr>
        <w:t>)</w:t>
      </w:r>
      <w:r>
        <w:fldChar w:fldCharType="end"/>
      </w:r>
      <w:r w:rsidRPr="004671FF">
        <w:t xml:space="preserve">, myostatin </w:t>
      </w:r>
      <w:r>
        <w:fldChar w:fldCharType="begin"/>
      </w:r>
      <w:r w:rsidR="00B36D20">
        <w:instrText xml:space="preserve"> ADDIN EN.CITE &lt;EndNote&gt;&lt;Cite&gt;&lt;Author&gt;Laurentino&lt;/Author&gt;&lt;Year&gt;2012&lt;/Year&gt;&lt;RecNum&gt;12428&lt;/RecNum&gt;&lt;DisplayText&gt;(G. C. Laurentino, et al., 2012)&lt;/DisplayText&gt;&lt;record&gt;&lt;rec-number&gt;12428&lt;/rec-number&gt;&lt;foreign-keys&gt;&lt;key app="EN" db-id="dfxez5d2rxefs4e59xtpr2d9wrrzz0s99rd9"&gt;12428&lt;/key&gt;&lt;/foreign-keys&gt;&lt;ref-type name="Journal Article"&gt;17&lt;/ref-type&gt;&lt;contributors&gt;&lt;authors&gt;&lt;author&gt;Laurentino, G. C.&lt;/author&gt;&lt;author&gt;Ugrinowitsch, C.&lt;/author&gt;&lt;author&gt;Roschel, H.&lt;/author&gt;&lt;author&gt;Aoki, M. S.&lt;/author&gt;&lt;author&gt;Soares, A. G.&lt;/author&gt;&lt;author&gt;Neves, M., Jr.&lt;/author&gt;&lt;author&gt;Aihara, A. Y.&lt;/author&gt;&lt;author&gt;da Rocha Correa Fernandes, A.&lt;/author&gt;&lt;author&gt;Tricoli, V.&lt;/author&gt;&lt;/authors&gt;&lt;/contributors&gt;&lt;auth-address&gt;1School of Physical Education and Sport, University of Sao Paulo, Brazil; 2School of Arts, Sciences, and Humanities, University of Sao Paulo, Brazil; 3Institute of Biomedical Sciences, University of Sao Paulo, Brazil; 4Division of Rheumatology, School of Medicine, University of Sao Paulo, Brazil; 5Radiology Department, Federal University of Sao Paulo, Brazil.&lt;/auth-address&gt;&lt;titles&gt;&lt;title&gt;Strength Training with Blood Flow Restriction Diminishes Myostatin Gene Expression&lt;/title&gt;&lt;secondary-title&gt;Med Sci Sports Exerc&lt;/secondary-title&gt;&lt;/titles&gt;&lt;periodical&gt;&lt;full-title&gt;Med Sci Sports Exerc&lt;/full-title&gt;&lt;/periodical&gt;&lt;pages&gt;406-412&lt;/pages&gt;&lt;volume&gt;44&lt;/volume&gt;&lt;number&gt;3&lt;/number&gt;&lt;edition&gt;2011/09/09&lt;/edition&gt;&lt;dates&gt;&lt;year&gt;2012&lt;/year&gt;&lt;pub-dates&gt;&lt;date&gt;Sep 3&lt;/date&gt;&lt;/pub-dates&gt;&lt;/dates&gt;&lt;isbn&gt;1530-0315 (Electronic)&amp;#xD;0195-9131 (Linking)&lt;/isbn&gt;&lt;accession-num&gt;21900845&lt;/accession-num&gt;&lt;urls&gt;&lt;related-urls&gt;&lt;url&gt;http://www.ncbi.nlm.nih.gov/pubmed/21900845&lt;/url&gt;&lt;/related-urls&gt;&lt;/urls&gt;&lt;electronic-resource-num&gt;10.1249/MSS.0b013e318233b4bc&lt;/electronic-resource-num&gt;&lt;language&gt;Eng&lt;/language&gt;&lt;/record&gt;&lt;/Cite&gt;&lt;/EndNote&gt;</w:instrText>
      </w:r>
      <w:r>
        <w:fldChar w:fldCharType="separate"/>
      </w:r>
      <w:r w:rsidR="00B36D20">
        <w:rPr>
          <w:noProof/>
        </w:rPr>
        <w:t>(</w:t>
      </w:r>
      <w:hyperlink w:anchor="_ENREF_55" w:tooltip="Laurentino, 2012 #12428" w:history="1">
        <w:r w:rsidR="000F4612">
          <w:rPr>
            <w:noProof/>
          </w:rPr>
          <w:t>G. C. Laurentino, et al., 2012</w:t>
        </w:r>
      </w:hyperlink>
      <w:r w:rsidR="00B36D20">
        <w:rPr>
          <w:noProof/>
        </w:rPr>
        <w:t>)</w:t>
      </w:r>
      <w:r>
        <w:fldChar w:fldCharType="end"/>
      </w:r>
      <w:r w:rsidRPr="004671FF">
        <w:t xml:space="preserve">, and increases in gene expression of the follistatin isoforms </w:t>
      </w:r>
      <w:r>
        <w:fldChar w:fldCharType="begin"/>
      </w:r>
      <w:r w:rsidR="00B36D20">
        <w:instrText xml:space="preserve"> ADDIN EN.CITE &lt;EndNote&gt;&lt;Cite&gt;&lt;Author&gt;Laurentino&lt;/Author&gt;&lt;Year&gt;2012&lt;/Year&gt;&lt;RecNum&gt;12428&lt;/RecNum&gt;&lt;DisplayText&gt;(G. C. Laurentino, et al., 2012)&lt;/DisplayText&gt;&lt;record&gt;&lt;rec-number&gt;12428&lt;/rec-number&gt;&lt;foreign-keys&gt;&lt;key app="EN" db-id="dfxez5d2rxefs4e59xtpr2d9wrrzz0s99rd9"&gt;12428&lt;/key&gt;&lt;/foreign-keys&gt;&lt;ref-type name="Journal Article"&gt;17&lt;/ref-type&gt;&lt;contributors&gt;&lt;authors&gt;&lt;author&gt;Laurentino, G. C.&lt;/author&gt;&lt;author&gt;Ugrinowitsch, C.&lt;/author&gt;&lt;author&gt;Roschel, H.&lt;/author&gt;&lt;author&gt;Aoki, M. S.&lt;/author&gt;&lt;author&gt;Soares, A. G.&lt;/author&gt;&lt;author&gt;Neves, M., Jr.&lt;/author&gt;&lt;author&gt;Aihara, A. Y.&lt;/author&gt;&lt;author&gt;da Rocha Correa Fernandes, A.&lt;/author&gt;&lt;author&gt;Tricoli, V.&lt;/author&gt;&lt;/authors&gt;&lt;/contributors&gt;&lt;auth-address&gt;1School of Physical Education and Sport, University of Sao Paulo, Brazil; 2School of Arts, Sciences, and Humanities, University of Sao Paulo, Brazil; 3Institute of Biomedical Sciences, University of Sao Paulo, Brazil; 4Division of Rheumatology, School of Medicine, University of Sao Paulo, Brazil; 5Radiology Department, Federal University of Sao Paulo, Brazil.&lt;/auth-address&gt;&lt;titles&gt;&lt;title&gt;Strength Training with Blood Flow Restriction Diminishes Myostatin Gene Expression&lt;/title&gt;&lt;secondary-title&gt;Med Sci Sports Exerc&lt;/secondary-title&gt;&lt;/titles&gt;&lt;periodical&gt;&lt;full-title&gt;Med Sci Sports Exerc&lt;/full-title&gt;&lt;/periodical&gt;&lt;pages&gt;406-412&lt;/pages&gt;&lt;volume&gt;44&lt;/volume&gt;&lt;number&gt;3&lt;/number&gt;&lt;edition&gt;2011/09/09&lt;/edition&gt;&lt;dates&gt;&lt;year&gt;2012&lt;/year&gt;&lt;pub-dates&gt;&lt;date&gt;Sep 3&lt;/date&gt;&lt;/pub-dates&gt;&lt;/dates&gt;&lt;isbn&gt;1530-0315 (Electronic)&amp;#xD;0195-9131 (Linking)&lt;/isbn&gt;&lt;accession-num&gt;21900845&lt;/accession-num&gt;&lt;urls&gt;&lt;related-urls&gt;&lt;url&gt;http://www.ncbi.nlm.nih.gov/pubmed/21900845&lt;/url&gt;&lt;/related-urls&gt;&lt;/urls&gt;&lt;electronic-resource-num&gt;10.1249/MSS.0b013e318233b4bc&lt;/electronic-resource-num&gt;&lt;language&gt;Eng&lt;/language&gt;&lt;/record&gt;&lt;/Cite&gt;&lt;/EndNote&gt;</w:instrText>
      </w:r>
      <w:r>
        <w:fldChar w:fldCharType="separate"/>
      </w:r>
      <w:r w:rsidR="00B36D20">
        <w:rPr>
          <w:noProof/>
        </w:rPr>
        <w:t>(</w:t>
      </w:r>
      <w:hyperlink w:anchor="_ENREF_55" w:tooltip="Laurentino, 2012 #12428" w:history="1">
        <w:r w:rsidR="000F4612">
          <w:rPr>
            <w:noProof/>
          </w:rPr>
          <w:t>G. C. Laurentino, et al., 2012</w:t>
        </w:r>
      </w:hyperlink>
      <w:r w:rsidR="00B36D20">
        <w:rPr>
          <w:noProof/>
        </w:rPr>
        <w:t>)</w:t>
      </w:r>
      <w:r>
        <w:fldChar w:fldCharType="end"/>
      </w:r>
      <w:r w:rsidRPr="004671FF">
        <w:t>.</w:t>
      </w:r>
      <w:r>
        <w:t xml:space="preserve">  </w:t>
      </w:r>
    </w:p>
    <w:p w:rsidR="00A06861" w:rsidRDefault="008E5395" w:rsidP="00013495">
      <w:pPr>
        <w:ind w:firstLine="720"/>
        <w:contextualSpacing/>
      </w:pPr>
      <w:r>
        <w:t>Recent</w:t>
      </w:r>
      <w:r w:rsidR="00A06861">
        <w:t xml:space="preserve"> research </w:t>
      </w:r>
      <w:r w:rsidR="00F36434">
        <w:t>also</w:t>
      </w:r>
      <w:r w:rsidR="00A06861">
        <w:t xml:space="preserve"> suggests that proliferation of myogenic stem cells may be an additional mechanism involved in the rapid muscle hypertrophic response to high frequency low load resistance exercise with BFR</w:t>
      </w:r>
      <w:r>
        <w:t xml:space="preserve"> </w:t>
      </w:r>
      <w:r>
        <w:fldChar w:fldCharType="begin">
          <w:fldData xml:space="preserve">PEVuZE5vdGU+PENpdGU+PEF1dGhvcj5OaWVsc2VuPC9BdXRob3I+PFllYXI+MjAxMjwvWWVhcj48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</w:fldData>
        </w:fldChar>
      </w:r>
      <w:r w:rsidR="00AA3B75">
        <w:instrText xml:space="preserve"> ADDIN EN.CITE </w:instrText>
      </w:r>
      <w:r w:rsidR="00AA3B75">
        <w:fldChar w:fldCharType="begin">
          <w:fldData xml:space="preserve">PEVuZE5vdGU+PENpdGU+PEF1dGhvcj5OaWVsc2VuPC9BdXRob3I+PFllYXI+MjAxMjwvWWVhcj48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</w:fldData>
        </w:fldChar>
      </w:r>
      <w:r w:rsidR="00AA3B75">
        <w:instrText xml:space="preserve"> ADDIN EN.CITE.DATA </w:instrText>
      </w:r>
      <w:r w:rsidR="00AA3B75">
        <w:fldChar w:fldCharType="end"/>
      </w:r>
      <w:r>
        <w:fldChar w:fldCharType="separate"/>
      </w:r>
      <w:r w:rsidR="00AA3B75">
        <w:rPr>
          <w:noProof/>
        </w:rPr>
        <w:t>(</w:t>
      </w:r>
      <w:hyperlink w:anchor="_ENREF_90" w:tooltip="Nielsen, 2012 #13479" w:history="1">
        <w:r w:rsidR="000F4612">
          <w:rPr>
            <w:noProof/>
          </w:rPr>
          <w:t>Nielsen, et al., 2012</w:t>
        </w:r>
      </w:hyperlink>
      <w:r w:rsidR="00AA3B75">
        <w:rPr>
          <w:noProof/>
        </w:rPr>
        <w:t xml:space="preserve">; </w:t>
      </w:r>
      <w:hyperlink w:anchor="_ENREF_126" w:tooltip="Wernbom, 2013 #15585" w:history="1">
        <w:r w:rsidR="000F4612">
          <w:rPr>
            <w:noProof/>
          </w:rPr>
          <w:t>Wernbom et al., 2013</w:t>
        </w:r>
      </w:hyperlink>
      <w:r w:rsidR="00AA3B75">
        <w:rPr>
          <w:noProof/>
        </w:rPr>
        <w:t>)</w:t>
      </w:r>
      <w:r>
        <w:fldChar w:fldCharType="end"/>
      </w:r>
      <w:r w:rsidR="00A06861">
        <w:t>. Interestingly,</w:t>
      </w:r>
      <w:r>
        <w:t xml:space="preserve"> the muscle fiber results observed by Nielsen et al. </w:t>
      </w:r>
      <w:r>
        <w:fldChar w:fldCharType="begin"/>
      </w:r>
      <w:r w:rsidR="00AA3B75">
        <w:instrText xml:space="preserve"> ADDIN EN.CITE &lt;EndNote&gt;&lt;Cite ExcludeAuth="1"&gt;&lt;Author&gt;Nielsen&lt;/Author&gt;&lt;Year&gt;2012&lt;/Year&gt;&lt;RecNum&gt;13479&lt;/RecNum&gt;&lt;DisplayText&gt;(2012)&lt;/DisplayText&gt;&lt;record&gt;&lt;rec-number&gt;13479&lt;/rec-number&gt;&lt;foreign-keys&gt;&lt;key app="EN" db-id="dfxez5d2rxefs4e59xtpr2d9wrrzz0s99rd9"&gt;13479&lt;/key&gt;&lt;/foreign-keys&gt;&lt;ref-type name="Journal Article"&gt;17&lt;/ref-type&gt;&lt;contributors&gt;&lt;authors&gt;&lt;author&gt;Nielsen, J. L.&lt;/author&gt;&lt;author&gt;Aagaard, P.&lt;/author&gt;&lt;author&gt;Bech, R. D.&lt;/author&gt;&lt;author&gt;Nygaard, T.&lt;/author&gt;&lt;author&gt;Hvid, L. G.&lt;/author&gt;&lt;author&gt;Wernbom, M.&lt;/author&gt;&lt;author&gt;Suetta, C.&lt;/author&gt;&lt;author&gt;Frandsen, U.&lt;/author&gt;&lt;/authors&gt;&lt;/contributors&gt;&lt;auth-address&gt;Institute for Sports Science and Clinical Biomechanics, University of Southern Denmark, Odense, Denmark.&lt;/auth-address&gt;&lt;titles&gt;&lt;title&gt;Proliferation of myogenic stem cells in human skeletal muscle in response to low-load resistance training with blood flow restriction&lt;/title&gt;&lt;secondary-title&gt;J Physiol&lt;/secondary-title&gt;&lt;/titles&gt;&lt;periodical&gt;&lt;full-title&gt;J Physiol&lt;/full-title&gt;&lt;/periodical&gt;&lt;pages&gt;4351-61&lt;/pages&gt;&lt;volume&gt;590&lt;/volume&gt;&lt;number&gt;Pt 17&lt;/number&gt;&lt;edition&gt;2012/07/18&lt;/edition&gt;&lt;dates&gt;&lt;year&gt;2012&lt;/year&gt;&lt;pub-dates&gt;&lt;date&gt;Sep 1&lt;/date&gt;&lt;/pub-dates&gt;&lt;/dates&gt;&lt;isbn&gt;1469-7793 (Electronic)&amp;#xD;0022-3751 (Linking)&lt;/isbn&gt;&lt;accession-num&gt;22802591&lt;/accession-num&gt;&lt;urls&gt;&lt;related-urls&gt;&lt;url&gt;http://www.ncbi.nlm.nih.gov/pubmed/22802591&lt;/url&gt;&lt;/related-urls&gt;&lt;/urls&gt;&lt;custom2&gt;3473290&lt;/custom2&gt;&lt;electronic-resource-num&gt;10.1113/jphysiol.2012.237008&amp;#xD;jphysiol.2012.237008 [pii]&lt;/electronic-resource-num&gt;&lt;language&gt;eng&lt;/language&gt;&lt;/record&gt;&lt;/Cite&gt;&lt;/EndNote&gt;</w:instrText>
      </w:r>
      <w:r>
        <w:fldChar w:fldCharType="separate"/>
      </w:r>
      <w:r w:rsidR="00AA3B75">
        <w:rPr>
          <w:noProof/>
        </w:rPr>
        <w:t>(</w:t>
      </w:r>
      <w:hyperlink w:anchor="_ENREF_90" w:tooltip="Nielsen, 2012 #13479" w:history="1">
        <w:r w:rsidR="000F4612">
          <w:rPr>
            <w:noProof/>
          </w:rPr>
          <w:t>2012</w:t>
        </w:r>
      </w:hyperlink>
      <w:r w:rsidR="00AA3B75">
        <w:rPr>
          <w:noProof/>
        </w:rPr>
        <w:t>)</w:t>
      </w:r>
      <w:r>
        <w:fldChar w:fldCharType="end"/>
      </w:r>
      <w:r>
        <w:t xml:space="preserve"> appear to be</w:t>
      </w:r>
      <w:r w:rsidR="00A06861">
        <w:t xml:space="preserve"> </w:t>
      </w:r>
      <w:r w:rsidR="009D6270">
        <w:t>consistent</w:t>
      </w:r>
      <w:r w:rsidR="00A06861">
        <w:t xml:space="preserve"> with a recent</w:t>
      </w:r>
      <w:r>
        <w:t xml:space="preserve"> cell swelling</w:t>
      </w:r>
      <w:r w:rsidR="00A06861">
        <w:t xml:space="preserve"> hypothesis </w:t>
      </w:r>
      <w:r w:rsidR="00AD6FED">
        <w:t>for</w:t>
      </w:r>
      <w:r w:rsidR="00A06861">
        <w:t xml:space="preserve"> BFR </w:t>
      </w:r>
      <w:r w:rsidR="00A06861">
        <w:fldChar w:fldCharType="begin"/>
      </w:r>
      <w:r w:rsidR="00B36D20">
        <w:instrText xml:space="preserve"> ADDIN EN.CITE &lt;EndNote&gt;&lt;Cite&gt;&lt;Author&gt;Loenneke&lt;/Author&gt;&lt;Year&gt;2012&lt;/Year&gt;&lt;RecNum&gt;11365&lt;/RecNum&gt;&lt;DisplayText&gt;(Loenneke, Fahs, Rossow, Abe, &amp;amp; Bemben, 2012)&lt;/DisplayText&gt;&lt;record&gt;&lt;rec-number&gt;11365&lt;/rec-number&gt;&lt;foreign-keys&gt;&lt;key app="EN" db-id="dfxez5d2rxefs4e59xtpr2d9wrrzz0s99rd9"&gt;11365&lt;/key&gt;&lt;/foreign-keys&gt;&lt;ref-type name="Journal Article"&gt;17&lt;/ref-type&gt;&lt;contributors&gt;&lt;authors&gt;&lt;author&gt;Loenneke, J. P.&lt;/author&gt;&lt;author&gt;Fahs, C. A.&lt;/author&gt;&lt;author&gt;Rossow, L. M.&lt;/author&gt;&lt;author&gt;Abe, T.&lt;/author&gt;&lt;author&gt;Bemben, M. G.&lt;/author&gt;&lt;/authors&gt;&lt;/contributors&gt;&lt;auth-address&gt;Department of Health and Exercise Science, The University of Oklahoma, Norman, OK, USA.&lt;/auth-address&gt;&lt;titles&gt;&lt;title&gt;The anabolic benefits of venous blood flow restriction training may be induced by muscle cell swelling&lt;/title&gt;&lt;secondary-title&gt;Med Hypotheses&lt;/secondary-title&gt;&lt;/titles&gt;&lt;periodical&gt;&lt;full-title&gt;Med Hypotheses&lt;/full-title&gt;&lt;/periodical&gt;&lt;pages&gt;151-4&lt;/pages&gt;&lt;volume&gt;78&lt;/volume&gt;&lt;number&gt;1&lt;/number&gt;&lt;edition&gt;2011/11/05&lt;/edition&gt;&lt;dates&gt;&lt;year&gt;2012&lt;/year&gt;&lt;pub-dates&gt;&lt;date&gt;Jan&lt;/date&gt;&lt;/pub-dates&gt;&lt;/dates&gt;&lt;isbn&gt;1532-2777 (Electronic)&amp;#xD;0306-9877 (Linking)&lt;/isbn&gt;&lt;accession-num&gt;22051111&lt;/accession-num&gt;&lt;urls&gt;&lt;related-urls&gt;&lt;url&gt;http://www.ncbi.nlm.nih.gov/pubmed/22051111&lt;/url&gt;&lt;/related-urls&gt;&lt;/urls&gt;&lt;electronic-resource-num&gt;S0306-9877(11)00528-7 [pii]&amp;#xD;10.1016/j.mehy.2011.10.014&lt;/electronic-resource-num&gt;&lt;language&gt;eng&lt;/language&gt;&lt;/record&gt;&lt;/Cite&gt;&lt;/EndNote&gt;</w:instrText>
      </w:r>
      <w:r w:rsidR="00A06861">
        <w:fldChar w:fldCharType="separate"/>
      </w:r>
      <w:r w:rsidR="00B36D20">
        <w:rPr>
          <w:noProof/>
        </w:rPr>
        <w:t>(</w:t>
      </w:r>
      <w:hyperlink w:anchor="_ENREF_63" w:tooltip="Loenneke, 2012 #11365" w:history="1">
        <w:r w:rsidR="000F4612">
          <w:rPr>
            <w:noProof/>
          </w:rPr>
          <w:t>Loenneke, Fahs, Rossow, Abe, &amp; Bemben, 2012</w:t>
        </w:r>
      </w:hyperlink>
      <w:r w:rsidR="00B36D20">
        <w:rPr>
          <w:noProof/>
        </w:rPr>
        <w:t>)</w:t>
      </w:r>
      <w:r w:rsidR="00A06861">
        <w:fldChar w:fldCharType="end"/>
      </w:r>
      <w:r>
        <w:t xml:space="preserve">.  To illustrate, Nielsen et al. </w:t>
      </w:r>
      <w:r>
        <w:fldChar w:fldCharType="begin"/>
      </w:r>
      <w:r w:rsidR="00AA3B75">
        <w:instrText xml:space="preserve"> ADDIN EN.CITE &lt;EndNote&gt;&lt;Cite ExcludeAuth="1"&gt;&lt;Author&gt;Nielsen&lt;/Author&gt;&lt;Year&gt;2012&lt;/Year&gt;&lt;RecNum&gt;13479&lt;/RecNum&gt;&lt;DisplayText&gt;(2012)&lt;/DisplayText&gt;&lt;record&gt;&lt;rec-number&gt;13479&lt;/rec-number&gt;&lt;foreign-keys&gt;&lt;key app="EN" db-id="dfxez5d2rxefs4e59xtpr2d9wrrzz0s99rd9"&gt;13479&lt;/key&gt;&lt;/foreign-keys&gt;&lt;ref-type name="Journal Article"&gt;17&lt;/ref-type&gt;&lt;contributors&gt;&lt;authors&gt;&lt;author&gt;Nielsen, J. L.&lt;/author&gt;&lt;author&gt;Aagaard, P.&lt;/author&gt;&lt;author&gt;Bech, R. D.&lt;/author&gt;&lt;author&gt;Nygaard, T.&lt;/author&gt;&lt;author&gt;Hvid, L. G.&lt;/author&gt;&lt;author&gt;Wernbom, M.&lt;/author&gt;&lt;author&gt;Suetta, C.&lt;/author&gt;&lt;author&gt;Frandsen, U.&lt;/author&gt;&lt;/authors&gt;&lt;/contributors&gt;&lt;auth-address&gt;Institute for Sports Science and Clinical Biomechanics, University of Southern Denmark, Odense, Denmark.&lt;/auth-address&gt;&lt;titles&gt;&lt;title&gt;Proliferation of myogenic stem cells in human skeletal muscle in response to low-load resistance training with blood flow restriction&lt;/title&gt;&lt;secondary-title&gt;J Physiol&lt;/secondary-title&gt;&lt;/titles&gt;&lt;periodical&gt;&lt;full-title&gt;J Physiol&lt;/full-title&gt;&lt;/periodical&gt;&lt;pages&gt;4351-61&lt;/pages&gt;&lt;volume&gt;590&lt;/volume&gt;&lt;number&gt;Pt 17&lt;/number&gt;&lt;edition&gt;2012/07/18&lt;/edition&gt;&lt;dates&gt;&lt;year&gt;2012&lt;/year&gt;&lt;pub-dates&gt;&lt;date&gt;Sep 1&lt;/date&gt;&lt;/pub-dates&gt;&lt;/dates&gt;&lt;isbn&gt;1469-7793 (Electronic)&amp;#xD;0022-3751 (Linking)&lt;/isbn&gt;&lt;accession-num&gt;22802591&lt;/accession-num&gt;&lt;urls&gt;&lt;related-urls&gt;&lt;url&gt;http://www.ncbi.nlm.nih.gov/pubmed/22802591&lt;/url&gt;&lt;/related-urls&gt;&lt;/urls&gt;&lt;custom2&gt;3473290&lt;/custom2&gt;&lt;electronic-resource-num&gt;10.1113/jphysiol.2012.237008&amp;#xD;jphysiol.2012.237008 [pii]&lt;/electronic-resource-num&gt;&lt;language&gt;eng&lt;/language&gt;&lt;/record&gt;&lt;/Cite&gt;&lt;/EndNote&gt;</w:instrText>
      </w:r>
      <w:r>
        <w:fldChar w:fldCharType="separate"/>
      </w:r>
      <w:r w:rsidR="00AA3B75">
        <w:rPr>
          <w:noProof/>
        </w:rPr>
        <w:t>(</w:t>
      </w:r>
      <w:hyperlink w:anchor="_ENREF_90" w:tooltip="Nielsen, 2012 #13479" w:history="1">
        <w:r w:rsidR="000F4612">
          <w:rPr>
            <w:noProof/>
          </w:rPr>
          <w:t>2012</w:t>
        </w:r>
      </w:hyperlink>
      <w:r w:rsidR="00AA3B75">
        <w:rPr>
          <w:noProof/>
        </w:rPr>
        <w:t>)</w:t>
      </w:r>
      <w:r>
        <w:fldChar w:fldCharType="end"/>
      </w:r>
      <w:r>
        <w:t xml:space="preserve"> observed</w:t>
      </w:r>
      <w:r w:rsidR="00A06861">
        <w:t xml:space="preserve"> transient increases in muscle fiber cross sectional area following </w:t>
      </w:r>
      <w:r w:rsidR="003A0952">
        <w:t>five</w:t>
      </w:r>
      <w:r w:rsidR="00A06861">
        <w:t xml:space="preserve"> days of the intervention in both groups; however this wa</w:t>
      </w:r>
      <w:r w:rsidR="00AD6FED">
        <w:t>s thought to be due to exercise-</w:t>
      </w:r>
      <w:r w:rsidR="00A06861">
        <w:t xml:space="preserve">induced cell swelling and not a reflection of true skeletal muscle growth. </w:t>
      </w:r>
      <w:r w:rsidR="00F36434">
        <w:t>Th</w:t>
      </w:r>
      <w:r w:rsidR="00AD6FED">
        <w:t>ese results</w:t>
      </w:r>
      <w:r w:rsidR="00F36434">
        <w:t xml:space="preserve"> may indicate that cell swelling is </w:t>
      </w:r>
      <w:r w:rsidR="00F36434">
        <w:lastRenderedPageBreak/>
        <w:t>a requisite for growth, but in and of itself is not enough</w:t>
      </w:r>
      <w:r w:rsidR="00E71FB5">
        <w:t xml:space="preserve"> of a stimulus</w:t>
      </w:r>
      <w:r w:rsidR="00F36434">
        <w:t xml:space="preserve">. </w:t>
      </w:r>
      <w:r w:rsidR="00A06861">
        <w:t>This</w:t>
      </w:r>
      <w:r w:rsidR="00B62324">
        <w:t xml:space="preserve"> possibility is supported by the post-</w:t>
      </w:r>
      <w:r w:rsidR="00A06861">
        <w:t xml:space="preserve">training data </w:t>
      </w:r>
      <w:r w:rsidR="00B62324">
        <w:t>that</w:t>
      </w:r>
      <w:r w:rsidR="00A06861">
        <w:t xml:space="preserve"> indicated increases in muscle size and strength only i</w:t>
      </w:r>
      <w:r w:rsidR="00B62324">
        <w:t>n the BFR group, while the work-</w:t>
      </w:r>
      <w:r w:rsidR="00A06861">
        <w:t>matched control group</w:t>
      </w:r>
      <w:r w:rsidR="00B62324">
        <w:t>’</w:t>
      </w:r>
      <w:r w:rsidR="00A06861">
        <w:t xml:space="preserve">s fiber cross sectional area was equivalent to baseline levels.  These positive muscular adaptations in the group exercising with BFR were </w:t>
      </w:r>
      <w:r w:rsidR="00B53AA3">
        <w:t>accompanied by a substantial up-</w:t>
      </w:r>
      <w:r w:rsidR="00A06861">
        <w:t xml:space="preserve">regulation in myogenic stem cells, resulting in nuclear additions to the exercised muscle fiber. Although debatable whether or not it is required for short term muscle hypertrophy </w:t>
      </w:r>
      <w:r w:rsidR="00A06861">
        <w:fldChar w:fldCharType="begin">
          <w:fldData xml:space="preserve">PEVuZE5vdGU+PENpdGU+PEF1dGhvcj5NY0NhcnRoeTwvQXV0aG9yPjxZZWFyPjIwMTE8L1llYXI+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==
</w:fldData>
        </w:fldChar>
      </w:r>
      <w:r w:rsidR="00B36D20">
        <w:instrText xml:space="preserve"> ADDIN EN.CITE </w:instrText>
      </w:r>
      <w:r w:rsidR="00B36D20">
        <w:fldChar w:fldCharType="begin">
          <w:fldData xml:space="preserve">PEVuZE5vdGU+PENpdGU+PEF1dGhvcj5NY0NhcnRoeTwvQXV0aG9yPjxZZWFyPjIwMTE8L1llYXI+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==
</w:fldData>
        </w:fldChar>
      </w:r>
      <w:r w:rsidR="00B36D20">
        <w:instrText xml:space="preserve"> ADDIN EN.CITE.DATA </w:instrText>
      </w:r>
      <w:r w:rsidR="00B36D20">
        <w:fldChar w:fldCharType="end"/>
      </w:r>
      <w:r w:rsidR="00A06861">
        <w:fldChar w:fldCharType="separate"/>
      </w:r>
      <w:r w:rsidR="00B36D20">
        <w:rPr>
          <w:noProof/>
        </w:rPr>
        <w:t>(</w:t>
      </w:r>
      <w:hyperlink w:anchor="_ENREF_85" w:tooltip="McCarthy, 2011 #13408" w:history="1">
        <w:r w:rsidR="000F4612">
          <w:rPr>
            <w:noProof/>
          </w:rPr>
          <w:t>McCarthy et al., 2011</w:t>
        </w:r>
      </w:hyperlink>
      <w:r w:rsidR="00B36D20">
        <w:rPr>
          <w:noProof/>
        </w:rPr>
        <w:t>)</w:t>
      </w:r>
      <w:r w:rsidR="00A06861">
        <w:fldChar w:fldCharType="end"/>
      </w:r>
      <w:r w:rsidR="00A06861">
        <w:t>, the increased proliferation of myogenic stem cells and subsequent myonuclear donation is thought to b</w:t>
      </w:r>
      <w:r w:rsidR="00B53AA3">
        <w:t>e required for substantial long-</w:t>
      </w:r>
      <w:r w:rsidR="00A06861">
        <w:t xml:space="preserve">term increases in human muscle fiber cross sectional area </w:t>
      </w:r>
      <w:r w:rsidR="00A06861">
        <w:fldChar w:fldCharType="begin">
          <w:fldData xml:space="preserve">PEVuZE5vdGU+PENpdGU+PEF1dGhvcj5QZXRyZWxsYTwvQXV0aG9yPjxZZWFyPjIwMDg8L1llYXI+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</w:fldData>
        </w:fldChar>
      </w:r>
      <w:r w:rsidR="00B36D20">
        <w:instrText xml:space="preserve"> ADDIN EN.CITE </w:instrText>
      </w:r>
      <w:r w:rsidR="00B36D20">
        <w:fldChar w:fldCharType="begin">
          <w:fldData xml:space="preserve">PEVuZE5vdGU+PENpdGU+PEF1dGhvcj5QZXRyZWxsYTwvQXV0aG9yPjxZZWFyPjIwMDg8L1llYXI+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</w:fldData>
        </w:fldChar>
      </w:r>
      <w:r w:rsidR="00B36D20">
        <w:instrText xml:space="preserve"> ADDIN EN.CITE.DATA </w:instrText>
      </w:r>
      <w:r w:rsidR="00B36D20">
        <w:fldChar w:fldCharType="end"/>
      </w:r>
      <w:r w:rsidR="00A06861">
        <w:fldChar w:fldCharType="separate"/>
      </w:r>
      <w:r w:rsidR="00B36D20">
        <w:rPr>
          <w:noProof/>
        </w:rPr>
        <w:t>(</w:t>
      </w:r>
      <w:hyperlink w:anchor="_ENREF_93" w:tooltip="Petrella, 2008 #10635" w:history="1">
        <w:r w:rsidR="000F4612">
          <w:rPr>
            <w:noProof/>
          </w:rPr>
          <w:t>Petrella, Kim, Mayhew, Cross, &amp; Bamman, 2008</w:t>
        </w:r>
      </w:hyperlink>
      <w:r w:rsidR="00B36D20">
        <w:rPr>
          <w:noProof/>
        </w:rPr>
        <w:t>)</w:t>
      </w:r>
      <w:r w:rsidR="00A06861">
        <w:fldChar w:fldCharType="end"/>
      </w:r>
      <w:r w:rsidR="00A06861">
        <w:t xml:space="preserve">. </w:t>
      </w:r>
    </w:p>
    <w:p w:rsidR="00A06861" w:rsidRDefault="00A06861" w:rsidP="00362A3B">
      <w:pPr>
        <w:ind w:firstLine="720"/>
        <w:contextualSpacing/>
      </w:pPr>
      <w:r w:rsidRPr="0054703D">
        <w:t xml:space="preserve">In conclusion, when BFR is combined with </w:t>
      </w:r>
      <w:r>
        <w:t xml:space="preserve">low </w:t>
      </w:r>
      <w:r w:rsidRPr="0054703D">
        <w:t xml:space="preserve">load resistance exercise the effects on both muscle hypertrophy and strength are likely augmented over </w:t>
      </w:r>
      <w:r>
        <w:t xml:space="preserve">BFR in the absence of exercise </w:t>
      </w:r>
      <w:r>
        <w:fldChar w:fldCharType="begin"/>
      </w:r>
      <w:r w:rsidR="00B36D20">
        <w:instrText xml:space="preserve"> ADDIN EN.CITE &lt;EndNote&gt;&lt;Cite&gt;&lt;Author&gt;Takarada&lt;/Author&gt;&lt;Year&gt;2000&lt;/Year&gt;&lt;RecNum&gt;8718&lt;/RecNum&gt;&lt;DisplayText&gt;(Takarada, Takazawa, &amp;amp; Ishii, 2000)&lt;/DisplayText&gt;&lt;record&gt;&lt;rec-number&gt;8718&lt;/rec-number&gt;&lt;foreign-keys&gt;&lt;key app="EN" db-id="dfxez5d2rxefs4e59xtpr2d9wrrzz0s99rd9"&gt;8718&lt;/key&gt;&lt;/foreign-keys&gt;&lt;ref-type name="Journal Article"&gt;17&lt;/ref-type&gt;&lt;contributors&gt;&lt;authors&gt;&lt;author&gt;Takarada, Y.&lt;/author&gt;&lt;author&gt;Takazawa, H.&lt;/author&gt;&lt;author&gt;Ishii, N.&lt;/author&gt;&lt;/authors&gt;&lt;/contributors&gt;&lt;auth-address&gt;Physiology Division, Yokohama City Sports Medical Center, Japan.&lt;/auth-address&gt;&lt;titles&gt;&lt;title&gt;Applications of vascular occlusion diminish disuse atrophy of knee extensor muscles&lt;/title&gt;&lt;secondary-title&gt;Med Sci Sports Exerc&lt;/secondary-title&gt;&lt;/titles&gt;&lt;periodical&gt;&lt;full-title&gt;Med Sci Sports Exerc&lt;/full-title&gt;&lt;/periodical&gt;&lt;pages&gt;2035-9&lt;/pages&gt;&lt;volume&gt;32&lt;/volume&gt;&lt;number&gt;12&lt;/number&gt;&lt;edition&gt;2000/12/29&lt;/edition&gt;&lt;keywords&gt;&lt;keyword&gt;Adult&lt;/keyword&gt;&lt;keyword&gt;Anterior Cruciate Ligament/*injuries&lt;/keyword&gt;&lt;keyword&gt;Female&lt;/keyword&gt;&lt;keyword&gt;Humans&lt;/keyword&gt;&lt;keyword&gt;Knee Injuries/*pathology&lt;/keyword&gt;&lt;keyword&gt;Knee Joint/*blood supply/*pathology&lt;/keyword&gt;&lt;keyword&gt;Male&lt;/keyword&gt;&lt;keyword&gt;Muscle, Skeletal/*pathology&lt;/keyword&gt;&lt;keyword&gt;Muscular Atrophy/*prevention &amp;amp; control&lt;/keyword&gt;&lt;keyword&gt;Postoperative Complications/*prevention &amp;amp; control&lt;/keyword&gt;&lt;keyword&gt;Postoperative Period&lt;/keyword&gt;&lt;keyword&gt;Regional Blood Flow&lt;/keyword&gt;&lt;keyword&gt;Thigh&lt;/keyword&gt;&lt;/keywords&gt;&lt;dates&gt;&lt;year&gt;2000&lt;/year&gt;&lt;pub-dates&gt;&lt;date&gt;Dec&lt;/date&gt;&lt;/pub-dates&gt;&lt;/dates&gt;&lt;isbn&gt;0195-9131 (Print)&amp;#xD;0195-9131 (Linking)&lt;/isbn&gt;&lt;accession-num&gt;11128848&lt;/accession-num&gt;&lt;urls&gt;&lt;related-urls&gt;&lt;url&gt;http://www.ncbi.nlm.nih.gov/pubmed/11128848&lt;/url&gt;&lt;/related-urls&gt;&lt;/urls&gt;&lt;language&gt;eng&lt;/language&gt;&lt;/record&gt;&lt;/Cite&gt;&lt;/EndNote&gt;</w:instrText>
      </w:r>
      <w:r>
        <w:fldChar w:fldCharType="separate"/>
      </w:r>
      <w:r w:rsidR="00B36D20">
        <w:rPr>
          <w:noProof/>
        </w:rPr>
        <w:t>(</w:t>
      </w:r>
      <w:hyperlink w:anchor="_ENREF_117" w:tooltip="Takarada, 2000 #8718" w:history="1">
        <w:r w:rsidR="000F4612">
          <w:rPr>
            <w:noProof/>
          </w:rPr>
          <w:t>Takarada, Takazawa, &amp; Ishii, 2000</w:t>
        </w:r>
      </w:hyperlink>
      <w:r w:rsidR="00B36D20">
        <w:rPr>
          <w:noProof/>
        </w:rPr>
        <w:t>)</w:t>
      </w:r>
      <w:r>
        <w:fldChar w:fldCharType="end"/>
      </w:r>
      <w:r>
        <w:t xml:space="preserve"> or when combined with low intensity aerobic exercise </w:t>
      </w:r>
      <w:r>
        <w:fldChar w:fldCharType="begin"/>
      </w:r>
      <w:r w:rsidR="00B36D20">
        <w:instrText xml:space="preserve"> ADDIN EN.CITE &lt;EndNote&gt;&lt;Cite&gt;&lt;Author&gt;Loenneke&lt;/Author&gt;&lt;Year&gt;2012&lt;/Year&gt;&lt;RecNum&gt;11241&lt;/RecNum&gt;&lt;DisplayText&gt;(Loenneke, Wilson, Marin, et al., 2012)&lt;/DisplayText&gt;&lt;record&gt;&lt;rec-number&gt;11241&lt;/rec-number&gt;&lt;foreign-keys&gt;&lt;key app="EN" db-id="dfxez5d2rxefs4e59xtpr2d9wrrzz0s99rd9"&gt;11241&lt;/key&gt;&lt;/foreign-keys&gt;&lt;ref-type name="Journal Article"&gt;17&lt;/ref-type&gt;&lt;contributors&gt;&lt;authors&gt;&lt;author&gt;Loenneke, J. P.&lt;/author&gt;&lt;author&gt;Wilson, J. M.&lt;/author&gt;&lt;author&gt;Marin, P. J.&lt;/author&gt;&lt;author&gt;Zourdos, M. C.&lt;/author&gt;&lt;author&gt;Bemben, M. G.&lt;/author&gt;&lt;/authors&gt;&lt;/contributors&gt;&lt;auth-address&gt;Department of Health and Exercise Science, The University of Oklahoma, 1401 Asp Avenue, Room 104, Norman, OK, 73019-0615, USA, jploenneke@ou.edu.&lt;/auth-address&gt;&lt;titles&gt;&lt;title&gt;Low intensity blood flow restriction training: a meta-analysis&lt;/title&gt;&lt;secondary-title&gt;Eur J Appl Physiol&lt;/secondary-title&gt;&lt;/titles&gt;&lt;periodical&gt;&lt;full-title&gt;Eur J Appl Physiol&lt;/full-title&gt;&lt;/periodical&gt;&lt;pages&gt;1849-1859&lt;/pages&gt;&lt;volume&gt;112&lt;/volume&gt;&lt;edition&gt;2011/09/17&lt;/edition&gt;&lt;dates&gt;&lt;year&gt;2012&lt;/year&gt;&lt;pub-dates&gt;&lt;date&gt;Sep 16&lt;/date&gt;&lt;/pub-dates&gt;&lt;/dates&gt;&lt;isbn&gt;1439-6327 (Electronic)&amp;#xD;1439-6319 (Linking)&lt;/isbn&gt;&lt;accession-num&gt;21922259&lt;/accession-num&gt;&lt;urls&gt;&lt;related-urls&gt;&lt;url&gt;http://www.ncbi.nlm.nih.gov/pubmed/21922259&lt;/url&gt;&lt;/related-urls&gt;&lt;/urls&gt;&lt;electronic-resource-num&gt;10.1007/s00421-011-2167-x&lt;/electronic-resource-num&gt;&lt;language&gt;Eng&lt;/language&gt;&lt;/record&gt;&lt;/Cite&gt;&lt;/EndNote&gt;</w:instrText>
      </w:r>
      <w:r>
        <w:fldChar w:fldCharType="separate"/>
      </w:r>
      <w:r w:rsidR="00B36D20">
        <w:rPr>
          <w:noProof/>
        </w:rPr>
        <w:t>(</w:t>
      </w:r>
      <w:hyperlink w:anchor="_ENREF_76" w:tooltip="Loenneke, 2012 #11241" w:history="1">
        <w:r w:rsidR="000F4612">
          <w:rPr>
            <w:noProof/>
          </w:rPr>
          <w:t>Loenneke, Wilson, Marin, et al., 2012</w:t>
        </w:r>
      </w:hyperlink>
      <w:r w:rsidR="00B36D20">
        <w:rPr>
          <w:noProof/>
        </w:rPr>
        <w:t>)</w:t>
      </w:r>
      <w:r>
        <w:fldChar w:fldCharType="end"/>
      </w:r>
      <w:r>
        <w:t xml:space="preserve">, because the mechanisms </w:t>
      </w:r>
      <w:r w:rsidR="00245F3B">
        <w:t>may be</w:t>
      </w:r>
      <w:r>
        <w:t xml:space="preserve"> additive across resistance training modes </w:t>
      </w:r>
      <w:r>
        <w:fldChar w:fldCharType="begin"/>
      </w:r>
      <w:r w:rsidR="00B36D20">
        <w:instrText xml:space="preserve"> ADDIN EN.CITE &lt;EndNote&gt;&lt;Cite&gt;&lt;Author&gt;Loenneke&lt;/Author&gt;&lt;Year&gt;2012&lt;/Year&gt;&lt;RecNum&gt;13409&lt;/RecNum&gt;&lt;DisplayText&gt;(Loenneke, Abe, et al., 2012)&lt;/DisplayText&gt;&lt;record&gt;&lt;rec-number&gt;13409&lt;/rec-number&gt;&lt;foreign-keys&gt;&lt;key app="EN" db-id="dfxez5d2rxefs4e59xtpr2d9wrrzz0s99rd9"&gt;13409&lt;/key&gt;&lt;/foreign-keys&gt;&lt;ref-type name="Journal Article"&gt;17&lt;/ref-type&gt;&lt;contributors&gt;&lt;authors&gt;&lt;author&gt;Loenneke, J. P.&lt;/author&gt;&lt;author&gt;Abe, T.&lt;/author&gt;&lt;author&gt;Wilson, J. M.&lt;/author&gt;&lt;author&gt;Thiebaud, R. S.&lt;/author&gt;&lt;author&gt;Fahs, C. A.&lt;/author&gt;&lt;author&gt;Rossow, L. M.&lt;/author&gt;&lt;author&gt;Bemben, M. G.&lt;/author&gt;&lt;/authors&gt;&lt;/contributors&gt;&lt;titles&gt;&lt;title&gt;Blood Flow Restriction: An Evidence Based Progressive Model &lt;/title&gt;&lt;secondary-title&gt;Acta Physiol Hung&lt;/secondary-title&gt;&lt;/titles&gt;&lt;periodical&gt;&lt;full-title&gt;Acta Physiol Hung&lt;/full-title&gt;&lt;/periodical&gt;&lt;dates&gt;&lt;year&gt;2012&lt;/year&gt;&lt;/dates&gt;&lt;urls&gt;&lt;/urls&gt;&lt;/record&gt;&lt;/Cite&gt;&lt;/EndNote&gt;</w:instrText>
      </w:r>
      <w:r>
        <w:fldChar w:fldCharType="separate"/>
      </w:r>
      <w:r w:rsidR="00B36D20">
        <w:rPr>
          <w:noProof/>
        </w:rPr>
        <w:t>(</w:t>
      </w:r>
      <w:hyperlink w:anchor="_ENREF_59" w:tooltip="Loenneke, 2012 #13409" w:history="1">
        <w:r w:rsidR="000F4612">
          <w:rPr>
            <w:noProof/>
          </w:rPr>
          <w:t>Loenneke, Abe, et al., 2012</w:t>
        </w:r>
      </w:hyperlink>
      <w:r w:rsidR="00B36D20">
        <w:rPr>
          <w:noProof/>
        </w:rPr>
        <w:t>)</w:t>
      </w:r>
      <w:r>
        <w:fldChar w:fldCharType="end"/>
      </w:r>
      <w:r>
        <w:t xml:space="preserve">.  To illustrate, BFR may attenuate muscle atrophy in the absence of exercise through an increase in muscle swelling. In addition, muscle cell swelling may be the main mechanism involved with the </w:t>
      </w:r>
      <w:r w:rsidR="00362A3B">
        <w:t xml:space="preserve">small </w:t>
      </w:r>
      <w:r>
        <w:t xml:space="preserve">increase in muscle </w:t>
      </w:r>
      <w:r w:rsidR="00362A3B">
        <w:t>mass</w:t>
      </w:r>
      <w:r>
        <w:t xml:space="preserve"> with BFR walking. An explanation for why this mode</w:t>
      </w:r>
      <w:r w:rsidR="006075FB">
        <w:t xml:space="preserve"> of exercise</w:t>
      </w:r>
      <w:r>
        <w:t xml:space="preserve"> results in an increase in muscle mass may </w:t>
      </w:r>
      <w:r w:rsidR="006075FB">
        <w:t>lie in</w:t>
      </w:r>
      <w:r>
        <w:t xml:space="preserve"> </w:t>
      </w:r>
      <w:r w:rsidR="00245F3B">
        <w:t xml:space="preserve">an </w:t>
      </w:r>
      <w:r>
        <w:t>increase in intramuscular metabolites.  For example, a</w:t>
      </w:r>
      <w:r w:rsidRPr="0093571D">
        <w:t>lthough metabolites are not significantly increased in the blood with slow walking</w:t>
      </w:r>
      <w:r>
        <w:t xml:space="preserve"> </w:t>
      </w:r>
      <w:r>
        <w:fldChar w:fldCharType="begin"/>
      </w:r>
      <w:r w:rsidR="00B36D20">
        <w:instrText xml:space="preserve"> ADDIN EN.CITE &lt;EndNote&gt;&lt;Cite&gt;&lt;Author&gt;Loenneke&lt;/Author&gt;&lt;Year&gt;2012&lt;/Year&gt;&lt;RecNum&gt;11111&lt;/RecNum&gt;&lt;DisplayText&gt;(Loenneke, Thrower, Balapur, Barnes, &amp;amp; Pujol, 2012)&lt;/DisplayText&gt;&lt;record&gt;&lt;rec-number&gt;11111&lt;/rec-number&gt;&lt;foreign-keys&gt;&lt;key app="EN" db-id="dfxez5d2rxefs4e59xtpr2d9wrrzz0s99rd9"&gt;11111&lt;/key&gt;&lt;/foreign-keys&gt;&lt;ref-type name="Journal Article"&gt;17&lt;/ref-type&gt;&lt;contributors&gt;&lt;authors&gt;&lt;author&gt;Loenneke, J. P.&lt;/author&gt;&lt;author&gt;Thrower, A.D.&lt;/author&gt;&lt;author&gt;Balapur, A.&lt;/author&gt;&lt;author&gt;Barnes, J.T.&lt;/author&gt;&lt;author&gt;Pujol, T.J.&lt;/author&gt;&lt;/authors&gt;&lt;/contributors&gt;&lt;titles&gt;&lt;title&gt;Blood flow-restricted walking does not result in an accumlation of metabolites&lt;/title&gt;&lt;secondary-title&gt;Clin Physiol Funct Imaging&lt;/secondary-title&gt;&lt;/titles&gt;&lt;periodical&gt;&lt;full-title&gt;Clin Physiol Funct Imaging&lt;/full-title&gt;&lt;/periodical&gt;&lt;pages&gt;80-82&lt;/pages&gt;&lt;volume&gt;32&lt;/volume&gt;&lt;dates&gt;&lt;year&gt;2012&lt;/year&gt;&lt;/dates&gt;&lt;urls&gt;&lt;/urls&gt;&lt;/record&gt;&lt;/Cite&gt;&lt;/EndNote&gt;</w:instrText>
      </w:r>
      <w:r>
        <w:fldChar w:fldCharType="separate"/>
      </w:r>
      <w:r w:rsidR="00B36D20">
        <w:rPr>
          <w:noProof/>
        </w:rPr>
        <w:t>(</w:t>
      </w:r>
      <w:hyperlink w:anchor="_ENREF_73" w:tooltip="Loenneke, 2012 #11111" w:history="1">
        <w:r w:rsidR="000F4612">
          <w:rPr>
            <w:noProof/>
          </w:rPr>
          <w:t>Loenneke, Thrower, Balapur, Barnes, &amp; Pujol, 2012</w:t>
        </w:r>
      </w:hyperlink>
      <w:r w:rsidR="00B36D20">
        <w:rPr>
          <w:noProof/>
        </w:rPr>
        <w:t>)</w:t>
      </w:r>
      <w:r>
        <w:fldChar w:fldCharType="end"/>
      </w:r>
      <w:r w:rsidRPr="0093571D">
        <w:t xml:space="preserve">, it is probable that with BFR walking there are greater </w:t>
      </w:r>
      <w:r w:rsidRPr="0093571D">
        <w:lastRenderedPageBreak/>
        <w:t>amounts of metabolites produced inside the muscle</w:t>
      </w:r>
      <w:r w:rsidR="006075FB">
        <w:t>,</w:t>
      </w:r>
      <w:r w:rsidRPr="0093571D">
        <w:t xml:space="preserve"> which may promote a greater fluid shift.  Another explanation may be an increase in cardiac output or blood volume during BFR walking exercise</w:t>
      </w:r>
      <w:r w:rsidR="006075FB">
        <w:t>,</w:t>
      </w:r>
      <w:r w:rsidRPr="0093571D">
        <w:t xml:space="preserve"> which causes a greater accumulation of blood in the working muscle (venous pooling), possibly allowing a greater fluid shift into the muscle cell. </w:t>
      </w:r>
      <w:r>
        <w:t xml:space="preserve">With respect to resistance training, it is likely that an increase in muscle size is occurring along with previously mentioned mechanisms (e.g. fiber type recruitment, proliferation of myogenic stem cells, etc.).  </w:t>
      </w:r>
    </w:p>
    <w:p w:rsidR="008D5713" w:rsidRDefault="008D5713" w:rsidP="008D5713">
      <w:pPr>
        <w:pStyle w:val="Heading3"/>
      </w:pPr>
      <w:bookmarkStart w:id="27" w:name="_Toc380832013"/>
      <w:r>
        <w:t>Application of the Blood Flow Restriction Stimulus</w:t>
      </w:r>
      <w:bookmarkEnd w:id="27"/>
    </w:p>
    <w:p w:rsidR="00A06861" w:rsidRDefault="00A06861" w:rsidP="00362A3B">
      <w:pPr>
        <w:ind w:firstLine="720"/>
        <w:contextualSpacing/>
      </w:pPr>
      <w:r>
        <w:rPr>
          <w:szCs w:val="20"/>
        </w:rPr>
        <w:t>Across the literature, a</w:t>
      </w:r>
      <w:r w:rsidRPr="00977A18">
        <w:rPr>
          <w:szCs w:val="20"/>
        </w:rPr>
        <w:t xml:space="preserve"> variety of devices have been used to restrict blood flow during exercise including elastic knee wraps </w:t>
      </w:r>
      <w:r w:rsidRPr="00977A18">
        <w:rPr>
          <w:szCs w:val="20"/>
        </w:rPr>
        <w:fldChar w:fldCharType="begin">
          <w:fldData xml:space="preserve">PEVuZE5vdGU+PENpdGU+PEF1dGhvcj5Mb2VubmVrZTwvQXV0aG9yPjxZZWFyPjIwMTA8L1llYXI+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==
</w:fldData>
        </w:fldChar>
      </w:r>
      <w:r w:rsidR="00895E07">
        <w:rPr>
          <w:szCs w:val="20"/>
        </w:rPr>
        <w:instrText xml:space="preserve"> ADDIN EN.CITE </w:instrText>
      </w:r>
      <w:r w:rsidR="00895E07">
        <w:rPr>
          <w:szCs w:val="20"/>
        </w:rPr>
        <w:fldChar w:fldCharType="begin">
          <w:fldData xml:space="preserve">PEVuZE5vdGU+PENpdGU+PEF1dGhvcj5Mb2VubmVrZTwvQXV0aG9yPjxZZWFyPjIwMTA8L1llYXI+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==
</w:fldData>
        </w:fldChar>
      </w:r>
      <w:r w:rsidR="00895E07">
        <w:rPr>
          <w:szCs w:val="20"/>
        </w:rPr>
        <w:instrText xml:space="preserve"> ADDIN EN.CITE.DATA </w:instrText>
      </w:r>
      <w:r w:rsidR="00895E07">
        <w:rPr>
          <w:szCs w:val="20"/>
        </w:rPr>
      </w:r>
      <w:r w:rsidR="00895E07">
        <w:rPr>
          <w:szCs w:val="20"/>
        </w:rPr>
        <w:fldChar w:fldCharType="end"/>
      </w:r>
      <w:r w:rsidRPr="00977A18">
        <w:rPr>
          <w:szCs w:val="20"/>
        </w:rPr>
      </w:r>
      <w:r w:rsidRPr="00977A18">
        <w:rPr>
          <w:szCs w:val="20"/>
        </w:rPr>
        <w:fldChar w:fldCharType="separate"/>
      </w:r>
      <w:r w:rsidR="00895E07">
        <w:rPr>
          <w:noProof/>
          <w:szCs w:val="20"/>
        </w:rPr>
        <w:t>(</w:t>
      </w:r>
      <w:hyperlink w:anchor="_ENREF_69" w:tooltip="Loenneke, 2010 #10129" w:history="1">
        <w:r w:rsidR="000F4612">
          <w:rPr>
            <w:noProof/>
            <w:szCs w:val="20"/>
          </w:rPr>
          <w:t>Loenneke, Kearney, Thrower, Collins, &amp; Pujol, 2010</w:t>
        </w:r>
      </w:hyperlink>
      <w:r w:rsidR="00895E07">
        <w:rPr>
          <w:noProof/>
          <w:szCs w:val="20"/>
        </w:rPr>
        <w:t xml:space="preserve">; </w:t>
      </w:r>
      <w:hyperlink w:anchor="_ENREF_136" w:tooltip="Yamanaka, 2012 #15296" w:history="1">
        <w:r w:rsidR="000F4612">
          <w:rPr>
            <w:noProof/>
            <w:szCs w:val="20"/>
          </w:rPr>
          <w:t>Yamanaka, et al., 2012</w:t>
        </w:r>
      </w:hyperlink>
      <w:r w:rsidR="00895E07">
        <w:rPr>
          <w:noProof/>
          <w:szCs w:val="20"/>
        </w:rPr>
        <w:t>)</w:t>
      </w:r>
      <w:r w:rsidRPr="00977A18">
        <w:rPr>
          <w:szCs w:val="20"/>
        </w:rPr>
        <w:fldChar w:fldCharType="end"/>
      </w:r>
      <w:r w:rsidRPr="00977A18">
        <w:rPr>
          <w:szCs w:val="20"/>
        </w:rPr>
        <w:t xml:space="preserve">, elastic </w:t>
      </w:r>
      <w:r>
        <w:rPr>
          <w:szCs w:val="20"/>
        </w:rPr>
        <w:t>cuffs</w:t>
      </w:r>
      <w:r w:rsidRPr="00977A18">
        <w:rPr>
          <w:szCs w:val="20"/>
        </w:rPr>
        <w:t xml:space="preserve"> with a pneumatic bag inside </w:t>
      </w:r>
      <w:r w:rsidRPr="00977A18">
        <w:rPr>
          <w:szCs w:val="20"/>
        </w:rPr>
        <w:fldChar w:fldCharType="begin"/>
      </w:r>
      <w:r w:rsidR="00B36D20">
        <w:rPr>
          <w:szCs w:val="20"/>
        </w:rPr>
        <w:instrText xml:space="preserve"> ADDIN EN.CITE &lt;EndNote&gt;&lt;Cite&gt;&lt;Author&gt;Fahs&lt;/Author&gt;&lt;Year&gt;2011&lt;/Year&gt;&lt;RecNum&gt;10845&lt;/RecNum&gt;&lt;DisplayText&gt;(Fahs et al., 2011)&lt;/DisplayText&gt;&lt;record&gt;&lt;rec-number&gt;10845&lt;/rec-number&gt;&lt;foreign-keys&gt;&lt;key app="EN" db-id="dfxez5d2rxefs4e59xtpr2d9wrrzz0s99rd9"&gt;10845&lt;/key&gt;&lt;/foreign-keys&gt;&lt;ref-type name="Journal Article"&gt;17&lt;/ref-type&gt;&lt;contributors&gt;&lt;authors&gt;&lt;author&gt;Fahs, C. A.&lt;/author&gt;&lt;author&gt;Rossow, L. M.&lt;/author&gt;&lt;author&gt;Seo, D. I.&lt;/author&gt;&lt;author&gt;Loenneke, J. P.&lt;/author&gt;&lt;author&gt;Sherk, V. D.&lt;/author&gt;&lt;author&gt;Kim, E.&lt;/author&gt;&lt;author&gt;Bemben, D. A.&lt;/author&gt;&lt;author&gt;Bemben, M. G.&lt;/author&gt;&lt;/authors&gt;&lt;/contributors&gt;&lt;auth-address&gt;Department of Health and Exercise Science, Neuromuscular Research Laboratory, Univerity of Oklahoma, 1401 Asp Avenue, Norman, OK, 73019, USA, chris.fahs@ou.edu.&lt;/auth-address&gt;&lt;titles&gt;&lt;title&gt;Effect of different types of resistance exercise on arterial compliance and calf blood flow&lt;/title&gt;&lt;secondary-title&gt;Eur J Appl Physiol&lt;/secondary-title&gt;&lt;/titles&gt;&lt;periodical&gt;&lt;full-title&gt;Eur J Appl Physiol&lt;/full-title&gt;&lt;/periodical&gt;&lt;edition&gt;2011/03/30&lt;/edition&gt;&lt;dates&gt;&lt;year&gt;2011&lt;/year&gt;&lt;pub-dates&gt;&lt;date&gt;Mar 29&lt;/date&gt;&lt;/pub-dates&gt;&lt;/dates&gt;&lt;isbn&gt;1439-6327 (Electronic)&amp;#xD;1439-6319 (Linking)&lt;/isbn&gt;&lt;accession-num&gt;21445603&lt;/accession-num&gt;&lt;urls&gt;&lt;related-urls&gt;&lt;url&gt;http://www.ncbi.nlm.nih.gov/pubmed/21445603&lt;/url&gt;&lt;/related-urls&gt;&lt;/urls&gt;&lt;electronic-resource-num&gt;10.1007/s00421-011-1927-y&lt;/electronic-resource-num&gt;&lt;language&gt;Eng&lt;/language&gt;&lt;/record&gt;&lt;/Cite&gt;&lt;/EndNote&gt;</w:instrText>
      </w:r>
      <w:r w:rsidRPr="00977A18">
        <w:rPr>
          <w:szCs w:val="20"/>
        </w:rPr>
        <w:fldChar w:fldCharType="separate"/>
      </w:r>
      <w:r w:rsidR="00B36D20">
        <w:rPr>
          <w:noProof/>
          <w:szCs w:val="20"/>
        </w:rPr>
        <w:t>(</w:t>
      </w:r>
      <w:hyperlink w:anchor="_ENREF_28" w:tooltip="Fahs, 2011 #10845" w:history="1">
        <w:r w:rsidR="000F4612">
          <w:rPr>
            <w:noProof/>
            <w:szCs w:val="20"/>
          </w:rPr>
          <w:t>Fahs et al., 2011</w:t>
        </w:r>
      </w:hyperlink>
      <w:r w:rsidR="00B36D20">
        <w:rPr>
          <w:noProof/>
          <w:szCs w:val="20"/>
        </w:rPr>
        <w:t>)</w:t>
      </w:r>
      <w:r w:rsidRPr="00977A18">
        <w:rPr>
          <w:szCs w:val="20"/>
        </w:rPr>
        <w:fldChar w:fldCharType="end"/>
      </w:r>
      <w:r w:rsidRPr="00977A18">
        <w:rPr>
          <w:szCs w:val="20"/>
        </w:rPr>
        <w:t xml:space="preserve">, nylon pneumatic cuffs </w:t>
      </w:r>
      <w:r w:rsidRPr="00977A18">
        <w:rPr>
          <w:szCs w:val="20"/>
        </w:rPr>
        <w:fldChar w:fldCharType="begin">
          <w:fldData xml:space="preserve">PEVuZE5vdGU+PENpdGU+PEF1dGhvcj5Db29rPC9BdXRob3I+PFllYXI+MjAwNzwvWWVhcj48UmVj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</w:fldData>
        </w:fldChar>
      </w:r>
      <w:r w:rsidR="00B36D20">
        <w:rPr>
          <w:szCs w:val="20"/>
        </w:rPr>
        <w:instrText xml:space="preserve"> ADDIN EN.CITE </w:instrText>
      </w:r>
      <w:r w:rsidR="00B36D20">
        <w:rPr>
          <w:szCs w:val="20"/>
        </w:rPr>
        <w:fldChar w:fldCharType="begin">
          <w:fldData xml:space="preserve">PEVuZE5vdGU+PENpdGU+PEF1dGhvcj5Db29rPC9BdXRob3I+PFllYXI+MjAwNzwvWWVhcj48UmVj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</w:fldData>
        </w:fldChar>
      </w:r>
      <w:r w:rsidR="00B36D20">
        <w:rPr>
          <w:szCs w:val="20"/>
        </w:rPr>
        <w:instrText xml:space="preserve"> ADDIN EN.CITE.DATA </w:instrText>
      </w:r>
      <w:r w:rsidR="00B36D20">
        <w:rPr>
          <w:szCs w:val="20"/>
        </w:rPr>
      </w:r>
      <w:r w:rsidR="00B36D20">
        <w:rPr>
          <w:szCs w:val="20"/>
        </w:rPr>
        <w:fldChar w:fldCharType="end"/>
      </w:r>
      <w:r w:rsidRPr="00977A18">
        <w:rPr>
          <w:szCs w:val="20"/>
        </w:rPr>
      </w:r>
      <w:r w:rsidRPr="00977A18">
        <w:rPr>
          <w:szCs w:val="20"/>
        </w:rPr>
        <w:fldChar w:fldCharType="separate"/>
      </w:r>
      <w:r w:rsidR="00B36D20">
        <w:rPr>
          <w:noProof/>
          <w:szCs w:val="20"/>
        </w:rPr>
        <w:t>(</w:t>
      </w:r>
      <w:hyperlink w:anchor="_ENREF_21" w:tooltip="Cook, 2007 #10685" w:history="1">
        <w:r w:rsidR="000F4612">
          <w:rPr>
            <w:noProof/>
            <w:szCs w:val="20"/>
          </w:rPr>
          <w:t>Cook, Clark, &amp; Ploutz-Snyder, 2007</w:t>
        </w:r>
      </w:hyperlink>
      <w:r w:rsidR="00B36D20">
        <w:rPr>
          <w:noProof/>
          <w:szCs w:val="20"/>
        </w:rPr>
        <w:t xml:space="preserve">; </w:t>
      </w:r>
      <w:hyperlink w:anchor="_ENREF_81" w:tooltip="Manini, 2011 #10665" w:history="1">
        <w:r w:rsidR="000F4612">
          <w:rPr>
            <w:noProof/>
            <w:szCs w:val="20"/>
          </w:rPr>
          <w:t>Manini, et al., 2011</w:t>
        </w:r>
      </w:hyperlink>
      <w:r w:rsidR="00B36D20">
        <w:rPr>
          <w:noProof/>
          <w:szCs w:val="20"/>
        </w:rPr>
        <w:t>)</w:t>
      </w:r>
      <w:r w:rsidRPr="00977A18">
        <w:rPr>
          <w:szCs w:val="20"/>
        </w:rPr>
        <w:fldChar w:fldCharType="end"/>
      </w:r>
      <w:r w:rsidRPr="00977A18">
        <w:rPr>
          <w:szCs w:val="20"/>
        </w:rPr>
        <w:t xml:space="preserve">, or a traditional blood pressure cuff </w:t>
      </w:r>
      <w:r w:rsidRPr="00977A18">
        <w:rPr>
          <w:szCs w:val="20"/>
        </w:rPr>
        <w:fldChar w:fldCharType="begin">
          <w:fldData xml:space="preserve">PEVuZE5vdGU+PENpdGU+PEF1dGhvcj5MYXVyZW50aW5vPC9BdXRob3I+PFllYXI+MjAwODwvWWVh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</w:fldData>
        </w:fldChar>
      </w:r>
      <w:r w:rsidR="00B36D20">
        <w:rPr>
          <w:szCs w:val="20"/>
        </w:rPr>
        <w:instrText xml:space="preserve"> ADDIN EN.CITE </w:instrText>
      </w:r>
      <w:r w:rsidR="00B36D20">
        <w:rPr>
          <w:szCs w:val="20"/>
        </w:rPr>
        <w:fldChar w:fldCharType="begin">
          <w:fldData xml:space="preserve">PEVuZE5vdGU+PENpdGU+PEF1dGhvcj5MYXVyZW50aW5vPC9BdXRob3I+PFllYXI+MjAwODwvWWVh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</w:fldData>
        </w:fldChar>
      </w:r>
      <w:r w:rsidR="00B36D20">
        <w:rPr>
          <w:szCs w:val="20"/>
        </w:rPr>
        <w:instrText xml:space="preserve"> ADDIN EN.CITE.DATA </w:instrText>
      </w:r>
      <w:r w:rsidR="00B36D20">
        <w:rPr>
          <w:szCs w:val="20"/>
        </w:rPr>
      </w:r>
      <w:r w:rsidR="00B36D20">
        <w:rPr>
          <w:szCs w:val="20"/>
        </w:rPr>
        <w:fldChar w:fldCharType="end"/>
      </w:r>
      <w:r w:rsidRPr="00977A18">
        <w:rPr>
          <w:szCs w:val="20"/>
        </w:rPr>
      </w:r>
      <w:r w:rsidRPr="00977A18">
        <w:rPr>
          <w:szCs w:val="20"/>
        </w:rPr>
        <w:fldChar w:fldCharType="separate"/>
      </w:r>
      <w:r w:rsidR="00B36D20">
        <w:rPr>
          <w:noProof/>
          <w:szCs w:val="20"/>
        </w:rPr>
        <w:t>(</w:t>
      </w:r>
      <w:hyperlink w:anchor="_ENREF_54" w:tooltip="Laurentino, 2008 #10690" w:history="1">
        <w:r w:rsidR="000F4612">
          <w:rPr>
            <w:noProof/>
            <w:szCs w:val="20"/>
          </w:rPr>
          <w:t>G. Laurentino et al., 2008</w:t>
        </w:r>
      </w:hyperlink>
      <w:r w:rsidR="00B36D20">
        <w:rPr>
          <w:noProof/>
          <w:szCs w:val="20"/>
        </w:rPr>
        <w:t xml:space="preserve">; </w:t>
      </w:r>
      <w:hyperlink w:anchor="_ENREF_119" w:tooltip="Teramoto, 2006 #10691" w:history="1">
        <w:r w:rsidR="000F4612">
          <w:rPr>
            <w:noProof/>
            <w:szCs w:val="20"/>
          </w:rPr>
          <w:t>Teramoto &amp; Golding, 2006</w:t>
        </w:r>
      </w:hyperlink>
      <w:r w:rsidR="00B36D20">
        <w:rPr>
          <w:noProof/>
          <w:szCs w:val="20"/>
        </w:rPr>
        <w:t>)</w:t>
      </w:r>
      <w:r w:rsidRPr="00977A18">
        <w:rPr>
          <w:szCs w:val="20"/>
        </w:rPr>
        <w:fldChar w:fldCharType="end"/>
      </w:r>
      <w:r w:rsidRPr="00977A18">
        <w:rPr>
          <w:szCs w:val="20"/>
        </w:rPr>
        <w:t>.</w:t>
      </w:r>
      <w:r>
        <w:rPr>
          <w:szCs w:val="20"/>
        </w:rPr>
        <w:t xml:space="preserve"> The actual device for restricting blood flow is likely of less importance for muscle adaptation than the actual degree of BFR and the exercise </w:t>
      </w:r>
      <w:r w:rsidR="003B7D83">
        <w:rPr>
          <w:szCs w:val="20"/>
        </w:rPr>
        <w:t>with which BFR is combined</w:t>
      </w:r>
      <w:r>
        <w:rPr>
          <w:szCs w:val="20"/>
        </w:rPr>
        <w:t xml:space="preserve">.  For example, positive muscular adaptations have been observed with the use of all of the aforementioned methods of BFR.  However, the narrow elastic cuffs with pneumatic bags inside are the most extensively studied method for producing skeletal muscle hypertrophy.  These belts are regulated by pressure sensors throughout the inflation period to account for changes in muscular pressure during contraction. However, </w:t>
      </w:r>
      <w:r w:rsidRPr="00B46CD9">
        <w:t>from a physiological standpoint, the magnitude of reductions in arterial and venous blood flow appear</w:t>
      </w:r>
      <w:r w:rsidR="003B7D83">
        <w:t>s</w:t>
      </w:r>
      <w:r w:rsidRPr="00B46CD9">
        <w:t xml:space="preserve"> important, but not necessarily the device used to restrict blood flow.</w:t>
      </w:r>
    </w:p>
    <w:p w:rsidR="008D5713" w:rsidRPr="008D5713" w:rsidRDefault="008D5713" w:rsidP="008D5713">
      <w:pPr>
        <w:pStyle w:val="Heading3"/>
      </w:pPr>
      <w:bookmarkStart w:id="28" w:name="_Toc380832014"/>
      <w:r>
        <w:lastRenderedPageBreak/>
        <w:t>Pressure Recommendations</w:t>
      </w:r>
      <w:bookmarkEnd w:id="28"/>
    </w:p>
    <w:p w:rsidR="00A06861" w:rsidRDefault="00A06861" w:rsidP="00013495">
      <w:pPr>
        <w:ind w:firstLine="720"/>
        <w:contextualSpacing/>
      </w:pPr>
      <w:r>
        <w:t xml:space="preserve">A majority of the acute and chronic studies investigating the effects of BFR have used an arbitrary pressure for all participants </w:t>
      </w:r>
      <w:r>
        <w:fldChar w:fldCharType="begin"/>
      </w:r>
      <w:r w:rsidR="00B36D20">
        <w:instrText xml:space="preserve"> ADDIN EN.CITE &lt;EndNote&gt;&lt;Cite&gt;&lt;Author&gt;Wernbom&lt;/Author&gt;&lt;Year&gt;2012&lt;/Year&gt;&lt;RecNum&gt;13404&lt;/RecNum&gt;&lt;DisplayText&gt;(Wernbom, Paulsen, Nilsen, Hisdal, &amp;amp; Raastad, 2012)&lt;/DisplayText&gt;&lt;record&gt;&lt;rec-number&gt;13404&lt;/rec-number&gt;&lt;foreign-keys&gt;&lt;key app="EN" db-id="dfxez5d2rxefs4e59xtpr2d9wrrzz0s99rd9"&gt;13404&lt;/key&gt;&lt;/foreign-keys&gt;&lt;ref-type name="Journal Article"&gt;17&lt;/ref-type&gt;&lt;contributors&gt;&lt;authors&gt;&lt;author&gt;Wernbom, M.&lt;/author&gt;&lt;author&gt;Paulsen, G.&lt;/author&gt;&lt;author&gt;Nilsen, T. S.&lt;/author&gt;&lt;author&gt;Hisdal, J.&lt;/author&gt;&lt;author&gt;Raastad, T.&lt;/author&gt;&lt;/authors&gt;&lt;/contributors&gt;&lt;auth-address&gt;Norwegian School of Sport Sciences, Postbox 4014, 0806 Oslo, Norway. mathias.wernbom@nih.no&lt;/auth-address&gt;&lt;titles&gt;&lt;title&gt;Contractile function and sarcolemmal permeability after acute low-load resistance exercise with blood flow restriction&lt;/title&gt;&lt;secondary-title&gt;Eur J Appl Physiol&lt;/secondary-title&gt;&lt;/titles&gt;&lt;periodical&gt;&lt;full-title&gt;Eur J Appl Physiol&lt;/full-title&gt;&lt;/periodical&gt;&lt;pages&gt;2051-63&lt;/pages&gt;&lt;volume&gt;112&lt;/volume&gt;&lt;number&gt;6&lt;/number&gt;&lt;edition&gt;2011/09/29&lt;/edition&gt;&lt;dates&gt;&lt;year&gt;2012&lt;/year&gt;&lt;pub-dates&gt;&lt;date&gt;Jun&lt;/date&gt;&lt;/pub-dates&gt;&lt;/dates&gt;&lt;isbn&gt;1439-6327 (Electronic)&amp;#xD;1439-6319 (Linking)&lt;/isbn&gt;&lt;accession-num&gt;21947453&lt;/accession-num&gt;&lt;urls&gt;&lt;related-urls&gt;&lt;url&gt;http://www.ncbi.nlm.nih.gov/pubmed/21947453&lt;/url&gt;&lt;/related-urls&gt;&lt;/urls&gt;&lt;electronic-resource-num&gt;10.1007/s00421-011-2172-0&lt;/electronic-resource-num&gt;&lt;language&gt;eng&lt;/language&gt;&lt;/record&gt;&lt;/Cite&gt;&lt;/EndNote&gt;</w:instrText>
      </w:r>
      <w:r>
        <w:fldChar w:fldCharType="separate"/>
      </w:r>
      <w:r w:rsidR="00B36D20">
        <w:rPr>
          <w:noProof/>
        </w:rPr>
        <w:t>(</w:t>
      </w:r>
      <w:hyperlink w:anchor="_ENREF_129" w:tooltip="Wernbom, 2012 #13404" w:history="1">
        <w:r w:rsidR="000F4612">
          <w:rPr>
            <w:noProof/>
          </w:rPr>
          <w:t>Wernbom, Paulsen, Nilsen, Hisdal, &amp; Raastad, 2012</w:t>
        </w:r>
      </w:hyperlink>
      <w:r w:rsidR="00B36D20">
        <w:rPr>
          <w:noProof/>
        </w:rPr>
        <w:t>)</w:t>
      </w:r>
      <w:r>
        <w:fldChar w:fldCharType="end"/>
      </w:r>
      <w:r>
        <w:t xml:space="preserve"> or they have based it on brachial systolic blood pressure </w:t>
      </w:r>
      <w:r>
        <w:fldChar w:fldCharType="begin"/>
      </w:r>
      <w:r w:rsidR="00B36D20">
        <w:instrText xml:space="preserve"> ADDIN EN.CITE &lt;EndNote&gt;&lt;Cite&gt;&lt;Author&gt;Cook&lt;/Author&gt;&lt;Year&gt;2007&lt;/Year&gt;&lt;RecNum&gt;10685&lt;/RecNum&gt;&lt;DisplayText&gt;(Cook, et al., 2007)&lt;/DisplayText&gt;&lt;record&gt;&lt;rec-number&gt;10685&lt;/rec-number&gt;&lt;foreign-keys&gt;&lt;key app="EN" db-id="dfxez5d2rxefs4e59xtpr2d9wrrzz0s99rd9"&gt;10685&lt;/key&gt;&lt;/foreign-keys&gt;&lt;ref-type name="Journal Article"&gt;17&lt;/ref-type&gt;&lt;contributors&gt;&lt;authors&gt;&lt;author&gt;Cook, S. B.&lt;/author&gt;&lt;author&gt;Clark, B. C.&lt;/author&gt;&lt;author&gt;Ploutz-Snyder, L. L.&lt;/author&gt;&lt;/authors&gt;&lt;/contributors&gt;&lt;auth-address&gt;Musculoskeletal Research Laboratory, Department of Exercise Science, Syracuse University, Syracuse, NY 13244-5040, USA. slbaldwi@syr.edu&lt;/auth-address&gt;&lt;titles&gt;&lt;title&gt;Effects of exercise load and blood-flow restriction on skeletal muscle function&lt;/title&gt;&lt;secondary-title&gt;Med Sci Sports Exerc&lt;/secondary-title&gt;&lt;/titles&gt;&lt;periodical&gt;&lt;full-title&gt;Med Sci Sports Exerc&lt;/full-title&gt;&lt;/periodical&gt;&lt;pages&gt;1708-13&lt;/pages&gt;&lt;volume&gt;39&lt;/volume&gt;&lt;number&gt;10&lt;/number&gt;&lt;edition&gt;2007/10/03&lt;/edition&gt;&lt;keywords&gt;&lt;keyword&gt;Adult&lt;/keyword&gt;&lt;keyword&gt;*Exercise&lt;/keyword&gt;&lt;keyword&gt;Exercise Test&lt;/keyword&gt;&lt;keyword&gt;Female&lt;/keyword&gt;&lt;keyword&gt;Humans&lt;/keyword&gt;&lt;keyword&gt;Ischemia/blood/etiology&lt;/keyword&gt;&lt;keyword&gt;Male&lt;/keyword&gt;&lt;keyword&gt;Muscle Fatigue/physiology&lt;/keyword&gt;&lt;keyword&gt;Muscle, Skeletal/*blood supply&lt;/keyword&gt;&lt;keyword&gt;Physical Exertion/*physiology&lt;/keyword&gt;&lt;keyword&gt;Quadriceps Muscle/blood supply&lt;/keyword&gt;&lt;keyword&gt;Regional Blood Flow/physiology&lt;/keyword&gt;&lt;keyword&gt;Weight Lifting/physiology&lt;/keyword&gt;&lt;/keywords&gt;&lt;dates&gt;&lt;year&gt;2007&lt;/year&gt;&lt;pub-dates&gt;&lt;date&gt;Oct&lt;/date&gt;&lt;/pub-dates&gt;&lt;/dates&gt;&lt;isbn&gt;0195-9131 (Print)&amp;#xD;0195-9131 (Linking)&lt;/isbn&gt;&lt;accession-num&gt;17909396&lt;/accession-num&gt;&lt;urls&gt;&lt;related-urls&gt;&lt;url&gt;http://www.ncbi.nlm.nih.gov/pubmed/17909396&lt;/url&gt;&lt;/related-urls&gt;&lt;/urls&gt;&lt;electronic-resource-num&gt;10.1249/mss.0b013e31812383d6&amp;#xD;00005768-200710000-00005 [pii]&lt;/electronic-resource-num&gt;&lt;language&gt;eng&lt;/language&gt;&lt;/record&gt;&lt;/Cite&gt;&lt;/EndNote&gt;</w:instrText>
      </w:r>
      <w:r>
        <w:fldChar w:fldCharType="separate"/>
      </w:r>
      <w:r w:rsidR="00B36D20">
        <w:rPr>
          <w:noProof/>
        </w:rPr>
        <w:t>(</w:t>
      </w:r>
      <w:hyperlink w:anchor="_ENREF_21" w:tooltip="Cook, 2007 #10685" w:history="1">
        <w:r w:rsidR="000F4612">
          <w:rPr>
            <w:noProof/>
          </w:rPr>
          <w:t>Cook, et al., 2007</w:t>
        </w:r>
      </w:hyperlink>
      <w:r w:rsidR="00B36D20">
        <w:rPr>
          <w:noProof/>
        </w:rPr>
        <w:t>)</w:t>
      </w:r>
      <w:r>
        <w:fldChar w:fldCharType="end"/>
      </w:r>
      <w:r>
        <w:t>.  In addition, the cuff width used in previous studies was often not mentioned, which is problematic in that the degree of restriction is affected by the size of the cuff</w:t>
      </w:r>
      <w:r w:rsidR="008E5395">
        <w:t xml:space="preserve"> </w:t>
      </w:r>
      <w:r w:rsidR="008E5395">
        <w:fldChar w:fldCharType="begin"/>
      </w:r>
      <w:r w:rsidR="008E5395">
        <w:instrText xml:space="preserve"> ADDIN EN.CITE &lt;EndNote&gt;&lt;Cite&gt;&lt;Author&gt;Loenneke&lt;/Author&gt;&lt;Year&gt;2013&lt;/Year&gt;&lt;RecNum&gt;15561&lt;/RecNum&gt;&lt;DisplayText&gt;(Loenneke, Fahs, et al., 2013)&lt;/DisplayText&gt;&lt;record&gt;&lt;rec-number&gt;15561&lt;/rec-number&gt;&lt;foreign-keys&gt;&lt;key app="EN" db-id="dfxez5d2rxefs4e59xtpr2d9wrrzz0s99rd9"&gt;15561&lt;/key&gt;&lt;/foreign-keys&gt;&lt;ref-type name="Journal Article"&gt;17&lt;/ref-type&gt;&lt;contributors&gt;&lt;authors&gt;&lt;author&gt;Loenneke, J. P.&lt;/author&gt;&lt;author&gt;Fahs, C. A.&lt;/author&gt;&lt;author&gt;Rossow, L. M.&lt;/author&gt;&lt;author&gt;Thiebaud, R. S.&lt;/author&gt;&lt;author&gt;Mattocks, K. T.&lt;/author&gt;&lt;author&gt;Abe, T.&lt;/author&gt;&lt;author&gt;Bemben, M. G.&lt;/author&gt;&lt;/authors&gt;&lt;/contributors&gt;&lt;auth-address&gt;Neuromuscular Research Laboratory, Department of Health and Exercise Science, The University of Oklahoma Norman, OK, USA.&lt;/auth-address&gt;&lt;titles&gt;&lt;title&gt;Blood flow restriction pressure recommendations: a tale of two cuffs&lt;/title&gt;&lt;secondary-title&gt;Front Physiol&lt;/secondary-title&gt;&lt;/titles&gt;&lt;periodical&gt;&lt;full-title&gt;Front Physiol&lt;/full-title&gt;&lt;/periodical&gt;&lt;pages&gt;249&lt;/pages&gt;&lt;volume&gt;4&lt;/volume&gt;&lt;edition&gt;2013/09/24&lt;/edition&gt;&lt;dates&gt;&lt;year&gt;2013&lt;/year&gt;&lt;/dates&gt;&lt;isbn&gt;1664-042X (Electronic)&amp;#xD;1664-042X (Linking)&lt;/isbn&gt;&lt;accession-num&gt;24058346&lt;/accession-num&gt;&lt;urls&gt;&lt;related-urls&gt;&lt;url&gt;http://www.ncbi.nlm.nih.gov/pubmed/24058346&lt;/url&gt;&lt;/related-urls&gt;&lt;/urls&gt;&lt;custom2&gt;3767914&lt;/custom2&gt;&lt;electronic-resource-num&gt;10.3389/fphys.2013.00249&lt;/electronic-resource-num&gt;&lt;language&gt;eng&lt;/language&gt;&lt;/record&gt;&lt;/Cite&gt;&lt;/EndNote&gt;</w:instrText>
      </w:r>
      <w:r w:rsidR="008E5395">
        <w:fldChar w:fldCharType="separate"/>
      </w:r>
      <w:r w:rsidR="008E5395">
        <w:rPr>
          <w:noProof/>
        </w:rPr>
        <w:t>(</w:t>
      </w:r>
      <w:hyperlink w:anchor="_ENREF_65" w:tooltip="Loenneke, 2013 #15561" w:history="1">
        <w:r w:rsidR="000F4612">
          <w:rPr>
            <w:noProof/>
          </w:rPr>
          <w:t>Loenneke, Fahs, et al., 2013</w:t>
        </w:r>
      </w:hyperlink>
      <w:r w:rsidR="008E5395">
        <w:rPr>
          <w:noProof/>
        </w:rPr>
        <w:t>)</w:t>
      </w:r>
      <w:r w:rsidR="008E5395">
        <w:fldChar w:fldCharType="end"/>
      </w:r>
      <w:r>
        <w:t xml:space="preserve">.  For example, a recent study investigated two commonly used cuffs in BFR research to determine differences in arterial occlusion pressure between them </w:t>
      </w:r>
      <w:r>
        <w:fldChar w:fldCharType="begin"/>
      </w:r>
      <w:r w:rsidR="00B36D20">
        <w:instrText xml:space="preserve"> ADDIN EN.CITE &lt;EndNote&gt;&lt;Cite&gt;&lt;Author&gt;Loenneke&lt;/Author&gt;&lt;Year&gt;2012&lt;/Year&gt;&lt;RecNum&gt;13358&lt;/RecNum&gt;&lt;DisplayText&gt;(Loenneke, Fahs, Rossow, Sherk, et al., 2012)&lt;/DisplayText&gt;&lt;record&gt;&lt;rec-number&gt;13358&lt;/rec-number&gt;&lt;foreign-keys&gt;&lt;key app="EN" db-id="dfxez5d2rxefs4e59xtpr2d9wrrzz0s99rd9"&gt;13358&lt;/key&gt;&lt;/foreign-keys&gt;&lt;ref-type name="Journal Article"&gt;17&lt;/ref-type&gt;&lt;contributors&gt;&lt;authors&gt;&lt;author&gt;Loenneke, J. P.&lt;/author&gt;&lt;author&gt;Fahs, C. A.&lt;/author&gt;&lt;author&gt;Rossow, L. M.&lt;/author&gt;&lt;author&gt;Sherk, V. D.&lt;/author&gt;&lt;author&gt;Thiebaud, R. S.&lt;/author&gt;&lt;author&gt;Abe, T.&lt;/author&gt;&lt;author&gt;Bemben, D. A.&lt;/author&gt;&lt;author&gt;Bemben, M. G.&lt;/author&gt;&lt;/authors&gt;&lt;/contributors&gt;&lt;auth-address&gt;Department of Health and Exercise Science, Neuromuscular Research Laboratory, The University of Oklahoma, 1401 Asp Avenue, Room 104, Norman, OK, 73019-0615, USA, jploenneke@ou.edu.&lt;/auth-address&gt;&lt;titles&gt;&lt;title&gt;Effects of cuff width on arterial occlusion: implications for blood flow restricted exercise&lt;/title&gt;&lt;secondary-title&gt;Eur J Appl Physiol&lt;/secondary-title&gt;&lt;/titles&gt;&lt;periodical&gt;&lt;full-title&gt;Eur J Appl Physiol&lt;/full-title&gt;&lt;/periodical&gt;&lt;pages&gt;2903-12&lt;/pages&gt;&lt;volume&gt;112&lt;/volume&gt;&lt;number&gt;8&lt;/number&gt;&lt;edition&gt;2011/12/07&lt;/edition&gt;&lt;dates&gt;&lt;year&gt;2012&lt;/year&gt;&lt;pub-dates&gt;&lt;date&gt;Aug&lt;/date&gt;&lt;/pub-dates&gt;&lt;/dates&gt;&lt;isbn&gt;1439-6327 (Electronic)&amp;#xD;1439-6319 (Linking)&lt;/isbn&gt;&lt;accession-num&gt;22143843&lt;/accession-num&gt;&lt;urls&gt;&lt;related-urls&gt;&lt;url&gt;http://www.ncbi.nlm.nih.gov/pubmed/22143843&lt;/url&gt;&lt;/related-urls&gt;&lt;/urls&gt;&lt;electronic-resource-num&gt;10.1007/s00421-011-2266-8&lt;/electronic-resource-num&gt;&lt;language&gt;eng&lt;/language&gt;&lt;/record&gt;&lt;/Cite&gt;&lt;/EndNote&gt;</w:instrText>
      </w:r>
      <w:r>
        <w:fldChar w:fldCharType="separate"/>
      </w:r>
      <w:r w:rsidR="00B36D20">
        <w:rPr>
          <w:noProof/>
        </w:rPr>
        <w:t>(</w:t>
      </w:r>
      <w:hyperlink w:anchor="_ENREF_64" w:tooltip="Loenneke, 2012 #13358" w:history="1">
        <w:r w:rsidR="000F4612">
          <w:rPr>
            <w:noProof/>
          </w:rPr>
          <w:t>Loenneke, Fahs, Rossow, Sherk, et al., 2012</w:t>
        </w:r>
      </w:hyperlink>
      <w:r w:rsidR="00B36D20">
        <w:rPr>
          <w:noProof/>
        </w:rPr>
        <w:t>)</w:t>
      </w:r>
      <w:r>
        <w:fldChar w:fldCharType="end"/>
      </w:r>
      <w:r>
        <w:t xml:space="preserve">.  The wide cuff (13.5 cm) cut off arterial flow at a lower pressure (~90 mmHg lower) than the narrow cuff (5 cm).  Therefore, when studies using a wide cuff based their pressure </w:t>
      </w:r>
      <w:r w:rsidR="00424B60">
        <w:t>on</w:t>
      </w:r>
      <w:r>
        <w:t xml:space="preserve"> previous research using a narrow cuff, it was likely a much different stimulus than</w:t>
      </w:r>
      <w:r w:rsidR="00424B60">
        <w:t xml:space="preserve"> had been used in</w:t>
      </w:r>
      <w:r>
        <w:t xml:space="preserve"> the paper they cited.  In fact, a recent study observed significant differences between cuffs (13.5 cm vs.5 cm) with respect to the acute cardiovascular response during knee extension exercise combined with BFR </w:t>
      </w:r>
      <w:r>
        <w:fldChar w:fldCharType="begin"/>
      </w:r>
      <w:r w:rsidR="00B36D20">
        <w:instrText xml:space="preserve"> ADDIN EN.CITE &lt;EndNote&gt;&lt;Cite&gt;&lt;Author&gt;Rossow&lt;/Author&gt;&lt;Year&gt;2012&lt;/Year&gt;&lt;RecNum&gt;13405&lt;/RecNum&gt;&lt;DisplayText&gt;(Rossow et al., 2012)&lt;/DisplayText&gt;&lt;record&gt;&lt;rec-number&gt;13405&lt;/rec-number&gt;&lt;foreign-keys&gt;&lt;key app="EN" db-id="dfxez5d2rxefs4e59xtpr2d9wrrzz0s99rd9"&gt;13405&lt;/key&gt;&lt;/foreign-keys&gt;&lt;ref-type name="Journal Article"&gt;17&lt;/ref-type&gt;&lt;contributors&gt;&lt;authors&gt;&lt;author&gt;Rossow, L. M.&lt;/author&gt;&lt;author&gt;Fahs, C. A.&lt;/author&gt;&lt;author&gt;Loenneke, J. P.&lt;/author&gt;&lt;author&gt;Thiebaud, R. S.&lt;/author&gt;&lt;author&gt;Sherk, V. D.&lt;/author&gt;&lt;author&gt;Abe, T.&lt;/author&gt;&lt;author&gt;Bemben, M. G.&lt;/author&gt;&lt;/authors&gt;&lt;/contributors&gt;&lt;auth-address&gt;Department of Health and Exercise Science, University of Oklahoma, Norman, OK, USA.&lt;/auth-address&gt;&lt;titles&gt;&lt;title&gt;Cardiovascular and perceptual responses to blood-flow-restricted resistance exercise with differing restrictive cuffs&lt;/title&gt;&lt;secondary-title&gt;Clin Physiol Funct Imaging&lt;/secondary-title&gt;&lt;/titles&gt;&lt;periodical&gt;&lt;full-title&gt;Clin Physiol Funct Imaging&lt;/full-title&gt;&lt;/periodical&gt;&lt;pages&gt;331-7&lt;/pages&gt;&lt;volume&gt;32&lt;/volume&gt;&lt;number&gt;5&lt;/number&gt;&lt;edition&gt;2012/08/04&lt;/edition&gt;&lt;dates&gt;&lt;year&gt;2012&lt;/year&gt;&lt;pub-dates&gt;&lt;date&gt;Sep&lt;/date&gt;&lt;/pub-dates&gt;&lt;/dates&gt;&lt;isbn&gt;1475-097X (Electronic)&amp;#xD;1475-0961 (Linking)&lt;/isbn&gt;&lt;accession-num&gt;22856338&lt;/accession-num&gt;&lt;urls&gt;&lt;related-urls&gt;&lt;url&gt;http://www.ncbi.nlm.nih.gov/pubmed/22856338&lt;/url&gt;&lt;/related-urls&gt;&lt;/urls&gt;&lt;electronic-resource-num&gt;10.1111/j.1475-097X.2012.01131.x&lt;/electronic-resource-num&gt;&lt;language&gt;eng&lt;/language&gt;&lt;/record&gt;&lt;/Cite&gt;&lt;/EndNote&gt;</w:instrText>
      </w:r>
      <w:r>
        <w:fldChar w:fldCharType="separate"/>
      </w:r>
      <w:r w:rsidR="00B36D20">
        <w:rPr>
          <w:noProof/>
        </w:rPr>
        <w:t>(</w:t>
      </w:r>
      <w:hyperlink w:anchor="_ENREF_99" w:tooltip="Rossow, 2012 #13405" w:history="1">
        <w:r w:rsidR="000F4612">
          <w:rPr>
            <w:noProof/>
          </w:rPr>
          <w:t>Rossow et al., 2012</w:t>
        </w:r>
      </w:hyperlink>
      <w:r w:rsidR="00B36D20">
        <w:rPr>
          <w:noProof/>
        </w:rPr>
        <w:t>)</w:t>
      </w:r>
      <w:r>
        <w:fldChar w:fldCharType="end"/>
      </w:r>
      <w:r>
        <w:t xml:space="preserve">. To illustrate, both groups completed the same exercise protocol with similar pressure, with the only difference being the size of the cuff.  Interestingly, some participants were unable to complete the goal amount of repetitions (30-15-15-15) with the wide cuffs.  Despite this discrepancy in exercise volume, the cardiovascular demand and perceptual response was much greater for participants exercising with the wide cuffs compared to the narrow cuff condition.  This study reinforces the idea that the BFR pressure used should to some degree be based on the size of the cuff used.  </w:t>
      </w:r>
      <w:r w:rsidR="00636AE7">
        <w:t xml:space="preserve">However, it was unknown from that study whether or not the cuff material played a role with the differential responses. </w:t>
      </w:r>
      <w:r>
        <w:t xml:space="preserve">For </w:t>
      </w:r>
      <w:r>
        <w:lastRenderedPageBreak/>
        <w:t xml:space="preserve">example, the aforementioned study compared a wide nylon cuff to a narrow elastic cuff.  </w:t>
      </w:r>
      <w:r w:rsidR="00636AE7">
        <w:t>It was hypothesized that</w:t>
      </w:r>
      <w:r>
        <w:t xml:space="preserve"> the elasticity of the nylon cuff </w:t>
      </w:r>
      <w:r w:rsidR="00636AE7">
        <w:t>may produce</w:t>
      </w:r>
      <w:r>
        <w:t xml:space="preserve"> a different stimulus than the nylon.  </w:t>
      </w:r>
      <w:r w:rsidR="00636AE7">
        <w:t>However, a recent study has</w:t>
      </w:r>
      <w:r w:rsidR="00AD1194">
        <w:t xml:space="preserve"> led to the</w:t>
      </w:r>
      <w:r w:rsidR="00636AE7">
        <w:t xml:space="preserve"> conclu</w:t>
      </w:r>
      <w:r w:rsidR="00AD1194">
        <w:t>sion</w:t>
      </w:r>
      <w:r w:rsidR="00636AE7">
        <w:t xml:space="preserve"> that cuffs of different mater</w:t>
      </w:r>
      <w:r w:rsidR="00AD1194">
        <w:t>ial, but similar width, produce</w:t>
      </w:r>
      <w:r w:rsidR="00636AE7">
        <w:t xml:space="preserve"> similar arterial occlusion pressures</w:t>
      </w:r>
      <w:r w:rsidR="00557785">
        <w:t xml:space="preserve"> at rest</w:t>
      </w:r>
      <w:r w:rsidR="00636AE7">
        <w:t xml:space="preserve"> </w:t>
      </w:r>
      <w:r w:rsidR="00557785">
        <w:fldChar w:fldCharType="begin"/>
      </w:r>
      <w:r w:rsidR="00557785">
        <w:instrText xml:space="preserve"> ADDIN EN.CITE &lt;EndNote&gt;&lt;Cite&gt;&lt;Author&gt;Loenneke&lt;/Author&gt;&lt;Year&gt;2013&lt;/Year&gt;&lt;RecNum&gt;15218&lt;/RecNum&gt;&lt;DisplayText&gt;(Loenneke, Thiebaud, et al., 2013c)&lt;/DisplayText&gt;&lt;record&gt;&lt;rec-number&gt;15218&lt;/rec-number&gt;&lt;foreign-keys&gt;&lt;key app="EN" db-id="dfxez5d2rxefs4e59xtpr2d9wrrzz0s99rd9"&gt;15218&lt;/key&gt;&lt;/foreign-keys&gt;&lt;ref-type name="Journal Article"&gt;17&lt;/ref-type&gt;&lt;contributors&gt;&lt;authors&gt;&lt;author&gt;Loenneke, J. P.&lt;/author&gt;&lt;author&gt;Thiebaud, R. S.&lt;/author&gt;&lt;author&gt;Fahs, C. A.&lt;/author&gt;&lt;author&gt;Rossow, L. M.&lt;/author&gt;&lt;author&gt;Abe, T.&lt;/author&gt;&lt;author&gt;Bemben, M. G.&lt;/author&gt;&lt;/authors&gt;&lt;/contributors&gt;&lt;auth-address&gt;Department of Health and Exercise Science, Neuromuscular Research Laboratory, The University of Oklahoma, Norman, OK, USA.&lt;/auth-address&gt;&lt;titles&gt;&lt;title&gt;Effect of cuff type on arterial occlusion&lt;/title&gt;&lt;secondary-title&gt;Clin Physiol Funct Imaging&lt;/secondary-title&gt;&lt;/titles&gt;&lt;periodical&gt;&lt;full-title&gt;Clin Physiol Funct Imaging&lt;/full-title&gt;&lt;/periodical&gt;&lt;pages&gt;325-7&lt;/pages&gt;&lt;volume&gt;33&lt;/volume&gt;&lt;number&gt;4&lt;/number&gt;&lt;edition&gt;2013/05/23&lt;/edition&gt;&lt;dates&gt;&lt;year&gt;2013&lt;/year&gt;&lt;pub-dates&gt;&lt;date&gt;Jul&lt;/date&gt;&lt;/pub-dates&gt;&lt;/dates&gt;&lt;isbn&gt;1475-097X (Electronic)&amp;#xD;1475-0961 (Linking)&lt;/isbn&gt;&lt;accession-num&gt;23692624&lt;/accession-num&gt;&lt;urls&gt;&lt;related-urls&gt;&lt;url&gt;http://www.ncbi.nlm.nih.gov/pubmed/23692624&lt;/url&gt;&lt;/related-urls&gt;&lt;/urls&gt;&lt;electronic-resource-num&gt;10.1111/cpf.12035&lt;/electronic-resource-num&gt;&lt;language&gt;eng&lt;/language&gt;&lt;/record&gt;&lt;/Cite&gt;&lt;/EndNote&gt;</w:instrText>
      </w:r>
      <w:r w:rsidR="00557785">
        <w:fldChar w:fldCharType="separate"/>
      </w:r>
      <w:r w:rsidR="00557785">
        <w:rPr>
          <w:noProof/>
        </w:rPr>
        <w:t>(</w:t>
      </w:r>
      <w:hyperlink w:anchor="_ENREF_72" w:tooltip="Loenneke, 2013 #15218" w:history="1">
        <w:r w:rsidR="000F4612">
          <w:rPr>
            <w:noProof/>
          </w:rPr>
          <w:t>Loenneke, Thiebaud, et al., 2013c</w:t>
        </w:r>
      </w:hyperlink>
      <w:r w:rsidR="00557785">
        <w:rPr>
          <w:noProof/>
        </w:rPr>
        <w:t>)</w:t>
      </w:r>
      <w:r w:rsidR="00557785">
        <w:fldChar w:fldCharType="end"/>
      </w:r>
      <w:r w:rsidR="00557785">
        <w:t xml:space="preserve"> and similar fatigue during exercise </w:t>
      </w:r>
      <w:r w:rsidR="00557785">
        <w:fldChar w:fldCharType="begin"/>
      </w:r>
      <w:r w:rsidR="00557785">
        <w:instrText xml:space="preserve"> ADDIN EN.CITE &lt;EndNote&gt;&lt;Cite&gt;&lt;Author&gt;Loenneke&lt;/Author&gt;&lt;Year&gt;2013&lt;/Year&gt;&lt;RecNum&gt;15419&lt;/RecNum&gt;&lt;DisplayText&gt;(Loenneke, Thiebaud, et al., 2013b)&lt;/DisplayText&gt;&lt;record&gt;&lt;rec-number&gt;15419&lt;/rec-number&gt;&lt;foreign-keys&gt;&lt;key app="EN" db-id="dfxez5d2rxefs4e59xtpr2d9wrrzz0s99rd9"&gt;15419&lt;/key&gt;&lt;/foreign-keys&gt;&lt;ref-type name="Journal Article"&gt;17&lt;/ref-type&gt;&lt;contributors&gt;&lt;authors&gt;&lt;author&gt;Loenneke, J. P.&lt;/author&gt;&lt;author&gt;Thiebaud, R. S.&lt;/author&gt;&lt;author&gt;Fahs, C. A.&lt;/author&gt;&lt;author&gt;Rossow, L. M.&lt;/author&gt;&lt;author&gt;Abe, T.&lt;/author&gt;&lt;author&gt;Bemben, M. G.&lt;/author&gt;&lt;/authors&gt;&lt;/contributors&gt;&lt;titles&gt;&lt;title&gt;Blood Flow Restriction: Effects of Cuff Type on Fatigue and Perceptual Responses to Resistance Exercise&lt;/title&gt;&lt;secondary-title&gt;Acta Physiol Hung&lt;/secondary-title&gt;&lt;/titles&gt;&lt;periodical&gt;&lt;full-title&gt;Acta Physiol Hung&lt;/full-title&gt;&lt;/periodical&gt;&lt;volume&gt;In Press&lt;/volume&gt;&lt;dates&gt;&lt;year&gt;2013&lt;/year&gt;&lt;/dates&gt;&lt;urls&gt;&lt;/urls&gt;&lt;/record&gt;&lt;/Cite&gt;&lt;/EndNote&gt;</w:instrText>
      </w:r>
      <w:r w:rsidR="00557785">
        <w:fldChar w:fldCharType="separate"/>
      </w:r>
      <w:r w:rsidR="00557785">
        <w:rPr>
          <w:noProof/>
        </w:rPr>
        <w:t>(</w:t>
      </w:r>
      <w:hyperlink w:anchor="_ENREF_71" w:tooltip="Loenneke, 2013 #15419" w:history="1">
        <w:r w:rsidR="000F4612">
          <w:rPr>
            <w:noProof/>
          </w:rPr>
          <w:t>Loenneke, Thiebaud, et al., 2013b</w:t>
        </w:r>
      </w:hyperlink>
      <w:r w:rsidR="00557785">
        <w:rPr>
          <w:noProof/>
        </w:rPr>
        <w:t>)</w:t>
      </w:r>
      <w:r w:rsidR="00557785">
        <w:fldChar w:fldCharType="end"/>
      </w:r>
      <w:r w:rsidR="00636AE7">
        <w:t xml:space="preserve">. </w:t>
      </w:r>
    </w:p>
    <w:p w:rsidR="00A06861" w:rsidRDefault="00A06861" w:rsidP="00A06861">
      <w:pPr>
        <w:contextualSpacing/>
      </w:pPr>
      <w:r>
        <w:t xml:space="preserve"> </w:t>
      </w:r>
      <w:r w:rsidR="00362A3B">
        <w:tab/>
      </w:r>
      <w:r>
        <w:t>Although it is clear that the size of the cuff should be accounted for when performing BFR, it is also important to individualize the pressure to the person</w:t>
      </w:r>
      <w:r w:rsidR="00557785">
        <w:t xml:space="preserve"> </w:t>
      </w:r>
      <w:r w:rsidR="00557785">
        <w:fldChar w:fldCharType="begin"/>
      </w:r>
      <w:r w:rsidR="00557785">
        <w:instrText xml:space="preserve"> ADDIN EN.CITE &lt;EndNote&gt;&lt;Cite&gt;&lt;Author&gt;Loenneke&lt;/Author&gt;&lt;Year&gt;2013&lt;/Year&gt;&lt;RecNum&gt;15561&lt;/RecNum&gt;&lt;DisplayText&gt;(Loenneke, Fahs, et al., 2013)&lt;/DisplayText&gt;&lt;record&gt;&lt;rec-number&gt;15561&lt;/rec-number&gt;&lt;foreign-keys&gt;&lt;key app="EN" db-id="dfxez5d2rxefs4e59xtpr2d9wrrzz0s99rd9"&gt;15561&lt;/key&gt;&lt;/foreign-keys&gt;&lt;ref-type name="Journal Article"&gt;17&lt;/ref-type&gt;&lt;contributors&gt;&lt;authors&gt;&lt;author&gt;Loenneke, J. P.&lt;/author&gt;&lt;author&gt;Fahs, C. A.&lt;/author&gt;&lt;author&gt;Rossow, L. M.&lt;/author&gt;&lt;author&gt;Thiebaud, R. S.&lt;/author&gt;&lt;author&gt;Mattocks, K. T.&lt;/author&gt;&lt;author&gt;Abe, T.&lt;/author&gt;&lt;author&gt;Bemben, M. G.&lt;/author&gt;&lt;/authors&gt;&lt;/contributors&gt;&lt;auth-address&gt;Neuromuscular Research Laboratory, Department of Health and Exercise Science, The University of Oklahoma Norman, OK, USA.&lt;/auth-address&gt;&lt;titles&gt;&lt;title&gt;Blood flow restriction pressure recommendations: a tale of two cuffs&lt;/title&gt;&lt;secondary-title&gt;Front Physiol&lt;/secondary-title&gt;&lt;/titles&gt;&lt;periodical&gt;&lt;full-title&gt;Front Physiol&lt;/full-title&gt;&lt;/periodical&gt;&lt;pages&gt;249&lt;/pages&gt;&lt;volume&gt;4&lt;/volume&gt;&lt;edition&gt;2013/09/24&lt;/edition&gt;&lt;dates&gt;&lt;year&gt;2013&lt;/year&gt;&lt;/dates&gt;&lt;isbn&gt;1664-042X (Electronic)&amp;#xD;1664-042X (Linking)&lt;/isbn&gt;&lt;accession-num&gt;24058346&lt;/accession-num&gt;&lt;urls&gt;&lt;related-urls&gt;&lt;url&gt;http://www.ncbi.nlm.nih.gov/pubmed/24058346&lt;/url&gt;&lt;/related-urls&gt;&lt;/urls&gt;&lt;custom2&gt;3767914&lt;/custom2&gt;&lt;electronic-resource-num&gt;10.3389/fphys.2013.00249&lt;/electronic-resource-num&gt;&lt;language&gt;eng&lt;/language&gt;&lt;/record&gt;&lt;/Cite&gt;&lt;/EndNote&gt;</w:instrText>
      </w:r>
      <w:r w:rsidR="00557785">
        <w:fldChar w:fldCharType="separate"/>
      </w:r>
      <w:r w:rsidR="00557785">
        <w:rPr>
          <w:noProof/>
        </w:rPr>
        <w:t>(</w:t>
      </w:r>
      <w:hyperlink w:anchor="_ENREF_65" w:tooltip="Loenneke, 2013 #15561" w:history="1">
        <w:r w:rsidR="000F4612">
          <w:rPr>
            <w:noProof/>
          </w:rPr>
          <w:t>Loenneke, Fahs, et al., 2013</w:t>
        </w:r>
      </w:hyperlink>
      <w:r w:rsidR="00557785">
        <w:rPr>
          <w:noProof/>
        </w:rPr>
        <w:t>)</w:t>
      </w:r>
      <w:r w:rsidR="00557785">
        <w:fldChar w:fldCharType="end"/>
      </w:r>
      <w:r>
        <w:t>. Individualizing the pressure, should result</w:t>
      </w:r>
      <w:r w:rsidR="002A180B">
        <w:t>, in theory,</w:t>
      </w:r>
      <w:r>
        <w:t xml:space="preserve"> in a more optima</w:t>
      </w:r>
      <w:r w:rsidR="002A180B">
        <w:t>l stimulus for each participant</w:t>
      </w:r>
      <w:r>
        <w:t xml:space="preserve"> because arbitrary pressures are unlikely to result in similar degrees of restriction across participants. A common method in the literature</w:t>
      </w:r>
      <w:r w:rsidR="002A180B">
        <w:t xml:space="preserve"> used to individualize the stimulus</w:t>
      </w:r>
      <w:r>
        <w:t xml:space="preserve"> is to base the pressure </w:t>
      </w:r>
      <w:r w:rsidR="002A180B">
        <w:t>on</w:t>
      </w:r>
      <w:r>
        <w:t xml:space="preserve"> brachial systolic blood pressure. However, until recently, it was not clear which variable was important to account for (e.g. brachial systolic blood pressure, muscle mass, fat mass, etc.) </w:t>
      </w:r>
      <w:r w:rsidR="002A180B">
        <w:t xml:space="preserve">when </w:t>
      </w:r>
      <w:r>
        <w:t>setting the pressure and whether or not brachial systolic blood pressure was even predictive of arterial occlusion in the lower body. To gain more insight into what factors should be considered</w:t>
      </w:r>
      <w:r w:rsidR="002A180B">
        <w:t xml:space="preserve"> when applying the BFR stimulus,</w:t>
      </w:r>
      <w:r>
        <w:t xml:space="preserve"> a recent study compared two different models to determine which variable accounted for </w:t>
      </w:r>
      <w:r w:rsidR="002A180B">
        <w:t>most</w:t>
      </w:r>
      <w:r>
        <w:t xml:space="preserve"> of the variance </w:t>
      </w:r>
      <w:r>
        <w:fldChar w:fldCharType="begin"/>
      </w:r>
      <w:r w:rsidR="00B36D20">
        <w:instrText xml:space="preserve"> ADDIN EN.CITE &lt;EndNote&gt;&lt;Cite&gt;&lt;Author&gt;Loenneke&lt;/Author&gt;&lt;Year&gt;2012&lt;/Year&gt;&lt;RecNum&gt;13358&lt;/RecNum&gt;&lt;DisplayText&gt;(Loenneke, Fahs, Rossow, Sherk, et al., 2012)&lt;/DisplayText&gt;&lt;record&gt;&lt;rec-number&gt;13358&lt;/rec-number&gt;&lt;foreign-keys&gt;&lt;key app="EN" db-id="dfxez5d2rxefs4e59xtpr2d9wrrzz0s99rd9"&gt;13358&lt;/key&gt;&lt;/foreign-keys&gt;&lt;ref-type name="Journal Article"&gt;17&lt;/ref-type&gt;&lt;contributors&gt;&lt;authors&gt;&lt;author&gt;Loenneke, J. P.&lt;/author&gt;&lt;author&gt;Fahs, C. A.&lt;/author&gt;&lt;author&gt;Rossow, L. M.&lt;/author&gt;&lt;author&gt;Sherk, V. D.&lt;/author&gt;&lt;author&gt;Thiebaud, R. S.&lt;/author&gt;&lt;author&gt;Abe, T.&lt;/author&gt;&lt;author&gt;Bemben, D. A.&lt;/author&gt;&lt;author&gt;Bemben, M. G.&lt;/author&gt;&lt;/authors&gt;&lt;/contributors&gt;&lt;auth-address&gt;Department of Health and Exercise Science, Neuromuscular Research Laboratory, The University of Oklahoma, 1401 Asp Avenue, Room 104, Norman, OK, 73019-0615, USA, jploenneke@ou.edu.&lt;/auth-address&gt;&lt;titles&gt;&lt;title&gt;Effects of cuff width on arterial occlusion: implications for blood flow restricted exercise&lt;/title&gt;&lt;secondary-title&gt;Eur J Appl Physiol&lt;/secondary-title&gt;&lt;/titles&gt;&lt;periodical&gt;&lt;full-title&gt;Eur J Appl Physiol&lt;/full-title&gt;&lt;/periodical&gt;&lt;pages&gt;2903-12&lt;/pages&gt;&lt;volume&gt;112&lt;/volume&gt;&lt;number&gt;8&lt;/number&gt;&lt;edition&gt;2011/12/07&lt;/edition&gt;&lt;dates&gt;&lt;year&gt;2012&lt;/year&gt;&lt;pub-dates&gt;&lt;date&gt;Aug&lt;/date&gt;&lt;/pub-dates&gt;&lt;/dates&gt;&lt;isbn&gt;1439-6327 (Electronic)&amp;#xD;1439-6319 (Linking)&lt;/isbn&gt;&lt;accession-num&gt;22143843&lt;/accession-num&gt;&lt;urls&gt;&lt;related-urls&gt;&lt;url&gt;http://www.ncbi.nlm.nih.gov/pubmed/22143843&lt;/url&gt;&lt;/related-urls&gt;&lt;/urls&gt;&lt;electronic-resource-num&gt;10.1007/s00421-011-2266-8&lt;/electronic-resource-num&gt;&lt;language&gt;eng&lt;/language&gt;&lt;/record&gt;&lt;/Cite&gt;&lt;/EndNote&gt;</w:instrText>
      </w:r>
      <w:r>
        <w:fldChar w:fldCharType="separate"/>
      </w:r>
      <w:r w:rsidR="00B36D20">
        <w:rPr>
          <w:noProof/>
        </w:rPr>
        <w:t>(</w:t>
      </w:r>
      <w:hyperlink w:anchor="_ENREF_64" w:tooltip="Loenneke, 2012 #13358" w:history="1">
        <w:r w:rsidR="000F4612">
          <w:rPr>
            <w:noProof/>
          </w:rPr>
          <w:t>Loenneke, Fahs, Rossow, Sherk, et al., 2012</w:t>
        </w:r>
      </w:hyperlink>
      <w:r w:rsidR="00B36D20">
        <w:rPr>
          <w:noProof/>
        </w:rPr>
        <w:t>)</w:t>
      </w:r>
      <w:r>
        <w:fldChar w:fldCharType="end"/>
      </w:r>
      <w:r>
        <w:t xml:space="preserve">.  One was a laboratory model consisting of muscle and fat cross sectional area (estimated by pQCT), brachial systolic and diastolic blood pressure, and ankle systolic blood pressure.  The other was a field method </w:t>
      </w:r>
      <w:r w:rsidR="002A180B">
        <w:t>that</w:t>
      </w:r>
      <w:r>
        <w:t xml:space="preserve"> consisted of thigh circumference (33% distal to the inguinal crease), brachial systolic and diastolic blood pressure, and ankle systolic blood pressure. </w:t>
      </w:r>
      <w:r>
        <w:lastRenderedPageBreak/>
        <w:t xml:space="preserve">Interestingly, the field method explained as much variance as the laboratory method, with thigh circumference being the most significant predictor.  Furthermore, brachial systolic blood pressure did not significantly predict any variance in the model, which </w:t>
      </w:r>
      <w:r w:rsidR="002A180B">
        <w:t xml:space="preserve">raises </w:t>
      </w:r>
      <w:r>
        <w:t xml:space="preserve">questions </w:t>
      </w:r>
      <w:r w:rsidR="002A180B">
        <w:t xml:space="preserve">about </w:t>
      </w:r>
      <w:r>
        <w:t>its continued use for setting lower body BFR pressures.  These results are</w:t>
      </w:r>
      <w:r w:rsidR="002A180B">
        <w:t>,</w:t>
      </w:r>
      <w:r>
        <w:t xml:space="preserve"> however</w:t>
      </w:r>
      <w:r w:rsidR="002A180B">
        <w:t>,</w:t>
      </w:r>
      <w:r>
        <w:t xml:space="preserve"> specific to the lower body and it is currently unknown if the same response would be observed in the upper body.</w:t>
      </w:r>
      <w:r w:rsidR="00013495">
        <w:t xml:space="preserve">  </w:t>
      </w:r>
    </w:p>
    <w:p w:rsidR="00A06861" w:rsidRDefault="00A06861" w:rsidP="00362A3B">
      <w:pPr>
        <w:ind w:firstLine="720"/>
        <w:contextualSpacing/>
      </w:pPr>
      <w:r>
        <w:t xml:space="preserve">A number of recent studies have sought to individualize the pressure.  Laurentino et al. </w:t>
      </w:r>
      <w:r>
        <w:fldChar w:fldCharType="begin"/>
      </w:r>
      <w:r w:rsidR="00B36D20">
        <w:instrText xml:space="preserve"> ADDIN EN.CITE &lt;EndNote&gt;&lt;Cite ExcludeAuth="1"&gt;&lt;Author&gt;Laurentino&lt;/Author&gt;&lt;Year&gt;2012&lt;/Year&gt;&lt;RecNum&gt;12428&lt;/RecNum&gt;&lt;DisplayText&gt;(2012)&lt;/DisplayText&gt;&lt;record&gt;&lt;rec-number&gt;12428&lt;/rec-number&gt;&lt;foreign-keys&gt;&lt;key app="EN" db-id="dfxez5d2rxefs4e59xtpr2d9wrrzz0s99rd9"&gt;12428&lt;/key&gt;&lt;/foreign-keys&gt;&lt;ref-type name="Journal Article"&gt;17&lt;/ref-type&gt;&lt;contributors&gt;&lt;authors&gt;&lt;author&gt;Laurentino, G. C.&lt;/author&gt;&lt;author&gt;Ugrinowitsch, C.&lt;/author&gt;&lt;author&gt;Roschel, H.&lt;/author&gt;&lt;author&gt;Aoki, M. S.&lt;/author&gt;&lt;author&gt;Soares, A. G.&lt;/author&gt;&lt;author&gt;Neves, M., Jr.&lt;/author&gt;&lt;author&gt;Aihara, A. Y.&lt;/author&gt;&lt;author&gt;da Rocha Correa Fernandes, A.&lt;/author&gt;&lt;author&gt;Tricoli, V.&lt;/author&gt;&lt;/authors&gt;&lt;/contributors&gt;&lt;auth-address&gt;1School of Physical Education and Sport, University of Sao Paulo, Brazil; 2School of Arts, Sciences, and Humanities, University of Sao Paulo, Brazil; 3Institute of Biomedical Sciences, University of Sao Paulo, Brazil; 4Division of Rheumatology, School of Medicine, University of Sao Paulo, Brazil; 5Radiology Department, Federal University of Sao Paulo, Brazil.&lt;/auth-address&gt;&lt;titles&gt;&lt;title&gt;Strength Training with Blood Flow Restriction Diminishes Myostatin Gene Expression&lt;/title&gt;&lt;secondary-title&gt;Med Sci Sports Exerc&lt;/secondary-title&gt;&lt;/titles&gt;&lt;periodical&gt;&lt;full-title&gt;Med Sci Sports Exerc&lt;/full-title&gt;&lt;/periodical&gt;&lt;pages&gt;406-412&lt;/pages&gt;&lt;volume&gt;44&lt;/volume&gt;&lt;number&gt;3&lt;/number&gt;&lt;edition&gt;2011/09/09&lt;/edition&gt;&lt;dates&gt;&lt;year&gt;2012&lt;/year&gt;&lt;pub-dates&gt;&lt;date&gt;Sep 3&lt;/date&gt;&lt;/pub-dates&gt;&lt;/dates&gt;&lt;isbn&gt;1530-0315 (Electronic)&amp;#xD;0195-9131 (Linking)&lt;/isbn&gt;&lt;accession-num&gt;21900845&lt;/accession-num&gt;&lt;urls&gt;&lt;related-urls&gt;&lt;url&gt;http://www.ncbi.nlm.nih.gov/pubmed/21900845&lt;/url&gt;&lt;/related-urls&gt;&lt;/urls&gt;&lt;electronic-resource-num&gt;10.1249/MSS.0b013e318233b4bc&lt;/electronic-resource-num&gt;&lt;language&gt;Eng&lt;/language&gt;&lt;/record&gt;&lt;/Cite&gt;&lt;/EndNote&gt;</w:instrText>
      </w:r>
      <w:r>
        <w:fldChar w:fldCharType="separate"/>
      </w:r>
      <w:r w:rsidR="00B36D20">
        <w:rPr>
          <w:noProof/>
        </w:rPr>
        <w:t>(</w:t>
      </w:r>
      <w:hyperlink w:anchor="_ENREF_55" w:tooltip="Laurentino, 2012 #12428" w:history="1">
        <w:r w:rsidR="000F4612">
          <w:rPr>
            <w:noProof/>
          </w:rPr>
          <w:t>2012</w:t>
        </w:r>
      </w:hyperlink>
      <w:r w:rsidR="00B36D20">
        <w:rPr>
          <w:noProof/>
        </w:rPr>
        <w:t>)</w:t>
      </w:r>
      <w:r>
        <w:fldChar w:fldCharType="end"/>
      </w:r>
      <w:r>
        <w:t xml:space="preserve"> used 80% of the arterial occlusion pressure for the lower body.  Although this appears valid, it is more difficult to cause arterial occlusion when using more narrow cuffs.  Therefore, some studies have used percentages based </w:t>
      </w:r>
      <w:r w:rsidR="00F4621B">
        <w:t>on</w:t>
      </w:r>
      <w:r>
        <w:t xml:space="preserve"> an estimated arterial occlusion measurement determined from thigh circumference </w:t>
      </w:r>
      <w:r>
        <w:fldChar w:fldCharType="begin"/>
      </w:r>
      <w:r w:rsidR="00B36D20">
        <w:instrText xml:space="preserve"> ADDIN EN.CITE &lt;EndNote&gt;&lt;Cite&gt;&lt;Author&gt;Loenneke&lt;/Author&gt;&lt;Year&gt;2012&lt;/Year&gt;&lt;RecNum&gt;13401&lt;/RecNum&gt;&lt;DisplayText&gt;(Loenneke, Fahs, Thiebaud, et al., 2012a; Loenneke, Fahs, Thiebaud, et al., 2012b)&lt;/DisplayText&gt;&lt;record&gt;&lt;rec-number&gt;13401&lt;/rec-number&gt;&lt;foreign-keys&gt;&lt;key app="EN" db-id="dfxez5d2rxefs4e59xtpr2d9wrrzz0s99rd9"&gt;13401&lt;/key&gt;&lt;/foreign-keys&gt;&lt;ref-type name="Journal Article"&gt;17&lt;/ref-type&gt;&lt;contributors&gt;&lt;authors&gt;&lt;author&gt;Loenneke, J. P.&lt;/author&gt;&lt;author&gt;Fahs, C. A.&lt;/author&gt;&lt;author&gt;Thiebaud, R. S.&lt;/author&gt;&lt;author&gt;Rossow, L. M.&lt;/author&gt;&lt;author&gt;Abe, T.&lt;/author&gt;&lt;author&gt;Ye, X.&lt;/author&gt;&lt;author&gt;Kim, D.&lt;/author&gt;&lt;author&gt;Bemben, M.G.&lt;/author&gt;&lt;/authors&gt;&lt;/contributors&gt;&lt;titles&gt;&lt;title&gt;The acute hemodynamic effects of blood flow restriction in the absence of exercise&lt;/title&gt;&lt;secondary-title&gt;Clin Physiol Funct Imaging&lt;/secondary-title&gt;&lt;/titles&gt;&lt;periodical&gt;&lt;full-title&gt;Clin Physiol Funct Imaging&lt;/full-title&gt;&lt;/periodical&gt;&lt;dates&gt;&lt;year&gt;2012&lt;/year&gt;&lt;/dates&gt;&lt;urls&gt;&lt;/urls&gt;&lt;/record&gt;&lt;/Cite&gt;&lt;Cite&gt;&lt;Author&gt;Loenneke&lt;/Author&gt;&lt;Year&gt;2012&lt;/Year&gt;&lt;RecNum&gt;13407&lt;/RecNum&gt;&lt;record&gt;&lt;rec-number&gt;13407&lt;/rec-number&gt;&lt;foreign-keys&gt;&lt;key app="EN" db-id="dfxez5d2rxefs4e59xtpr2d9wrrzz0s99rd9"&gt;13407&lt;/key&gt;&lt;/foreign-keys&gt;&lt;ref-type name="Journal Article"&gt;17&lt;/ref-type&gt;&lt;contributors&gt;&lt;authors&gt;&lt;author&gt;Loenneke, J. P.&lt;/author&gt;&lt;author&gt;Fahs, C. A.&lt;/author&gt;&lt;author&gt;Thiebaud, R. S.&lt;/author&gt;&lt;author&gt;Rossow, L. M. &lt;/author&gt;&lt;author&gt;Abe, T.&lt;/author&gt;&lt;author&gt;Ye, X.&lt;/author&gt;&lt;author&gt;Kim, D.&lt;/author&gt;&lt;author&gt;Bemben, M. G. &lt;/author&gt;&lt;/authors&gt;&lt;/contributors&gt;&lt;titles&gt;&lt;title&gt;The acute muscle swelling effects of blood flow restriction &lt;/title&gt;&lt;secondary-title&gt;Acta Physiol Hung&lt;/secondary-title&gt;&lt;/titles&gt;&lt;periodical&gt;&lt;full-title&gt;Acta Physiol Hung&lt;/full-title&gt;&lt;/periodical&gt;&lt;pages&gt;400-410&lt;/pages&gt;&lt;volume&gt;99&lt;/volume&gt;&lt;number&gt;4&lt;/number&gt;&lt;dates&gt;&lt;year&gt;2012&lt;/year&gt;&lt;/dates&gt;&lt;urls&gt;&lt;/urls&gt;&lt;/record&gt;&lt;/Cite&gt;&lt;/EndNote&gt;</w:instrText>
      </w:r>
      <w:r>
        <w:fldChar w:fldCharType="separate"/>
      </w:r>
      <w:r w:rsidR="00B36D20">
        <w:rPr>
          <w:noProof/>
        </w:rPr>
        <w:t>(</w:t>
      </w:r>
      <w:hyperlink w:anchor="_ENREF_66" w:tooltip="Loenneke, 2012 #13401" w:history="1">
        <w:r w:rsidR="000F4612">
          <w:rPr>
            <w:noProof/>
          </w:rPr>
          <w:t>Loenneke, Fahs, Thiebaud, et al., 2012a</w:t>
        </w:r>
      </w:hyperlink>
      <w:r w:rsidR="00B36D20">
        <w:rPr>
          <w:noProof/>
        </w:rPr>
        <w:t xml:space="preserve">; </w:t>
      </w:r>
      <w:hyperlink w:anchor="_ENREF_67" w:tooltip="Loenneke, 2012 #13407" w:history="1">
        <w:r w:rsidR="000F4612">
          <w:rPr>
            <w:noProof/>
          </w:rPr>
          <w:t>Loenneke, Fahs, Thiebaud, et al., 2012b</w:t>
        </w:r>
      </w:hyperlink>
      <w:r w:rsidR="00B36D20">
        <w:rPr>
          <w:noProof/>
        </w:rPr>
        <w:t>)</w:t>
      </w:r>
      <w:r>
        <w:fldChar w:fldCharType="end"/>
      </w:r>
      <w:r>
        <w:t>.  Although it is unlikely that these methods result in identical degrees of BFR for each person, they nevertheless account for significant variance between individuals.  Furthermore, it ensures that all individuals receive venous but not arterial occlusion during the exercise.  Collectively, the literature suggests that the BFR pressure</w:t>
      </w:r>
      <w:r w:rsidR="00F4621B">
        <w:t xml:space="preserve"> should</w:t>
      </w:r>
      <w:r>
        <w:t xml:space="preserve"> be individualized to the person and should not be based</w:t>
      </w:r>
      <w:r w:rsidR="00F4621B">
        <w:t xml:space="preserve"> simply</w:t>
      </w:r>
      <w:r>
        <w:t xml:space="preserve"> on pressures used previously by other studies.  The BFR pressure will also be largely determined by the width of the cuff. </w:t>
      </w:r>
    </w:p>
    <w:p w:rsidR="00A06861" w:rsidRPr="008D5713" w:rsidRDefault="008D5713" w:rsidP="008D5713">
      <w:pPr>
        <w:pStyle w:val="Heading3"/>
      </w:pPr>
      <w:bookmarkStart w:id="29" w:name="_Toc380832015"/>
      <w:r>
        <w:t>Acute Fatigability</w:t>
      </w:r>
      <w:bookmarkEnd w:id="29"/>
    </w:p>
    <w:p w:rsidR="00A06861" w:rsidRDefault="00A06861" w:rsidP="00362A3B">
      <w:pPr>
        <w:ind w:firstLine="720"/>
        <w:contextualSpacing/>
      </w:pPr>
      <w:r>
        <w:t xml:space="preserve">The acute fatigability of </w:t>
      </w:r>
      <w:r w:rsidR="0001113F">
        <w:t xml:space="preserve">different resistance exercise loads and pressures with and without </w:t>
      </w:r>
      <w:r>
        <w:t>BFR has been investigated</w:t>
      </w:r>
      <w:r w:rsidR="004E61FB">
        <w:t xml:space="preserve"> twice</w:t>
      </w:r>
      <w:r>
        <w:t xml:space="preserve"> before. However, numerous questions have been raised with both of these studies </w:t>
      </w:r>
      <w:r>
        <w:fldChar w:fldCharType="begin">
          <w:fldData xml:space="preserve">PEVuZE5vdGU+PENpdGU+PEF1dGhvcj5Db29rPC9BdXRob3I+PFllYXI+MjAwNzwvWWVhcj48UmVj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</w:fldData>
        </w:fldChar>
      </w:r>
      <w:r w:rsidR="00234D40">
        <w:instrText xml:space="preserve"> ADDIN EN.CITE </w:instrText>
      </w:r>
      <w:r w:rsidR="00234D40">
        <w:fldChar w:fldCharType="begin">
          <w:fldData xml:space="preserve">PEVuZE5vdGU+PENpdGU+PEF1dGhvcj5Db29rPC9BdXRob3I+PFllYXI+MjAwNzwvWWVhcj48UmVj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</w:fldData>
        </w:fldChar>
      </w:r>
      <w:r w:rsidR="00234D40">
        <w:instrText xml:space="preserve"> ADDIN EN.CITE.DATA </w:instrText>
      </w:r>
      <w:r w:rsidR="00234D40">
        <w:fldChar w:fldCharType="end"/>
      </w:r>
      <w:r>
        <w:fldChar w:fldCharType="separate"/>
      </w:r>
      <w:r w:rsidR="00234D40">
        <w:rPr>
          <w:noProof/>
        </w:rPr>
        <w:t>(</w:t>
      </w:r>
      <w:hyperlink w:anchor="_ENREF_21" w:tooltip="Cook, 2007 #10685" w:history="1">
        <w:r w:rsidR="000F4612">
          <w:rPr>
            <w:noProof/>
          </w:rPr>
          <w:t>Cook, et al., 2007</w:t>
        </w:r>
      </w:hyperlink>
      <w:r w:rsidR="00234D40">
        <w:rPr>
          <w:noProof/>
        </w:rPr>
        <w:t xml:space="preserve">; </w:t>
      </w:r>
      <w:hyperlink w:anchor="_ENREF_22" w:tooltip="Cook, 2013 #13411" w:history="1">
        <w:r w:rsidR="000F4612">
          <w:rPr>
            <w:noProof/>
          </w:rPr>
          <w:t xml:space="preserve">Cook, Murphy, &amp; </w:t>
        </w:r>
        <w:r w:rsidR="000F4612">
          <w:rPr>
            <w:noProof/>
          </w:rPr>
          <w:lastRenderedPageBreak/>
          <w:t>Labarbera, 2013</w:t>
        </w:r>
      </w:hyperlink>
      <w:r w:rsidR="00234D40">
        <w:rPr>
          <w:noProof/>
        </w:rPr>
        <w:t>)</w:t>
      </w:r>
      <w:r>
        <w:fldChar w:fldCharType="end"/>
      </w:r>
      <w:r>
        <w:t xml:space="preserve">. To illustrate, Cook et al. </w:t>
      </w:r>
      <w:r>
        <w:fldChar w:fldCharType="begin"/>
      </w:r>
      <w:r w:rsidR="00B36D20">
        <w:instrText xml:space="preserve"> ADDIN EN.CITE &lt;EndNote&gt;&lt;Cite ExcludeAuth="1"&gt;&lt;Author&gt;Cook&lt;/Author&gt;&lt;Year&gt;2007&lt;/Year&gt;&lt;RecNum&gt;10685&lt;/RecNum&gt;&lt;DisplayText&gt;(2007)&lt;/DisplayText&gt;&lt;record&gt;&lt;rec-number&gt;10685&lt;/rec-number&gt;&lt;foreign-keys&gt;&lt;key app="EN" db-id="dfxez5d2rxefs4e59xtpr2d9wrrzz0s99rd9"&gt;10685&lt;/key&gt;&lt;/foreign-keys&gt;&lt;ref-type name="Journal Article"&gt;17&lt;/ref-type&gt;&lt;contributors&gt;&lt;authors&gt;&lt;author&gt;Cook, S. B.&lt;/author&gt;&lt;author&gt;Clark, B. C.&lt;/author&gt;&lt;author&gt;Ploutz-Snyder, L. L.&lt;/author&gt;&lt;/authors&gt;&lt;/contributors&gt;&lt;auth-address&gt;Musculoskeletal Research Laboratory, Department of Exercise Science, Syracuse University, Syracuse, NY 13244-5040, USA. slbaldwi@syr.edu&lt;/auth-address&gt;&lt;titles&gt;&lt;title&gt;Effects of exercise load and blood-flow restriction on skeletal muscle function&lt;/title&gt;&lt;secondary-title&gt;Med Sci Sports Exerc&lt;/secondary-title&gt;&lt;/titles&gt;&lt;periodical&gt;&lt;full-title&gt;Med Sci Sports Exerc&lt;/full-title&gt;&lt;/periodical&gt;&lt;pages&gt;1708-13&lt;/pages&gt;&lt;volume&gt;39&lt;/volume&gt;&lt;number&gt;10&lt;/number&gt;&lt;edition&gt;2007/10/03&lt;/edition&gt;&lt;keywords&gt;&lt;keyword&gt;Adult&lt;/keyword&gt;&lt;keyword&gt;*Exercise&lt;/keyword&gt;&lt;keyword&gt;Exercise Test&lt;/keyword&gt;&lt;keyword&gt;Female&lt;/keyword&gt;&lt;keyword&gt;Humans&lt;/keyword&gt;&lt;keyword&gt;Ischemia/blood/etiology&lt;/keyword&gt;&lt;keyword&gt;Male&lt;/keyword&gt;&lt;keyword&gt;Muscle Fatigue/physiology&lt;/keyword&gt;&lt;keyword&gt;Muscle, Skeletal/*blood supply&lt;/keyword&gt;&lt;keyword&gt;Physical Exertion/*physiology&lt;/keyword&gt;&lt;keyword&gt;Quadriceps Muscle/blood supply&lt;/keyword&gt;&lt;keyword&gt;Regional Blood Flow/physiology&lt;/keyword&gt;&lt;keyword&gt;Weight Lifting/physiology&lt;/keyword&gt;&lt;/keywords&gt;&lt;dates&gt;&lt;year&gt;2007&lt;/year&gt;&lt;pub-dates&gt;&lt;date&gt;Oct&lt;/date&gt;&lt;/pub-dates&gt;&lt;/dates&gt;&lt;isbn&gt;0195-9131 (Print)&amp;#xD;0195-9131 (Linking)&lt;/isbn&gt;&lt;accession-num&gt;17909396&lt;/accession-num&gt;&lt;urls&gt;&lt;related-urls&gt;&lt;url&gt;http://www.ncbi.nlm.nih.gov/pubmed/17909396&lt;/url&gt;&lt;/related-urls&gt;&lt;/urls&gt;&lt;electronic-resource-num&gt;10.1249/mss.0b013e31812383d6&amp;#xD;00005768-200710000-00005 [pii]&lt;/electronic-resource-num&gt;&lt;language&gt;eng&lt;/language&gt;&lt;/record&gt;&lt;/Cite&gt;&lt;/EndNote&gt;</w:instrText>
      </w:r>
      <w:r>
        <w:fldChar w:fldCharType="separate"/>
      </w:r>
      <w:r w:rsidR="00B36D20">
        <w:rPr>
          <w:noProof/>
        </w:rPr>
        <w:t>(</w:t>
      </w:r>
      <w:hyperlink w:anchor="_ENREF_21" w:tooltip="Cook, 2007 #10685" w:history="1">
        <w:r w:rsidR="000F4612">
          <w:rPr>
            <w:noProof/>
          </w:rPr>
          <w:t>2007</w:t>
        </w:r>
      </w:hyperlink>
      <w:r w:rsidR="00B36D20">
        <w:rPr>
          <w:noProof/>
        </w:rPr>
        <w:t>)</w:t>
      </w:r>
      <w:r>
        <w:fldChar w:fldCharType="end"/>
      </w:r>
      <w:r>
        <w:t xml:space="preserve"> investigated nine separate protoco</w:t>
      </w:r>
      <w:r w:rsidR="00260B32">
        <w:t xml:space="preserve">ls, each consisting of </w:t>
      </w:r>
      <w:r w:rsidR="007E1EFF">
        <w:t>three</w:t>
      </w:r>
      <w:r w:rsidR="00260B32">
        <w:t xml:space="preserve"> sets of</w:t>
      </w:r>
      <w:r>
        <w:t xml:space="preserve"> knee extension exercise to failure at a </w:t>
      </w:r>
      <w:r w:rsidR="007E1EFF">
        <w:t>four</w:t>
      </w:r>
      <w:r>
        <w:t xml:space="preserve"> second cadence (</w:t>
      </w:r>
      <w:r w:rsidR="007E1EFF">
        <w:t>two</w:t>
      </w:r>
      <w:r>
        <w:t xml:space="preserve"> second concentric, </w:t>
      </w:r>
      <w:r w:rsidR="007E1EFF">
        <w:t>two</w:t>
      </w:r>
      <w:r>
        <w:t xml:space="preserve"> second eccentric).  One protocol was high load exercise at 80% MVC with no BFR and the other eight were completed with BFR at different exercise intensities (20 or 40% MVC), BFR pressure (partial≈160 mmHg, complete=300 mmHg), and BFR duration (intermittent or continuous. The results indicated that 20% MVC with continuous partial BFR resulted in a greater decrease in MVC compared with the higher load protocol (80% MVC). All of the other acute </w:t>
      </w:r>
      <w:r w:rsidR="004E61FB">
        <w:t>declines</w:t>
      </w:r>
      <w:r>
        <w:t xml:space="preserve"> in MVC were similar to the higher load condition, likely due to each protocol being completed to muscular failure.  While interesting, the pressure</w:t>
      </w:r>
      <w:r w:rsidR="004E61FB">
        <w:t xml:space="preserve"> used</w:t>
      </w:r>
      <w:r>
        <w:t xml:space="preserve"> was based on brachial systolic blood pressure which has not been found to be predictive of the arterial occlusion pressure </w:t>
      </w:r>
      <w:r>
        <w:fldChar w:fldCharType="begin"/>
      </w:r>
      <w:r w:rsidR="00B36D20">
        <w:instrText xml:space="preserve"> ADDIN EN.CITE &lt;EndNote&gt;&lt;Cite&gt;&lt;Author&gt;Loenneke&lt;/Author&gt;&lt;Year&gt;2012&lt;/Year&gt;&lt;RecNum&gt;13358&lt;/RecNum&gt;&lt;DisplayText&gt;(Loenneke, Fahs, Rossow, Sherk, et al., 2012)&lt;/DisplayText&gt;&lt;record&gt;&lt;rec-number&gt;13358&lt;/rec-number&gt;&lt;foreign-keys&gt;&lt;key app="EN" db-id="dfxez5d2rxefs4e59xtpr2d9wrrzz0s99rd9"&gt;13358&lt;/key&gt;&lt;/foreign-keys&gt;&lt;ref-type name="Journal Article"&gt;17&lt;/ref-type&gt;&lt;contributors&gt;&lt;authors&gt;&lt;author&gt;Loenneke, J. P.&lt;/author&gt;&lt;author&gt;Fahs, C. A.&lt;/author&gt;&lt;author&gt;Rossow, L. M.&lt;/author&gt;&lt;author&gt;Sherk, V. D.&lt;/author&gt;&lt;author&gt;Thiebaud, R. S.&lt;/author&gt;&lt;author&gt;Abe, T.&lt;/author&gt;&lt;author&gt;Bemben, D. A.&lt;/author&gt;&lt;author&gt;Bemben, M. G.&lt;/author&gt;&lt;/authors&gt;&lt;/contributors&gt;&lt;auth-address&gt;Department of Health and Exercise Science, Neuromuscular Research Laboratory, The University of Oklahoma, 1401 Asp Avenue, Room 104, Norman, OK, 73019-0615, USA, jploenneke@ou.edu.&lt;/auth-address&gt;&lt;titles&gt;&lt;title&gt;Effects of cuff width on arterial occlusion: implications for blood flow restricted exercise&lt;/title&gt;&lt;secondary-title&gt;Eur J Appl Physiol&lt;/secondary-title&gt;&lt;/titles&gt;&lt;periodical&gt;&lt;full-title&gt;Eur J Appl Physiol&lt;/full-title&gt;&lt;/periodical&gt;&lt;pages&gt;2903-12&lt;/pages&gt;&lt;volume&gt;112&lt;/volume&gt;&lt;number&gt;8&lt;/number&gt;&lt;edition&gt;2011/12/07&lt;/edition&gt;&lt;dates&gt;&lt;year&gt;2012&lt;/year&gt;&lt;pub-dates&gt;&lt;date&gt;Aug&lt;/date&gt;&lt;/pub-dates&gt;&lt;/dates&gt;&lt;isbn&gt;1439-6327 (Electronic)&amp;#xD;1439-6319 (Linking)&lt;/isbn&gt;&lt;accession-num&gt;22143843&lt;/accession-num&gt;&lt;urls&gt;&lt;related-urls&gt;&lt;url&gt;http://www.ncbi.nlm.nih.gov/pubmed/22143843&lt;/url&gt;&lt;/related-urls&gt;&lt;/urls&gt;&lt;electronic-resource-num&gt;10.1007/s00421-011-2266-8&lt;/electronic-resource-num&gt;&lt;language&gt;eng&lt;/language&gt;&lt;/record&gt;&lt;/Cite&gt;&lt;/EndNote&gt;</w:instrText>
      </w:r>
      <w:r>
        <w:fldChar w:fldCharType="separate"/>
      </w:r>
      <w:r w:rsidR="00B36D20">
        <w:rPr>
          <w:noProof/>
        </w:rPr>
        <w:t>(</w:t>
      </w:r>
      <w:hyperlink w:anchor="_ENREF_64" w:tooltip="Loenneke, 2012 #13358" w:history="1">
        <w:r w:rsidR="000F4612">
          <w:rPr>
            <w:noProof/>
          </w:rPr>
          <w:t>Loenneke, Fahs, Rossow, Sherk, et al., 2012</w:t>
        </w:r>
      </w:hyperlink>
      <w:r w:rsidR="00B36D20">
        <w:rPr>
          <w:noProof/>
        </w:rPr>
        <w:t>)</w:t>
      </w:r>
      <w:r>
        <w:fldChar w:fldCharType="end"/>
      </w:r>
      <w:r>
        <w:t xml:space="preserve">.  Therefore, it is unlikely to represent an individualized pressure because it </w:t>
      </w:r>
      <w:r w:rsidR="004E61FB">
        <w:t>does not</w:t>
      </w:r>
      <w:r>
        <w:t xml:space="preserve"> take into account the size of the limb, which is a significant predictor of arterial occlusion.  In addition, the use of a </w:t>
      </w:r>
      <w:r w:rsidR="004E61FB">
        <w:t>six-</w:t>
      </w:r>
      <w:r>
        <w:t>cm cuff mean</w:t>
      </w:r>
      <w:r w:rsidR="004E61FB">
        <w:t>s that some of the participants</w:t>
      </w:r>
      <w:r>
        <w:t xml:space="preserve"> likely still had blood flow, particularly with exercise, at 300 mmHg.  The other major concern with this study is the number of repetitions completed under BFR.  For example, the 20% MVC</w:t>
      </w:r>
      <w:r w:rsidR="004E61FB">
        <w:t xml:space="preserve"> group</w:t>
      </w:r>
      <w:r>
        <w:t xml:space="preserve"> with continuous “partial” restriction completed a mean of 182 repetitions over </w:t>
      </w:r>
      <w:r w:rsidR="007E1EFF">
        <w:t>three</w:t>
      </w:r>
      <w:r>
        <w:t xml:space="preserve"> sets at a </w:t>
      </w:r>
      <w:r w:rsidR="007E1EFF">
        <w:t>four</w:t>
      </w:r>
      <w:r w:rsidR="004E61FB">
        <w:t>-</w:t>
      </w:r>
      <w:r>
        <w:t>second cadence.  In addition, with “complete” restriction at the same intensity, they completed a mean of 140 repetitions. The number of repetitions completed in this study and the</w:t>
      </w:r>
      <w:r w:rsidR="004E61FB">
        <w:t xml:space="preserve"> one discussed</w:t>
      </w:r>
      <w:r>
        <w:t xml:space="preserve"> next are substantially higher than any other previously published </w:t>
      </w:r>
      <w:r w:rsidR="004E61FB">
        <w:t>report</w:t>
      </w:r>
      <w:r>
        <w:t xml:space="preserve">.  This discrepancy in repetitions will be addressed </w:t>
      </w:r>
      <w:r w:rsidR="004E61FB">
        <w:t xml:space="preserve">later in </w:t>
      </w:r>
      <w:r>
        <w:t xml:space="preserve">this subsection. </w:t>
      </w:r>
    </w:p>
    <w:p w:rsidR="00A06861" w:rsidRDefault="00A06861" w:rsidP="00A06861">
      <w:pPr>
        <w:contextualSpacing/>
      </w:pPr>
    </w:p>
    <w:p w:rsidR="00A06861" w:rsidRDefault="00A06861" w:rsidP="00013495">
      <w:pPr>
        <w:ind w:firstLine="720"/>
        <w:contextualSpacing/>
      </w:pPr>
      <w:r>
        <w:t>Recently</w:t>
      </w:r>
      <w:r w:rsidR="009376D1">
        <w:t>,</w:t>
      </w:r>
      <w:r>
        <w:t xml:space="preserve"> Cook et al. </w:t>
      </w:r>
      <w:r>
        <w:fldChar w:fldCharType="begin"/>
      </w:r>
      <w:r w:rsidR="00234D40">
        <w:instrText xml:space="preserve"> ADDIN EN.CITE &lt;EndNote&gt;&lt;Cite ExcludeAuth="1"&gt;&lt;Author&gt;Cook&lt;/Author&gt;&lt;Year&gt;2013&lt;/Year&gt;&lt;RecNum&gt;13411&lt;/RecNum&gt;&lt;DisplayText&gt;(2013)&lt;/DisplayText&gt;&lt;record&gt;&lt;rec-number&gt;13411&lt;/rec-number&gt;&lt;foreign-keys&gt;&lt;key app="EN" db-id="dfxez5d2rxefs4e59xtpr2d9wrrzz0s99rd9"&gt;13411&lt;/key&gt;&lt;/foreign-keys&gt;&lt;ref-type name="Journal Article"&gt;17&lt;/ref-type&gt;&lt;contributors&gt;&lt;authors&gt;&lt;author&gt;Cook, S. B.&lt;/author&gt;&lt;author&gt;Murphy, B. G.&lt;/author&gt;&lt;author&gt;Labarbera, K. E.&lt;/author&gt;&lt;/authors&gt;&lt;/contributors&gt;&lt;auth-address&gt;University of New Hampshire, Durham, NH.&lt;/auth-address&gt;&lt;titles&gt;&lt;title&gt;Neuromuscular Function following a Bout of Low-Load Blood Flow Restricted Exercise&lt;/title&gt;&lt;secondary-title&gt;Med Sci Sports Exerc&lt;/secondary-title&gt;&lt;/titles&gt;&lt;periodical&gt;&lt;full-title&gt;Med Sci Sports Exerc&lt;/full-title&gt;&lt;/periodical&gt;&lt;pages&gt;67-74&lt;/pages&gt;&lt;volume&gt;45&lt;/volume&gt;&lt;dates&gt;&lt;year&gt;2013&lt;/year&gt;&lt;/dates&gt;&lt;isbn&gt;1530-0315 (Electronic)&amp;#xD;0195-9131 (Linking)&lt;/isbn&gt;&lt;accession-num&gt;22895371&lt;/accession-num&gt;&lt;urls&gt;&lt;related-urls&gt;&lt;url&gt;http://www.ncbi.nlm.nih.gov/pubmed/22895371&lt;/url&gt;&lt;/related-urls&gt;&lt;/urls&gt;&lt;electronic-resource-num&gt;10.1249/MSS.0b013e31826c6fa8&lt;/electronic-resource-num&gt;&lt;language&gt;Eng&lt;/language&gt;&lt;/record&gt;&lt;/Cite&gt;&lt;/EndNote&gt;</w:instrText>
      </w:r>
      <w:r>
        <w:fldChar w:fldCharType="separate"/>
      </w:r>
      <w:r w:rsidR="00234D40">
        <w:rPr>
          <w:noProof/>
        </w:rPr>
        <w:t>(</w:t>
      </w:r>
      <w:hyperlink w:anchor="_ENREF_22" w:tooltip="Cook, 2013 #13411" w:history="1">
        <w:r w:rsidR="000F4612">
          <w:rPr>
            <w:noProof/>
          </w:rPr>
          <w:t>2013</w:t>
        </w:r>
      </w:hyperlink>
      <w:r w:rsidR="00234D40">
        <w:rPr>
          <w:noProof/>
        </w:rPr>
        <w:t>)</w:t>
      </w:r>
      <w:r>
        <w:fldChar w:fldCharType="end"/>
      </w:r>
      <w:r>
        <w:t xml:space="preserve"> </w:t>
      </w:r>
      <w:r w:rsidR="009376D1">
        <w:t>again</w:t>
      </w:r>
      <w:r>
        <w:t xml:space="preserve"> investigated the acute fatigability to different protocols, including a low load protocol to failure without BFR.  The</w:t>
      </w:r>
      <w:r w:rsidR="009376D1">
        <w:t>ir</w:t>
      </w:r>
      <w:r>
        <w:t xml:space="preserve"> study investigated </w:t>
      </w:r>
      <w:r w:rsidR="0028131A">
        <w:t>three</w:t>
      </w:r>
      <w:r>
        <w:t xml:space="preserve"> sets of knee extension exercise to failure under three separate conditions.  One condition </w:t>
      </w:r>
      <w:r w:rsidR="009376D1">
        <w:t>was</w:t>
      </w:r>
      <w:r>
        <w:t xml:space="preserve"> a high load group (70% peak torque) and the other two </w:t>
      </w:r>
      <w:r w:rsidR="009376D1">
        <w:t>were</w:t>
      </w:r>
      <w:r>
        <w:t xml:space="preserve"> low load resistance exercise to failure (20% peak torque) with and without BFR to a </w:t>
      </w:r>
      <w:r w:rsidR="0028131A">
        <w:t>four</w:t>
      </w:r>
      <w:r>
        <w:t xml:space="preserve"> second cadence (</w:t>
      </w:r>
      <w:r w:rsidR="0028131A">
        <w:t>two</w:t>
      </w:r>
      <w:r>
        <w:t xml:space="preserve"> second concentric, </w:t>
      </w:r>
      <w:r w:rsidR="0028131A">
        <w:t>two</w:t>
      </w:r>
      <w:r>
        <w:t xml:space="preserve"> second eccentric). </w:t>
      </w:r>
      <w:r w:rsidR="009376D1">
        <w:t xml:space="preserve">Consistent </w:t>
      </w:r>
      <w:r>
        <w:t xml:space="preserve">with the previous study, no significant differences were found post exercise with respect to decrements in torque.  However, the repetitions completed in the low load groups </w:t>
      </w:r>
      <w:r w:rsidR="009376D1">
        <w:t>were</w:t>
      </w:r>
      <w:r>
        <w:t xml:space="preserve"> significantly higher than what has been reported previously. It</w:t>
      </w:r>
      <w:r w:rsidR="009376D1">
        <w:t xml:space="preserve"> was</w:t>
      </w:r>
      <w:r>
        <w:t xml:space="preserve"> reported that the participants completed 272 repetitions </w:t>
      </w:r>
      <w:r w:rsidR="009376D1">
        <w:t>in the</w:t>
      </w:r>
      <w:r>
        <w:t xml:space="preserve"> low load group without BFR and 183 repetitions with BFR.  The authors concluded that the similar torque decrements following all bouts of exercise </w:t>
      </w:r>
      <w:r w:rsidR="009376D1">
        <w:t>was</w:t>
      </w:r>
      <w:r>
        <w:t xml:space="preserve"> a result of each condition going to muscular failure.  It should also be noted that the BFR pressure was arbitrary, with 180 mmHg being applied to all participants.  </w:t>
      </w:r>
    </w:p>
    <w:p w:rsidR="00A06861" w:rsidRPr="009557FC" w:rsidRDefault="00A06861" w:rsidP="00362A3B">
      <w:pPr>
        <w:ind w:firstLine="720"/>
        <w:contextualSpacing/>
      </w:pPr>
      <w:r>
        <w:t xml:space="preserve">The </w:t>
      </w:r>
      <w:r w:rsidR="0001113F">
        <w:t>amount of repetitions reported in the aforementioned studies is</w:t>
      </w:r>
      <w:r>
        <w:t xml:space="preserve"> substantially higher than </w:t>
      </w:r>
      <w:r w:rsidR="0001113F">
        <w:t>what has</w:t>
      </w:r>
      <w:r>
        <w:t xml:space="preserve"> </w:t>
      </w:r>
      <w:r w:rsidR="009376D1">
        <w:t>been reported</w:t>
      </w:r>
      <w:r>
        <w:t xml:space="preserve"> previously</w:t>
      </w:r>
      <w:r w:rsidR="009376D1">
        <w:t xml:space="preserve"> in the literature</w:t>
      </w:r>
      <w:r>
        <w:t xml:space="preserve">.  To illustrate, Wernbom et al. </w:t>
      </w:r>
      <w:r>
        <w:fldChar w:fldCharType="begin"/>
      </w:r>
      <w:r w:rsidR="00B36D20">
        <w:instrText xml:space="preserve"> ADDIN EN.CITE &lt;EndNote&gt;&lt;Cite ExcludeAuth="1"&gt;&lt;Author&gt;Wernbom&lt;/Author&gt;&lt;Year&gt;2009&lt;/Year&gt;&lt;RecNum&gt;10027&lt;/RecNum&gt;&lt;DisplayText&gt;(2009)&lt;/DisplayText&gt;&lt;record&gt;&lt;rec-number&gt;10027&lt;/rec-number&gt;&lt;foreign-keys&gt;&lt;key app="EN" db-id="dfxez5d2rxefs4e59xtpr2d9wrrzz0s99rd9"&gt;10027&lt;/key&gt;&lt;/foreign-keys&gt;&lt;ref-type name="Journal Article"&gt;17&lt;/ref-type&gt;&lt;contributors&gt;&lt;authors&gt;&lt;author&gt;Wernbom, M.&lt;/author&gt;&lt;author&gt;Jarrebring, R.&lt;/author&gt;&lt;author&gt;Andreasson, M. A.&lt;/author&gt;&lt;author&gt;Augustsson, J.&lt;/author&gt;&lt;/authors&gt;&lt;/contributors&gt;&lt;auth-address&gt;Department of Orthopaedics, the Sahlgrenska Academy at University of Gothenburg, Gothenburg, Sweden. mathias.wernbom@orthop.gu.se&lt;/auth-address&gt;&lt;titles&gt;&lt;title&gt;Acute effects of blood flow restriction on muscle activity and endurance during fatiguing dynamic knee extensions at low load&lt;/title&gt;&lt;secondary-title&gt;J Strength Cond Res&lt;/secondary-title&gt;&lt;/titles&gt;&lt;periodical&gt;&lt;full-title&gt;J Strength Cond Res&lt;/full-title&gt;&lt;/periodical&gt;&lt;pages&gt;2389-95&lt;/pages&gt;&lt;volume&gt;23&lt;/volume&gt;&lt;number&gt;8&lt;/number&gt;&lt;edition&gt;2009/10/15&lt;/edition&gt;&lt;keywords&gt;&lt;keyword&gt;Adult&lt;/keyword&gt;&lt;keyword&gt;Blood Flow Velocity&lt;/keyword&gt;&lt;keyword&gt;Constriction&lt;/keyword&gt;&lt;keyword&gt;Electromyography&lt;/keyword&gt;&lt;keyword&gt;Female&lt;/keyword&gt;&lt;keyword&gt;Humans&lt;/keyword&gt;&lt;keyword&gt;Ischemia/*physiopathology&lt;/keyword&gt;&lt;keyword&gt;Knee Joint/*blood supply/physiology&lt;/keyword&gt;&lt;keyword&gt;Male&lt;/keyword&gt;&lt;keyword&gt;Muscle, Skeletal/*blood supply/physiology&lt;/keyword&gt;&lt;keyword&gt;Pain Measurement&lt;/keyword&gt;&lt;keyword&gt;Physical Endurance/*physiology&lt;/keyword&gt;&lt;/keywords&gt;&lt;dates&gt;&lt;year&gt;2009&lt;/year&gt;&lt;pub-dates&gt;&lt;date&gt;Nov&lt;/date&gt;&lt;/pub-dates&gt;&lt;/dates&gt;&lt;isbn&gt;1533-4287 (Electronic)&amp;#xD;1064-8011 (Linking)&lt;/isbn&gt;&lt;accession-num&gt;19826283&lt;/accession-num&gt;&lt;urls&gt;&lt;related-urls&gt;&lt;url&gt;http://www.ncbi.nlm.nih.gov/pubmed/19826283&lt;/url&gt;&lt;/related-urls&gt;&lt;/urls&gt;&lt;electronic-resource-num&gt;10.1519/JSC.0b013e3181bc1c2a&lt;/electronic-resource-num&gt;&lt;language&gt;eng&lt;/language&gt;&lt;/record&gt;&lt;/Cite&gt;&lt;/EndNote&gt;</w:instrText>
      </w:r>
      <w:r>
        <w:fldChar w:fldCharType="separate"/>
      </w:r>
      <w:r w:rsidR="00B36D20">
        <w:rPr>
          <w:noProof/>
        </w:rPr>
        <w:t>(</w:t>
      </w:r>
      <w:hyperlink w:anchor="_ENREF_128" w:tooltip="Wernbom, 2009 #10027" w:history="1">
        <w:r w:rsidR="000F4612">
          <w:rPr>
            <w:noProof/>
          </w:rPr>
          <w:t>2009</w:t>
        </w:r>
      </w:hyperlink>
      <w:r w:rsidR="00B36D20">
        <w:rPr>
          <w:noProof/>
        </w:rPr>
        <w:t>)</w:t>
      </w:r>
      <w:r>
        <w:fldChar w:fldCharType="end"/>
      </w:r>
      <w:r>
        <w:t xml:space="preserve"> investigated </w:t>
      </w:r>
      <w:r w:rsidR="0028131A">
        <w:t>three</w:t>
      </w:r>
      <w:r>
        <w:t xml:space="preserve"> sets and they only summed to 55 repetitions.  In addition, Loenneke et al. </w:t>
      </w:r>
      <w:r>
        <w:fldChar w:fldCharType="begin"/>
      </w:r>
      <w:r w:rsidR="00B36D20">
        <w:instrText xml:space="preserve"> ADDIN EN.CITE &lt;EndNote&gt;&lt;Cite ExcludeAuth="1"&gt;&lt;Author&gt;Loenneke&lt;/Author&gt;&lt;Year&gt;2012&lt;/Year&gt;&lt;RecNum&gt;10837&lt;/RecNum&gt;&lt;DisplayText&gt;(2012)&lt;/DisplayText&gt;&lt;record&gt;&lt;rec-number&gt;10837&lt;/rec-number&gt;&lt;foreign-keys&gt;&lt;key app="EN" db-id="dfxez5d2rxefs4e59xtpr2d9wrrzz0s99rd9"&gt;10837&lt;/key&gt;&lt;/foreign-keys&gt;&lt;ref-type name="Journal Article"&gt;17&lt;/ref-type&gt;&lt;contributors&gt;&lt;authors&gt;&lt;author&gt;Loenneke, J. P.&lt;/author&gt;&lt;author&gt;Balapur, A.&lt;/author&gt;&lt;author&gt;Thrower, A. D.&lt;/author&gt;&lt;author&gt;Barnes, J. T.&lt;/author&gt;&lt;author&gt;Pujol, T. J.&lt;/author&gt;&lt;/authors&gt;&lt;/contributors&gt;&lt;titles&gt;&lt;title&gt;Blood flow restriction reduces time to muscular failure&lt;/title&gt;&lt;secondary-title&gt;Eur J of Sport Sci&lt;/secondary-title&gt;&lt;/titles&gt;&lt;periodical&gt;&lt;full-title&gt;Eur J of Sport Sci&lt;/full-title&gt;&lt;/periodical&gt;&lt;pages&gt;238-243&lt;/pages&gt;&lt;volume&gt;12&lt;/volume&gt;&lt;number&gt;3&lt;/number&gt;&lt;dates&gt;&lt;year&gt;2012&lt;/year&gt;&lt;/dates&gt;&lt;urls&gt;&lt;/urls&gt;&lt;/record&gt;&lt;/Cite&gt;&lt;/EndNote&gt;</w:instrText>
      </w:r>
      <w:r>
        <w:fldChar w:fldCharType="separate"/>
      </w:r>
      <w:r w:rsidR="00B36D20">
        <w:rPr>
          <w:noProof/>
        </w:rPr>
        <w:t>(</w:t>
      </w:r>
      <w:hyperlink w:anchor="_ENREF_62" w:tooltip="Loenneke, 2012 #10837" w:history="1">
        <w:r w:rsidR="000F4612">
          <w:rPr>
            <w:noProof/>
          </w:rPr>
          <w:t>2012</w:t>
        </w:r>
      </w:hyperlink>
      <w:r w:rsidR="00B36D20">
        <w:rPr>
          <w:noProof/>
        </w:rPr>
        <w:t>)</w:t>
      </w:r>
      <w:r>
        <w:fldChar w:fldCharType="end"/>
      </w:r>
      <w:r>
        <w:t xml:space="preserve"> applied BFR with knee wraps, therefore it might not be a fair comparison since it is impossible to know the exact pressure used, but </w:t>
      </w:r>
      <w:r w:rsidR="009376D1">
        <w:t>participants</w:t>
      </w:r>
      <w:r>
        <w:t xml:space="preserve"> only completed 26 repetitions for </w:t>
      </w:r>
      <w:r w:rsidR="0028131A">
        <w:t>one</w:t>
      </w:r>
      <w:r>
        <w:t xml:space="preserve"> set</w:t>
      </w:r>
      <w:r w:rsidR="009376D1">
        <w:t>;</w:t>
      </w:r>
      <w:r>
        <w:t xml:space="preserve"> even if subjects could</w:t>
      </w:r>
      <w:r w:rsidR="00E80A4B">
        <w:t xml:space="preserve"> have</w:t>
      </w:r>
      <w:r>
        <w:t xml:space="preserve"> maintain</w:t>
      </w:r>
      <w:r w:rsidR="00E80A4B">
        <w:t>ed</w:t>
      </w:r>
      <w:r>
        <w:t xml:space="preserve"> that rep count for </w:t>
      </w:r>
      <w:r w:rsidR="0028131A">
        <w:t>three</w:t>
      </w:r>
      <w:r>
        <w:t xml:space="preserve"> sets, they would still be 105 repetitions </w:t>
      </w:r>
      <w:r w:rsidR="009376D1">
        <w:t>fewer than</w:t>
      </w:r>
      <w:r>
        <w:t xml:space="preserve"> the mean reported in the Cook et al. </w:t>
      </w:r>
      <w:r>
        <w:fldChar w:fldCharType="begin"/>
      </w:r>
      <w:r w:rsidR="00234D40">
        <w:instrText xml:space="preserve"> ADDIN EN.CITE &lt;EndNote&gt;&lt;Cite ExcludeAuth="1"&gt;&lt;Author&gt;Cook&lt;/Author&gt;&lt;Year&gt;2013&lt;/Year&gt;&lt;RecNum&gt;13411&lt;/RecNum&gt;&lt;DisplayText&gt;(2013)&lt;/DisplayText&gt;&lt;record&gt;&lt;rec-number&gt;13411&lt;/rec-number&gt;&lt;foreign-keys&gt;&lt;key app="EN" db-id="dfxez5d2rxefs4e59xtpr2d9wrrzz0s99rd9"&gt;13411&lt;/key&gt;&lt;/foreign-keys&gt;&lt;ref-type name="Journal Article"&gt;17&lt;/ref-type&gt;&lt;contributors&gt;&lt;authors&gt;&lt;author&gt;Cook, S. B.&lt;/author&gt;&lt;author&gt;Murphy, B. G.&lt;/author&gt;&lt;author&gt;Labarbera, K. E.&lt;/author&gt;&lt;/authors&gt;&lt;/contributors&gt;&lt;auth-address&gt;University of New Hampshire, Durham, NH.&lt;/auth-address&gt;&lt;titles&gt;&lt;title&gt;Neuromuscular Function following a Bout of Low-Load Blood Flow Restricted Exercise&lt;/title&gt;&lt;secondary-title&gt;Med Sci Sports Exerc&lt;/secondary-title&gt;&lt;/titles&gt;&lt;periodical&gt;&lt;full-title&gt;Med Sci Sports Exerc&lt;/full-title&gt;&lt;/periodical&gt;&lt;pages&gt;67-74&lt;/pages&gt;&lt;volume&gt;45&lt;/volume&gt;&lt;dates&gt;&lt;year&gt;2013&lt;/year&gt;&lt;/dates&gt;&lt;isbn&gt;1530-0315 (Electronic)&amp;#xD;0195-9131 (Linking)&lt;/isbn&gt;&lt;accession-num&gt;22895371&lt;/accession-num&gt;&lt;urls&gt;&lt;related-urls&gt;&lt;url&gt;http://www.ncbi.nlm.nih.gov/pubmed/22895371&lt;/url&gt;&lt;/related-urls&gt;&lt;/urls&gt;&lt;electronic-resource-num&gt;10.1249/MSS.0b013e31826c6fa8&lt;/electronic-resource-num&gt;&lt;language&gt;Eng&lt;/language&gt;&lt;/record&gt;&lt;/Cite&gt;&lt;/EndNote&gt;</w:instrText>
      </w:r>
      <w:r>
        <w:fldChar w:fldCharType="separate"/>
      </w:r>
      <w:r w:rsidR="00234D40">
        <w:rPr>
          <w:noProof/>
        </w:rPr>
        <w:t>(</w:t>
      </w:r>
      <w:hyperlink w:anchor="_ENREF_22" w:tooltip="Cook, 2013 #13411" w:history="1">
        <w:r w:rsidR="000F4612">
          <w:rPr>
            <w:noProof/>
          </w:rPr>
          <w:t>2013</w:t>
        </w:r>
      </w:hyperlink>
      <w:r w:rsidR="00234D40">
        <w:rPr>
          <w:noProof/>
        </w:rPr>
        <w:t>)</w:t>
      </w:r>
      <w:r>
        <w:fldChar w:fldCharType="end"/>
      </w:r>
      <w:r>
        <w:t xml:space="preserve"> study.  When looking at </w:t>
      </w:r>
      <w:r w:rsidR="0001113F">
        <w:t>low loads</w:t>
      </w:r>
      <w:r>
        <w:t xml:space="preserve"> without BFR, Cook et al. </w:t>
      </w:r>
      <w:r>
        <w:lastRenderedPageBreak/>
        <w:fldChar w:fldCharType="begin"/>
      </w:r>
      <w:r w:rsidR="00234D40">
        <w:instrText xml:space="preserve"> ADDIN EN.CITE &lt;EndNote&gt;&lt;Cite ExcludeAuth="1"&gt;&lt;Author&gt;Cook&lt;/Author&gt;&lt;Year&gt;2013&lt;/Year&gt;&lt;RecNum&gt;13411&lt;/RecNum&gt;&lt;DisplayText&gt;(2013)&lt;/DisplayText&gt;&lt;record&gt;&lt;rec-number&gt;13411&lt;/rec-number&gt;&lt;foreign-keys&gt;&lt;key app="EN" db-id="dfxez5d2rxefs4e59xtpr2d9wrrzz0s99rd9"&gt;13411&lt;/key&gt;&lt;/foreign-keys&gt;&lt;ref-type name="Journal Article"&gt;17&lt;/ref-type&gt;&lt;contributors&gt;&lt;authors&gt;&lt;author&gt;Cook, S. B.&lt;/author&gt;&lt;author&gt;Murphy, B. G.&lt;/author&gt;&lt;author&gt;Labarbera, K. E.&lt;/author&gt;&lt;/authors&gt;&lt;/contributors&gt;&lt;auth-address&gt;University of New Hampshire, Durham, NH.&lt;/auth-address&gt;&lt;titles&gt;&lt;title&gt;Neuromuscular Function following a Bout of Low-Load Blood Flow Restricted Exercise&lt;/title&gt;&lt;secondary-title&gt;Med Sci Sports Exerc&lt;/secondary-title&gt;&lt;/titles&gt;&lt;periodical&gt;&lt;full-title&gt;Med Sci Sports Exerc&lt;/full-title&gt;&lt;/periodical&gt;&lt;pages&gt;67-74&lt;/pages&gt;&lt;volume&gt;45&lt;/volume&gt;&lt;dates&gt;&lt;year&gt;2013&lt;/year&gt;&lt;/dates&gt;&lt;isbn&gt;1530-0315 (Electronic)&amp;#xD;0195-9131 (Linking)&lt;/isbn&gt;&lt;accession-num&gt;22895371&lt;/accession-num&gt;&lt;urls&gt;&lt;related-urls&gt;&lt;url&gt;http://www.ncbi.nlm.nih.gov/pubmed/22895371&lt;/url&gt;&lt;/related-urls&gt;&lt;/urls&gt;&lt;electronic-resource-num&gt;10.1249/MSS.0b013e31826c6fa8&lt;/electronic-resource-num&gt;&lt;language&gt;Eng&lt;/language&gt;&lt;/record&gt;&lt;/Cite&gt;&lt;/EndNote&gt;</w:instrText>
      </w:r>
      <w:r>
        <w:fldChar w:fldCharType="separate"/>
      </w:r>
      <w:r w:rsidR="00234D40">
        <w:rPr>
          <w:noProof/>
        </w:rPr>
        <w:t>(</w:t>
      </w:r>
      <w:hyperlink w:anchor="_ENREF_22" w:tooltip="Cook, 2013 #13411" w:history="1">
        <w:r w:rsidR="000F4612">
          <w:rPr>
            <w:noProof/>
          </w:rPr>
          <w:t>2013</w:t>
        </w:r>
      </w:hyperlink>
      <w:r w:rsidR="00234D40">
        <w:rPr>
          <w:noProof/>
        </w:rPr>
        <w:t>)</w:t>
      </w:r>
      <w:r>
        <w:fldChar w:fldCharType="end"/>
      </w:r>
      <w:r>
        <w:t xml:space="preserve"> reported a mean of 272 repetitions completed over three sets of exercise with a </w:t>
      </w:r>
      <w:r w:rsidR="0028131A">
        <w:t>four</w:t>
      </w:r>
      <w:r w:rsidR="009376D1">
        <w:t>-</w:t>
      </w:r>
      <w:r w:rsidR="00E80A4B">
        <w:t>second cadence. I</w:t>
      </w:r>
      <w:r>
        <w:t>t is important to recognize t</w:t>
      </w:r>
      <w:r w:rsidR="00E80A4B">
        <w:t xml:space="preserve">he cadence used during exercise, since </w:t>
      </w:r>
      <w:r>
        <w:t xml:space="preserve">Cook et al. </w:t>
      </w:r>
      <w:r>
        <w:fldChar w:fldCharType="begin">
          <w:fldData xml:space="preserve">PEVuZE5vdGU+PENpdGU+PEF1dGhvcj5Db29rPC9BdXRob3I+PFllYXI+MjAwNzwvWWVhcj48UmVj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</w:fldData>
        </w:fldChar>
      </w:r>
      <w:r w:rsidR="00234D40">
        <w:instrText xml:space="preserve"> ADDIN EN.CITE </w:instrText>
      </w:r>
      <w:r w:rsidR="00234D40">
        <w:fldChar w:fldCharType="begin">
          <w:fldData xml:space="preserve">PEVuZE5vdGU+PENpdGU+PEF1dGhvcj5Db29rPC9BdXRob3I+PFllYXI+MjAwNzwvWWVhcj48UmVj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</w:fldData>
        </w:fldChar>
      </w:r>
      <w:r w:rsidR="00234D40">
        <w:instrText xml:space="preserve"> ADDIN EN.CITE.DATA </w:instrText>
      </w:r>
      <w:r w:rsidR="00234D40">
        <w:fldChar w:fldCharType="end"/>
      </w:r>
      <w:r>
        <w:fldChar w:fldCharType="separate"/>
      </w:r>
      <w:r w:rsidR="00234D40">
        <w:rPr>
          <w:noProof/>
        </w:rPr>
        <w:t>(</w:t>
      </w:r>
      <w:hyperlink w:anchor="_ENREF_21" w:tooltip="Cook, 2007 #10685" w:history="1">
        <w:r w:rsidR="000F4612">
          <w:rPr>
            <w:noProof/>
          </w:rPr>
          <w:t>Cook, et al., 2007</w:t>
        </w:r>
      </w:hyperlink>
      <w:r w:rsidR="00234D40">
        <w:rPr>
          <w:noProof/>
        </w:rPr>
        <w:t xml:space="preserve">; </w:t>
      </w:r>
      <w:hyperlink w:anchor="_ENREF_22" w:tooltip="Cook, 2013 #13411" w:history="1">
        <w:r w:rsidR="000F4612">
          <w:rPr>
            <w:noProof/>
          </w:rPr>
          <w:t>Cook, et al., 2013</w:t>
        </w:r>
      </w:hyperlink>
      <w:r w:rsidR="00234D40">
        <w:rPr>
          <w:noProof/>
        </w:rPr>
        <w:t>)</w:t>
      </w:r>
      <w:r>
        <w:fldChar w:fldCharType="end"/>
      </w:r>
      <w:r>
        <w:t xml:space="preserve"> used a </w:t>
      </w:r>
      <w:r w:rsidR="0028131A">
        <w:t>four</w:t>
      </w:r>
      <w:r w:rsidR="009376D1">
        <w:t>-</w:t>
      </w:r>
      <w:r>
        <w:t>second cadence</w:t>
      </w:r>
      <w:r w:rsidR="009376D1">
        <w:t>,</w:t>
      </w:r>
      <w:r>
        <w:t xml:space="preserve"> which is much slower than most other investigations. This should theoretically make the exercise more difficult, however that has not been observed in either investigation </w:t>
      </w:r>
      <w:r>
        <w:fldChar w:fldCharType="begin">
          <w:fldData xml:space="preserve">PEVuZE5vdGU+PENpdGU+PEF1dGhvcj5Db29rPC9BdXRob3I+PFllYXI+MjAwNzwvWWVhcj48UmVj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</w:fldData>
        </w:fldChar>
      </w:r>
      <w:r w:rsidR="00234D40">
        <w:instrText xml:space="preserve"> ADDIN EN.CITE </w:instrText>
      </w:r>
      <w:r w:rsidR="00234D40">
        <w:fldChar w:fldCharType="begin">
          <w:fldData xml:space="preserve">PEVuZE5vdGU+PENpdGU+PEF1dGhvcj5Db29rPC9BdXRob3I+PFllYXI+MjAwNzwvWWVhcj48UmVj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</w:fldData>
        </w:fldChar>
      </w:r>
      <w:r w:rsidR="00234D40">
        <w:instrText xml:space="preserve"> ADDIN EN.CITE.DATA </w:instrText>
      </w:r>
      <w:r w:rsidR="00234D40">
        <w:fldChar w:fldCharType="end"/>
      </w:r>
      <w:r>
        <w:fldChar w:fldCharType="separate"/>
      </w:r>
      <w:r w:rsidR="00234D40">
        <w:rPr>
          <w:noProof/>
        </w:rPr>
        <w:t>(</w:t>
      </w:r>
      <w:hyperlink w:anchor="_ENREF_21" w:tooltip="Cook, 2007 #10685" w:history="1">
        <w:r w:rsidR="000F4612">
          <w:rPr>
            <w:noProof/>
          </w:rPr>
          <w:t>Cook, et al., 2007</w:t>
        </w:r>
      </w:hyperlink>
      <w:r w:rsidR="00234D40">
        <w:rPr>
          <w:noProof/>
        </w:rPr>
        <w:t xml:space="preserve">; </w:t>
      </w:r>
      <w:hyperlink w:anchor="_ENREF_22" w:tooltip="Cook, 2013 #13411" w:history="1">
        <w:r w:rsidR="000F4612">
          <w:rPr>
            <w:noProof/>
          </w:rPr>
          <w:t>Cook, et al., 2013</w:t>
        </w:r>
      </w:hyperlink>
      <w:r w:rsidR="00234D40">
        <w:rPr>
          <w:noProof/>
        </w:rPr>
        <w:t>)</w:t>
      </w:r>
      <w:r>
        <w:fldChar w:fldCharType="end"/>
      </w:r>
      <w:r>
        <w:t xml:space="preserve">.  For example, Burd et al. </w:t>
      </w:r>
      <w:r>
        <w:fldChar w:fldCharType="begin"/>
      </w:r>
      <w:r w:rsidR="00B36D20">
        <w:instrText xml:space="preserve"> ADDIN EN.CITE &lt;EndNote&gt;&lt;Cite ExcludeAuth="1"&gt;&lt;Author&gt;Burd&lt;/Author&gt;&lt;Year&gt;2010&lt;/Year&gt;&lt;RecNum&gt;9895&lt;/RecNum&gt;&lt;DisplayText&gt;(2010)&lt;/DisplayText&gt;&lt;record&gt;&lt;rec-number&gt;9895&lt;/rec-number&gt;&lt;foreign-keys&gt;&lt;key app="EN" db-id="dfxez5d2rxefs4e59xtpr2d9wrrzz0s99rd9"&gt;9895&lt;/key&gt;&lt;/foreign-keys&gt;&lt;ref-type name="Journal Article"&gt;17&lt;/ref-type&gt;&lt;contributors&gt;&lt;authors&gt;&lt;author&gt;Burd, N. A.&lt;/author&gt;&lt;author&gt;West, D. W.&lt;/author&gt;&lt;author&gt;Staples, A. W.&lt;/author&gt;&lt;author&gt;Atherton, P.&lt;/author&gt;&lt;author&gt;Baker, J. M.&lt;/author&gt;&lt;author&gt;Moore, D. R.&lt;/author&gt;&lt;author&gt;Holwerda, A. M.&lt;/author&gt;&lt;author&gt;Parise, G.&lt;/author&gt;&lt;author&gt;Rennie, M. J.&lt;/author&gt;&lt;author&gt;Baker, S. K.&lt;/author&gt;&lt;author&gt;Phillips, S. M.&lt;/author&gt;&lt;/authors&gt;&lt;/contributors&gt;&lt;titles&gt;&lt;title&gt;Low-load high volume resistance exercise stimulates muscle protein synthesis more than high-load low volume resistance exercise in young men&lt;/title&gt;&lt;secondary-title&gt;PLoS ONE&lt;/secondary-title&gt;&lt;/titles&gt;&lt;periodical&gt;&lt;full-title&gt;PLoS One&lt;/full-title&gt;&lt;/periodical&gt;&lt;volume&gt;5&lt;/volume&gt;&lt;edition&gt;Aug 9, 2010&lt;/edition&gt;&lt;dates&gt;&lt;year&gt;2010&lt;/year&gt;&lt;/dates&gt;&lt;urls&gt;&lt;/urls&gt;&lt;electronic-resource-num&gt;10.1371/journal.pone.0012033&lt;/electronic-resource-num&gt;&lt;/record&gt;&lt;/Cite&gt;&lt;/EndNote&gt;</w:instrText>
      </w:r>
      <w:r>
        <w:fldChar w:fldCharType="separate"/>
      </w:r>
      <w:r w:rsidR="00B36D20">
        <w:rPr>
          <w:noProof/>
        </w:rPr>
        <w:t>(</w:t>
      </w:r>
      <w:hyperlink w:anchor="_ENREF_17" w:tooltip="Burd, 2010 #9895" w:history="1">
        <w:r w:rsidR="000F4612">
          <w:rPr>
            <w:noProof/>
          </w:rPr>
          <w:t>2010</w:t>
        </w:r>
      </w:hyperlink>
      <w:r w:rsidR="00B36D20">
        <w:rPr>
          <w:noProof/>
        </w:rPr>
        <w:t>)</w:t>
      </w:r>
      <w:r>
        <w:fldChar w:fldCharType="end"/>
      </w:r>
      <w:r>
        <w:t xml:space="preserve"> completed an average of 24 repetitions per set for </w:t>
      </w:r>
      <w:r w:rsidR="009038D6">
        <w:t>four</w:t>
      </w:r>
      <w:r>
        <w:t xml:space="preserve"> sets at 30% 1RM with a </w:t>
      </w:r>
      <w:r w:rsidR="009038D6">
        <w:t>two</w:t>
      </w:r>
      <w:r>
        <w:t xml:space="preserve"> second cadence.  Assuming they kept 24 repetitions constant over </w:t>
      </w:r>
      <w:r w:rsidR="009038D6">
        <w:t>four</w:t>
      </w:r>
      <w:r>
        <w:t xml:space="preserve"> sets, which is unlikely, the participants would still have completed 176 repetitions </w:t>
      </w:r>
      <w:r w:rsidR="009376D1">
        <w:t>fewer</w:t>
      </w:r>
      <w:r>
        <w:t xml:space="preserve"> than the low load group in the Cook et al. </w:t>
      </w:r>
      <w:r>
        <w:fldChar w:fldCharType="begin"/>
      </w:r>
      <w:r w:rsidR="00234D40">
        <w:instrText xml:space="preserve"> ADDIN EN.CITE &lt;EndNote&gt;&lt;Cite ExcludeAuth="1"&gt;&lt;Author&gt;Cook&lt;/Author&gt;&lt;Year&gt;2013&lt;/Year&gt;&lt;RecNum&gt;13411&lt;/RecNum&gt;&lt;DisplayText&gt;(2013)&lt;/DisplayText&gt;&lt;record&gt;&lt;rec-number&gt;13411&lt;/rec-number&gt;&lt;foreign-keys&gt;&lt;key app="EN" db-id="dfxez5d2rxefs4e59xtpr2d9wrrzz0s99rd9"&gt;13411&lt;/key&gt;&lt;/foreign-keys&gt;&lt;ref-type name="Journal Article"&gt;17&lt;/ref-type&gt;&lt;contributors&gt;&lt;authors&gt;&lt;author&gt;Cook, S. B.&lt;/author&gt;&lt;author&gt;Murphy, B. G.&lt;/author&gt;&lt;author&gt;Labarbera, K. E.&lt;/author&gt;&lt;/authors&gt;&lt;/contributors&gt;&lt;auth-address&gt;University of New Hampshire, Durham, NH.&lt;/auth-address&gt;&lt;titles&gt;&lt;title&gt;Neuromuscular Function following a Bout of Low-Load Blood Flow Restricted Exercise&lt;/title&gt;&lt;secondary-title&gt;Med Sci Sports Exerc&lt;/secondary-title&gt;&lt;/titles&gt;&lt;periodical&gt;&lt;full-title&gt;Med Sci Sports Exerc&lt;/full-title&gt;&lt;/periodical&gt;&lt;pages&gt;67-74&lt;/pages&gt;&lt;volume&gt;45&lt;/volume&gt;&lt;dates&gt;&lt;year&gt;2013&lt;/year&gt;&lt;/dates&gt;&lt;isbn&gt;1530-0315 (Electronic)&amp;#xD;0195-9131 (Linking)&lt;/isbn&gt;&lt;accession-num&gt;22895371&lt;/accession-num&gt;&lt;urls&gt;&lt;related-urls&gt;&lt;url&gt;http://www.ncbi.nlm.nih.gov/pubmed/22895371&lt;/url&gt;&lt;/related-urls&gt;&lt;/urls&gt;&lt;electronic-resource-num&gt;10.1249/MSS.0b013e31826c6fa8&lt;/electronic-resource-num&gt;&lt;language&gt;Eng&lt;/language&gt;&lt;/record&gt;&lt;/Cite&gt;&lt;/EndNote&gt;</w:instrText>
      </w:r>
      <w:r>
        <w:fldChar w:fldCharType="separate"/>
      </w:r>
      <w:r w:rsidR="00234D40">
        <w:rPr>
          <w:noProof/>
        </w:rPr>
        <w:t>(</w:t>
      </w:r>
      <w:hyperlink w:anchor="_ENREF_22" w:tooltip="Cook, 2013 #13411" w:history="1">
        <w:r w:rsidR="000F4612">
          <w:rPr>
            <w:noProof/>
          </w:rPr>
          <w:t>2013</w:t>
        </w:r>
      </w:hyperlink>
      <w:r w:rsidR="00234D40">
        <w:rPr>
          <w:noProof/>
        </w:rPr>
        <w:t>)</w:t>
      </w:r>
      <w:r>
        <w:fldChar w:fldCharType="end"/>
      </w:r>
      <w:r>
        <w:t xml:space="preserve"> investigation. Furthermore, the participants in the Cook et al. </w:t>
      </w:r>
      <w:r>
        <w:fldChar w:fldCharType="begin"/>
      </w:r>
      <w:r w:rsidR="00234D40">
        <w:instrText xml:space="preserve"> ADDIN EN.CITE &lt;EndNote&gt;&lt;Cite ExcludeAuth="1"&gt;&lt;Author&gt;Cook&lt;/Author&gt;&lt;Year&gt;2013&lt;/Year&gt;&lt;RecNum&gt;13411&lt;/RecNum&gt;&lt;DisplayText&gt;(2013)&lt;/DisplayText&gt;&lt;record&gt;&lt;rec-number&gt;13411&lt;/rec-number&gt;&lt;foreign-keys&gt;&lt;key app="EN" db-id="dfxez5d2rxefs4e59xtpr2d9wrrzz0s99rd9"&gt;13411&lt;/key&gt;&lt;/foreign-keys&gt;&lt;ref-type name="Journal Article"&gt;17&lt;/ref-type&gt;&lt;contributors&gt;&lt;authors&gt;&lt;author&gt;Cook, S. B.&lt;/author&gt;&lt;author&gt;Murphy, B. G.&lt;/author&gt;&lt;author&gt;Labarbera, K. E.&lt;/author&gt;&lt;/authors&gt;&lt;/contributors&gt;&lt;auth-address&gt;University of New Hampshire, Durham, NH.&lt;/auth-address&gt;&lt;titles&gt;&lt;title&gt;Neuromuscular Function following a Bout of Low-Load Blood Flow Restricted Exercise&lt;/title&gt;&lt;secondary-title&gt;Med Sci Sports Exerc&lt;/secondary-title&gt;&lt;/titles&gt;&lt;periodical&gt;&lt;full-title&gt;Med Sci Sports Exerc&lt;/full-title&gt;&lt;/periodical&gt;&lt;pages&gt;67-74&lt;/pages&gt;&lt;volume&gt;45&lt;/volume&gt;&lt;dates&gt;&lt;year&gt;2013&lt;/year&gt;&lt;/dates&gt;&lt;isbn&gt;1530-0315 (Electronic)&amp;#xD;0195-9131 (Linking)&lt;/isbn&gt;&lt;accession-num&gt;22895371&lt;/accession-num&gt;&lt;urls&gt;&lt;related-urls&gt;&lt;url&gt;http://www.ncbi.nlm.nih.gov/pubmed/22895371&lt;/url&gt;&lt;/related-urls&gt;&lt;/urls&gt;&lt;electronic-resource-num&gt;10.1249/MSS.0b013e31826c6fa8&lt;/electronic-resource-num&gt;&lt;language&gt;Eng&lt;/language&gt;&lt;/record&gt;&lt;/Cite&gt;&lt;/EndNote&gt;</w:instrText>
      </w:r>
      <w:r>
        <w:fldChar w:fldCharType="separate"/>
      </w:r>
      <w:r w:rsidR="00234D40">
        <w:rPr>
          <w:noProof/>
        </w:rPr>
        <w:t>(</w:t>
      </w:r>
      <w:hyperlink w:anchor="_ENREF_22" w:tooltip="Cook, 2013 #13411" w:history="1">
        <w:r w:rsidR="000F4612">
          <w:rPr>
            <w:noProof/>
          </w:rPr>
          <w:t>2013</w:t>
        </w:r>
      </w:hyperlink>
      <w:r w:rsidR="00234D40">
        <w:rPr>
          <w:noProof/>
        </w:rPr>
        <w:t>)</w:t>
      </w:r>
      <w:r>
        <w:fldChar w:fldCharType="end"/>
      </w:r>
      <w:r>
        <w:t xml:space="preserve"> study completed 197 more repetitions than the low load group without BFR in the Wernbom et al. </w:t>
      </w:r>
      <w:r>
        <w:fldChar w:fldCharType="begin"/>
      </w:r>
      <w:r w:rsidR="00B36D20">
        <w:instrText xml:space="preserve"> ADDIN EN.CITE &lt;EndNote&gt;&lt;Cite ExcludeAuth="1"&gt;&lt;Author&gt;Wernbom&lt;/Author&gt;&lt;Year&gt;2009&lt;/Year&gt;&lt;RecNum&gt;10027&lt;/RecNum&gt;&lt;DisplayText&gt;(2009)&lt;/DisplayText&gt;&lt;record&gt;&lt;rec-number&gt;10027&lt;/rec-number&gt;&lt;foreign-keys&gt;&lt;key app="EN" db-id="dfxez5d2rxefs4e59xtpr2d9wrrzz0s99rd9"&gt;10027&lt;/key&gt;&lt;/foreign-keys&gt;&lt;ref-type name="Journal Article"&gt;17&lt;/ref-type&gt;&lt;contributors&gt;&lt;authors&gt;&lt;author&gt;Wernbom, M.&lt;/author&gt;&lt;author&gt;Jarrebring, R.&lt;/author&gt;&lt;author&gt;Andreasson, M. A.&lt;/author&gt;&lt;author&gt;Augustsson, J.&lt;/author&gt;&lt;/authors&gt;&lt;/contributors&gt;&lt;auth-address&gt;Department of Orthopaedics, the Sahlgrenska Academy at University of Gothenburg, Gothenburg, Sweden. mathias.wernbom@orthop.gu.se&lt;/auth-address&gt;&lt;titles&gt;&lt;title&gt;Acute effects of blood flow restriction on muscle activity and endurance during fatiguing dynamic knee extensions at low load&lt;/title&gt;&lt;secondary-title&gt;J Strength Cond Res&lt;/secondary-title&gt;&lt;/titles&gt;&lt;periodical&gt;&lt;full-title&gt;J Strength Cond Res&lt;/full-title&gt;&lt;/periodical&gt;&lt;pages&gt;2389-95&lt;/pages&gt;&lt;volume&gt;23&lt;/volume&gt;&lt;number&gt;8&lt;/number&gt;&lt;edition&gt;2009/10/15&lt;/edition&gt;&lt;keywords&gt;&lt;keyword&gt;Adult&lt;/keyword&gt;&lt;keyword&gt;Blood Flow Velocity&lt;/keyword&gt;&lt;keyword&gt;Constriction&lt;/keyword&gt;&lt;keyword&gt;Electromyography&lt;/keyword&gt;&lt;keyword&gt;Female&lt;/keyword&gt;&lt;keyword&gt;Humans&lt;/keyword&gt;&lt;keyword&gt;Ischemia/*physiopathology&lt;/keyword&gt;&lt;keyword&gt;Knee Joint/*blood supply/physiology&lt;/keyword&gt;&lt;keyword&gt;Male&lt;/keyword&gt;&lt;keyword&gt;Muscle, Skeletal/*blood supply/physiology&lt;/keyword&gt;&lt;keyword&gt;Pain Measurement&lt;/keyword&gt;&lt;keyword&gt;Physical Endurance/*physiology&lt;/keyword&gt;&lt;/keywords&gt;&lt;dates&gt;&lt;year&gt;2009&lt;/year&gt;&lt;pub-dates&gt;&lt;date&gt;Nov&lt;/date&gt;&lt;/pub-dates&gt;&lt;/dates&gt;&lt;isbn&gt;1533-4287 (Electronic)&amp;#xD;1064-8011 (Linking)&lt;/isbn&gt;&lt;accession-num&gt;19826283&lt;/accession-num&gt;&lt;urls&gt;&lt;related-urls&gt;&lt;url&gt;http://www.ncbi.nlm.nih.gov/pubmed/19826283&lt;/url&gt;&lt;/related-urls&gt;&lt;/urls&gt;&lt;electronic-resource-num&gt;10.1519/JSC.0b013e3181bc1c2a&lt;/electronic-resource-num&gt;&lt;language&gt;eng&lt;/language&gt;&lt;/record&gt;&lt;/Cite&gt;&lt;/EndNote&gt;</w:instrText>
      </w:r>
      <w:r>
        <w:fldChar w:fldCharType="separate"/>
      </w:r>
      <w:r w:rsidR="00B36D20">
        <w:rPr>
          <w:noProof/>
        </w:rPr>
        <w:t>(</w:t>
      </w:r>
      <w:hyperlink w:anchor="_ENREF_128" w:tooltip="Wernbom, 2009 #10027" w:history="1">
        <w:r w:rsidR="000F4612">
          <w:rPr>
            <w:noProof/>
          </w:rPr>
          <w:t>2009</w:t>
        </w:r>
      </w:hyperlink>
      <w:r w:rsidR="00B36D20">
        <w:rPr>
          <w:noProof/>
        </w:rPr>
        <w:t>)</w:t>
      </w:r>
      <w:r>
        <w:fldChar w:fldCharType="end"/>
      </w:r>
      <w:r>
        <w:t xml:space="preserve"> investigation. The reason for the discrepancy is thought to be, in part, related to the constant resistance dynamometer used in the Cook et al.</w:t>
      </w:r>
      <w:r w:rsidR="009376D1">
        <w:t xml:space="preserve"> studies</w:t>
      </w:r>
      <w:r>
        <w:t xml:space="preserve"> </w:t>
      </w:r>
      <w:r>
        <w:fldChar w:fldCharType="begin">
          <w:fldData xml:space="preserve">PEVuZE5vdGU+PENpdGU+PEF1dGhvcj5Db29rPC9BdXRob3I+PFllYXI+MjAwNzwvWWVhcj48UmVj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</w:fldData>
        </w:fldChar>
      </w:r>
      <w:r w:rsidR="00234D40">
        <w:instrText xml:space="preserve"> ADDIN EN.CITE </w:instrText>
      </w:r>
      <w:r w:rsidR="00234D40">
        <w:fldChar w:fldCharType="begin">
          <w:fldData xml:space="preserve">PEVuZE5vdGU+PENpdGU+PEF1dGhvcj5Db29rPC9BdXRob3I+PFllYXI+MjAwNzwvWWVhcj48UmVj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</w:fldData>
        </w:fldChar>
      </w:r>
      <w:r w:rsidR="00234D40">
        <w:instrText xml:space="preserve"> ADDIN EN.CITE.DATA </w:instrText>
      </w:r>
      <w:r w:rsidR="00234D40">
        <w:fldChar w:fldCharType="end"/>
      </w:r>
      <w:r>
        <w:fldChar w:fldCharType="separate"/>
      </w:r>
      <w:r w:rsidR="00234D40">
        <w:rPr>
          <w:noProof/>
        </w:rPr>
        <w:t>(</w:t>
      </w:r>
      <w:hyperlink w:anchor="_ENREF_21" w:tooltip="Cook, 2007 #10685" w:history="1">
        <w:r w:rsidR="000F4612">
          <w:rPr>
            <w:noProof/>
          </w:rPr>
          <w:t>Cook, et al., 2007</w:t>
        </w:r>
      </w:hyperlink>
      <w:r w:rsidR="00234D40">
        <w:rPr>
          <w:noProof/>
        </w:rPr>
        <w:t xml:space="preserve">; </w:t>
      </w:r>
      <w:hyperlink w:anchor="_ENREF_22" w:tooltip="Cook, 2013 #13411" w:history="1">
        <w:r w:rsidR="000F4612">
          <w:rPr>
            <w:noProof/>
          </w:rPr>
          <w:t>Cook, et al., 2013</w:t>
        </w:r>
      </w:hyperlink>
      <w:r w:rsidR="00234D40">
        <w:rPr>
          <w:noProof/>
        </w:rPr>
        <w:t>)</w:t>
      </w:r>
      <w:r>
        <w:fldChar w:fldCharType="end"/>
      </w:r>
      <w:r>
        <w:t>, however</w:t>
      </w:r>
      <w:r w:rsidR="0001113F">
        <w:t>,</w:t>
      </w:r>
      <w:r>
        <w:t xml:space="preserve"> equipment is unlikely to account for a large part of the</w:t>
      </w:r>
      <w:r w:rsidR="009376D1">
        <w:t xml:space="preserve"> observed</w:t>
      </w:r>
      <w:r>
        <w:t xml:space="preserve"> discrepancy in repetitions.  </w:t>
      </w:r>
    </w:p>
    <w:p w:rsidR="00A06861" w:rsidRPr="008E5395" w:rsidRDefault="008D5713" w:rsidP="008D5713">
      <w:pPr>
        <w:pStyle w:val="Heading3"/>
      </w:pPr>
      <w:bookmarkStart w:id="30" w:name="_Toc380832016"/>
      <w:r w:rsidRPr="008E5395">
        <w:t>Whole Blood Lactate</w:t>
      </w:r>
      <w:bookmarkEnd w:id="30"/>
    </w:p>
    <w:p w:rsidR="00A06861" w:rsidRPr="00685E53" w:rsidRDefault="00A06861" w:rsidP="00362A3B">
      <w:pPr>
        <w:autoSpaceDE w:val="0"/>
        <w:autoSpaceDN w:val="0"/>
        <w:adjustRightInd w:val="0"/>
        <w:ind w:firstLine="720"/>
        <w:rPr>
          <w:color w:val="231F20"/>
        </w:rPr>
      </w:pPr>
      <w:r w:rsidRPr="008E5395">
        <w:t xml:space="preserve">The accumulation of lactate has been shown to increase significantly in response to low load resistance exercise with blood flow restriction </w:t>
      </w:r>
      <w:r w:rsidRPr="008E5395">
        <w:fldChar w:fldCharType="begin">
          <w:fldData xml:space="preserve">PEVuZE5vdGU+PENpdGU+PEF1dGhvcj5GdWppdGE8L0F1dGhvcj48WWVhcj4yMDA3PC9ZZWFyPjxS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</w:fldData>
        </w:fldChar>
      </w:r>
      <w:r w:rsidR="00F36434">
        <w:instrText xml:space="preserve"> ADDIN EN.CITE </w:instrText>
      </w:r>
      <w:r w:rsidR="00F36434">
        <w:fldChar w:fldCharType="begin">
          <w:fldData xml:space="preserve">PEVuZE5vdGU+PENpdGU+PEF1dGhvcj5GdWppdGE8L0F1dGhvcj48WWVhcj4yMDA3PC9ZZWFyPjxS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</w:fldData>
        </w:fldChar>
      </w:r>
      <w:r w:rsidR="00F36434">
        <w:instrText xml:space="preserve"> ADDIN EN.CITE.DATA </w:instrText>
      </w:r>
      <w:r w:rsidR="00F36434">
        <w:fldChar w:fldCharType="end"/>
      </w:r>
      <w:r w:rsidRPr="008E5395">
        <w:fldChar w:fldCharType="separate"/>
      </w:r>
      <w:r w:rsidR="00F36434">
        <w:rPr>
          <w:noProof/>
        </w:rPr>
        <w:t>(</w:t>
      </w:r>
      <w:hyperlink w:anchor="_ENREF_31" w:tooltip="Fujita, 2007 #9688" w:history="1">
        <w:r w:rsidR="000F4612">
          <w:rPr>
            <w:noProof/>
          </w:rPr>
          <w:t>Fujita, et al., 2007</w:t>
        </w:r>
      </w:hyperlink>
      <w:r w:rsidR="00F36434">
        <w:rPr>
          <w:noProof/>
        </w:rPr>
        <w:t xml:space="preserve">; </w:t>
      </w:r>
      <w:hyperlink w:anchor="_ENREF_114" w:tooltip="Takano, 2005 #8717" w:history="1">
        <w:r w:rsidR="000F4612">
          <w:rPr>
            <w:noProof/>
          </w:rPr>
          <w:t>Takano et al., 2005</w:t>
        </w:r>
      </w:hyperlink>
      <w:r w:rsidR="00F36434">
        <w:rPr>
          <w:noProof/>
        </w:rPr>
        <w:t xml:space="preserve">; </w:t>
      </w:r>
      <w:hyperlink w:anchor="_ENREF_115" w:tooltip="Takarada, 2000 #8716" w:history="1">
        <w:r w:rsidR="000F4612">
          <w:rPr>
            <w:noProof/>
          </w:rPr>
          <w:t>Takarada, Nakamura, et al., 2000</w:t>
        </w:r>
      </w:hyperlink>
      <w:r w:rsidR="00F36434">
        <w:rPr>
          <w:noProof/>
        </w:rPr>
        <w:t>)</w:t>
      </w:r>
      <w:r w:rsidRPr="008E5395">
        <w:fldChar w:fldCharType="end"/>
      </w:r>
      <w:r w:rsidRPr="008E5395">
        <w:t xml:space="preserve"> </w:t>
      </w:r>
      <w:r w:rsidRPr="008E5395">
        <w:rPr>
          <w:noProof/>
        </w:rPr>
        <w:t>when compared to a work matched control</w:t>
      </w:r>
      <w:r w:rsidRPr="008E5395">
        <w:t>.  When low load resistance training is taken to failure with and without BFR, whole blood lactate (WBL) levels have been observed to be significantly higher immediately post exercise</w:t>
      </w:r>
      <w:r w:rsidR="00604DA4">
        <w:t xml:space="preserve"> but only in the group without BFR</w:t>
      </w:r>
      <w:r w:rsidRPr="008E5395">
        <w:t xml:space="preserve"> </w:t>
      </w:r>
      <w:r w:rsidRPr="008E5395">
        <w:fldChar w:fldCharType="begin">
          <w:fldData xml:space="preserve">PEVuZE5vdGU+PENpdGU+PEF1dGhvcj5Mb2VubmVrZTwvQXV0aG9yPjxZZWFyPjIwMTI8L1llYXI+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</w:fldData>
        </w:fldChar>
      </w:r>
      <w:r w:rsidR="00B36D20" w:rsidRPr="008E5395">
        <w:instrText xml:space="preserve"> ADDIN EN.CITE </w:instrText>
      </w:r>
      <w:r w:rsidR="00B36D20" w:rsidRPr="008E5395">
        <w:fldChar w:fldCharType="begin">
          <w:fldData xml:space="preserve">PEVuZE5vdGU+PENpdGU+PEF1dGhvcj5Mb2VubmVrZTwvQXV0aG9yPjxZZWFyPjIwMTI8L1llYXI+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</w:fldData>
        </w:fldChar>
      </w:r>
      <w:r w:rsidR="00B36D20" w:rsidRPr="008E5395">
        <w:instrText xml:space="preserve"> ADDIN EN.CITE.DATA </w:instrText>
      </w:r>
      <w:r w:rsidR="00B36D20" w:rsidRPr="008E5395">
        <w:fldChar w:fldCharType="end"/>
      </w:r>
      <w:r w:rsidRPr="008E5395">
        <w:fldChar w:fldCharType="separate"/>
      </w:r>
      <w:r w:rsidR="00B36D20" w:rsidRPr="008E5395">
        <w:rPr>
          <w:noProof/>
        </w:rPr>
        <w:t>(</w:t>
      </w:r>
      <w:hyperlink w:anchor="_ENREF_62" w:tooltip="Loenneke, 2012 #10837" w:history="1">
        <w:r w:rsidR="000F4612" w:rsidRPr="008E5395">
          <w:rPr>
            <w:noProof/>
          </w:rPr>
          <w:t>Loenneke, Balapur, et al., 2012</w:t>
        </w:r>
      </w:hyperlink>
      <w:r w:rsidR="00B36D20" w:rsidRPr="008E5395">
        <w:rPr>
          <w:noProof/>
        </w:rPr>
        <w:t xml:space="preserve">; </w:t>
      </w:r>
      <w:hyperlink w:anchor="_ENREF_75" w:tooltip="Loenneke, 2012 #13381" w:history="1">
        <w:r w:rsidR="000F4612" w:rsidRPr="008E5395">
          <w:rPr>
            <w:noProof/>
          </w:rPr>
          <w:t>Loenneke, Wilson, Balapur, et al., 2012</w:t>
        </w:r>
      </w:hyperlink>
      <w:r w:rsidR="00B36D20" w:rsidRPr="008E5395">
        <w:rPr>
          <w:noProof/>
        </w:rPr>
        <w:t>)</w:t>
      </w:r>
      <w:r w:rsidRPr="008E5395">
        <w:fldChar w:fldCharType="end"/>
      </w:r>
      <w:r w:rsidRPr="008E5395">
        <w:t>.  This is because the immediate post</w:t>
      </w:r>
      <w:r>
        <w:t xml:space="preserve"> </w:t>
      </w:r>
      <w:r>
        <w:lastRenderedPageBreak/>
        <w:t xml:space="preserve">measurement was taken </w:t>
      </w:r>
      <w:r w:rsidR="00604DA4">
        <w:t>while</w:t>
      </w:r>
      <w:r>
        <w:t xml:space="preserve"> the blood flow to the lower body still under restriction.  This lack of change confirms the restriction of blood flow because the WBL levels were measured from the fingertip. Once the BFR stimulus was removed, there were no longer significant differences between conditions, despite the greater volume of work completed in the low load group without BFR </w:t>
      </w:r>
      <w:r>
        <w:fldChar w:fldCharType="begin">
          <w:fldData xml:space="preserve">PEVuZE5vdGU+PENpdGU+PEF1dGhvcj5Mb2VubmVrZTwvQXV0aG9yPjxZZWFyPjIwMTI8L1llYXI+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</w:fldData>
        </w:fldChar>
      </w:r>
      <w:r w:rsidR="00B36D20">
        <w:instrText xml:space="preserve"> ADDIN EN.CITE </w:instrText>
      </w:r>
      <w:r w:rsidR="00B36D20">
        <w:fldChar w:fldCharType="begin">
          <w:fldData xml:space="preserve">PEVuZE5vdGU+PENpdGU+PEF1dGhvcj5Mb2VubmVrZTwvQXV0aG9yPjxZZWFyPjIwMTI8L1llYXI+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</w:fldData>
        </w:fldChar>
      </w:r>
      <w:r w:rsidR="00B36D20">
        <w:instrText xml:space="preserve"> ADDIN EN.CITE.DATA </w:instrText>
      </w:r>
      <w:r w:rsidR="00B36D20">
        <w:fldChar w:fldCharType="end"/>
      </w:r>
      <w:r>
        <w:fldChar w:fldCharType="separate"/>
      </w:r>
      <w:r w:rsidR="00B36D20">
        <w:rPr>
          <w:noProof/>
        </w:rPr>
        <w:t>(</w:t>
      </w:r>
      <w:hyperlink w:anchor="_ENREF_62" w:tooltip="Loenneke, 2012 #10837" w:history="1">
        <w:r w:rsidR="000F4612">
          <w:rPr>
            <w:noProof/>
          </w:rPr>
          <w:t>Loenneke, Balapur, et al., 2012</w:t>
        </w:r>
      </w:hyperlink>
      <w:r w:rsidR="00B36D20">
        <w:rPr>
          <w:noProof/>
        </w:rPr>
        <w:t xml:space="preserve">; </w:t>
      </w:r>
      <w:hyperlink w:anchor="_ENREF_75" w:tooltip="Loenneke, 2012 #13381" w:history="1">
        <w:r w:rsidR="000F4612">
          <w:rPr>
            <w:noProof/>
          </w:rPr>
          <w:t>Loenneke, Wilson, Balapur, et al., 2012</w:t>
        </w:r>
      </w:hyperlink>
      <w:r w:rsidR="00B36D20">
        <w:rPr>
          <w:noProof/>
        </w:rPr>
        <w:t>)</w:t>
      </w:r>
      <w:r>
        <w:fldChar w:fldCharType="end"/>
      </w:r>
      <w:r>
        <w:t xml:space="preserve">. </w:t>
      </w:r>
      <w:r w:rsidRPr="0095117A">
        <w:t>Lactate accumulation is significant as it may lead to increased fiber recruitment as well as increases in circulating</w:t>
      </w:r>
      <w:r>
        <w:t xml:space="preserve"> growth hormone </w:t>
      </w:r>
      <w:r w:rsidRPr="0095117A">
        <w:fldChar w:fldCharType="begin">
          <w:fldData xml:space="preserve">PEVuZE5vdGU+PENpdGU+PEF1dGhvcj5Mb2VubmVrZTwvQXV0aG9yPjxZZWFyPjIwMTA8L1llYXI+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</w:fldData>
        </w:fldChar>
      </w:r>
      <w:r w:rsidR="00B36D20">
        <w:instrText xml:space="preserve"> ADDIN EN.CITE </w:instrText>
      </w:r>
      <w:r w:rsidR="00B36D20">
        <w:fldChar w:fldCharType="begin">
          <w:fldData xml:space="preserve">PEVuZE5vdGU+PENpdGU+PEF1dGhvcj5Mb2VubmVrZTwvQXV0aG9yPjxZZWFyPjIwMTA8L1llYXI+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</w:fldData>
        </w:fldChar>
      </w:r>
      <w:r w:rsidR="00B36D20">
        <w:instrText xml:space="preserve"> ADDIN EN.CITE.DATA </w:instrText>
      </w:r>
      <w:r w:rsidR="00B36D20">
        <w:fldChar w:fldCharType="end"/>
      </w:r>
      <w:r w:rsidRPr="0095117A">
        <w:fldChar w:fldCharType="separate"/>
      </w:r>
      <w:r w:rsidR="00B36D20">
        <w:rPr>
          <w:noProof/>
        </w:rPr>
        <w:t>(</w:t>
      </w:r>
      <w:hyperlink w:anchor="_ENREF_74" w:tooltip="Loenneke, 2010 #44" w:history="1">
        <w:r w:rsidR="000F4612">
          <w:rPr>
            <w:noProof/>
          </w:rPr>
          <w:t>Loenneke, Wilson, &amp; Wilson, 2010</w:t>
        </w:r>
      </w:hyperlink>
      <w:r w:rsidR="00B36D20">
        <w:rPr>
          <w:noProof/>
        </w:rPr>
        <w:t>)</w:t>
      </w:r>
      <w:r w:rsidRPr="0095117A">
        <w:fldChar w:fldCharType="end"/>
      </w:r>
      <w:r w:rsidRPr="0095117A">
        <w:t>.</w:t>
      </w:r>
      <w:r>
        <w:t xml:space="preserve">  Although the exercise induced increase is not thought to be anabolic for skeletal muscle, it may help stimulate collagen synthesis </w:t>
      </w:r>
      <w:r>
        <w:fldChar w:fldCharType="begin">
          <w:fldData xml:space="preserve">PEVuZE5vdGU+PENpdGU+PEF1dGhvcj5Eb2Vzc2luZzwvQXV0aG9yPjxZZWFyPjIwMTA8L1llYXI+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</w:fldData>
        </w:fldChar>
      </w:r>
      <w:r w:rsidR="0001113F">
        <w:instrText xml:space="preserve"> ADDIN EN.CITE </w:instrText>
      </w:r>
      <w:r w:rsidR="0001113F">
        <w:fldChar w:fldCharType="begin">
          <w:fldData xml:space="preserve">PEVuZE5vdGU+PENpdGU+PEF1dGhvcj5Eb2Vzc2luZzwvQXV0aG9yPjxZZWFyPjIwMTA8L1llYXI+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</w:fldData>
        </w:fldChar>
      </w:r>
      <w:r w:rsidR="0001113F">
        <w:instrText xml:space="preserve"> ADDIN EN.CITE.DATA </w:instrText>
      </w:r>
      <w:r w:rsidR="0001113F">
        <w:fldChar w:fldCharType="end"/>
      </w:r>
      <w:r>
        <w:fldChar w:fldCharType="separate"/>
      </w:r>
      <w:r w:rsidR="0001113F">
        <w:rPr>
          <w:noProof/>
        </w:rPr>
        <w:t>(</w:t>
      </w:r>
      <w:hyperlink w:anchor="_ENREF_13" w:tooltip="Boesen, 2013 #15587" w:history="1">
        <w:r w:rsidR="000F4612">
          <w:rPr>
            <w:noProof/>
          </w:rPr>
          <w:t>Boesen, et al., 2013</w:t>
        </w:r>
      </w:hyperlink>
      <w:r w:rsidR="0001113F">
        <w:rPr>
          <w:noProof/>
        </w:rPr>
        <w:t xml:space="preserve">; </w:t>
      </w:r>
      <w:hyperlink w:anchor="_ENREF_24" w:tooltip="Doessing, 2010 #10178" w:history="1">
        <w:r w:rsidR="000F4612">
          <w:rPr>
            <w:noProof/>
          </w:rPr>
          <w:t>Doessing, et al., 2010</w:t>
        </w:r>
      </w:hyperlink>
      <w:r w:rsidR="0001113F">
        <w:rPr>
          <w:noProof/>
        </w:rPr>
        <w:t>)</w:t>
      </w:r>
      <w:r>
        <w:fldChar w:fldCharType="end"/>
      </w:r>
      <w:r>
        <w:t xml:space="preserve">.  This stimulation of collagen synthesis may </w:t>
      </w:r>
      <w:r>
        <w:rPr>
          <w:color w:val="231F20"/>
        </w:rPr>
        <w:t xml:space="preserve">provide a protective effect </w:t>
      </w:r>
      <w:r w:rsidR="00604DA4">
        <w:rPr>
          <w:color w:val="231F20"/>
        </w:rPr>
        <w:t>by</w:t>
      </w:r>
      <w:r>
        <w:rPr>
          <w:color w:val="231F20"/>
        </w:rPr>
        <w:t xml:space="preserve"> transferring </w:t>
      </w:r>
      <w:r w:rsidRPr="00685E53">
        <w:rPr>
          <w:color w:val="231F20"/>
        </w:rPr>
        <w:t>force from skeletal muscle exte</w:t>
      </w:r>
      <w:r>
        <w:rPr>
          <w:color w:val="231F20"/>
        </w:rPr>
        <w:t xml:space="preserve">rnally and thus protect against </w:t>
      </w:r>
      <w:r w:rsidRPr="00685E53">
        <w:rPr>
          <w:color w:val="231F20"/>
        </w:rPr>
        <w:t>ruptures</w:t>
      </w:r>
      <w:r>
        <w:rPr>
          <w:color w:val="231F20"/>
        </w:rPr>
        <w:t xml:space="preserve"> </w:t>
      </w:r>
      <w:r>
        <w:rPr>
          <w:color w:val="231F20"/>
        </w:rPr>
        <w:fldChar w:fldCharType="begin"/>
      </w:r>
      <w:r w:rsidR="00B36D20">
        <w:rPr>
          <w:color w:val="231F20"/>
        </w:rPr>
        <w:instrText xml:space="preserve"> ADDIN EN.CITE &lt;EndNote&gt;&lt;Cite&gt;&lt;Author&gt;Ehrnborg&lt;/Author&gt;&lt;Year&gt;2008&lt;/Year&gt;&lt;RecNum&gt;13417&lt;/RecNum&gt;&lt;DisplayText&gt;(Ehrnborg &amp;amp; Rosen, 2008)&lt;/DisplayText&gt;&lt;record&gt;&lt;rec-number&gt;13417&lt;/rec-number&gt;&lt;foreign-keys&gt;&lt;key app="EN" db-id="dfxez5d2rxefs4e59xtpr2d9wrrzz0s99rd9"&gt;13417&lt;/key&gt;&lt;/foreign-keys&gt;&lt;ref-type name="Journal Article"&gt;17&lt;/ref-type&gt;&lt;contributors&gt;&lt;authors&gt;&lt;author&gt;Ehrnborg, C.&lt;/author&gt;&lt;author&gt;Rosen, T.&lt;/author&gt;&lt;/authors&gt;&lt;/contributors&gt;&lt;auth-address&gt;Endocrine Section, Sahlgrenska University Hospital, S-413 45 Goteborg, Sweden.&lt;/auth-address&gt;&lt;titles&gt;&lt;title&gt;Physiological and pharmacological basis for the ergogenic effects of growth hormone in elite sports&lt;/title&gt;&lt;secondary-title&gt;Asian J Androl&lt;/secondary-title&gt;&lt;/titles&gt;&lt;periodical&gt;&lt;full-title&gt;Asian J Androl&lt;/full-title&gt;&lt;/periodical&gt;&lt;pages&gt;373-83&lt;/pages&gt;&lt;volume&gt;10&lt;/volume&gt;&lt;number&gt;3&lt;/number&gt;&lt;edition&gt;2008/04/04&lt;/edition&gt;&lt;keywords&gt;&lt;keyword&gt;Body Composition&lt;/keyword&gt;&lt;keyword&gt;Bone and Bones/drug effects&lt;/keyword&gt;&lt;keyword&gt;*Doping in Sports&lt;/keyword&gt;&lt;keyword&gt;Growth Hormone/adverse effects/*pharmacology/*physiology&lt;/keyword&gt;&lt;keyword&gt;Humans&lt;/keyword&gt;&lt;keyword&gt;Lipolysis&lt;/keyword&gt;&lt;keyword&gt;Muscle, Skeletal/drug effects/physiology&lt;/keyword&gt;&lt;/keywords&gt;&lt;dates&gt;&lt;year&gt;2008&lt;/year&gt;&lt;pub-dates&gt;&lt;date&gt;May&lt;/date&gt;&lt;/pub-dates&gt;&lt;/dates&gt;&lt;isbn&gt;1008-682X (Print)&amp;#xD;1008-682X (Linking)&lt;/isbn&gt;&lt;accession-num&gt;18385899&lt;/accession-num&gt;&lt;urls&gt;&lt;related-urls&gt;&lt;url&gt;http://www.ncbi.nlm.nih.gov/pubmed/18385899&lt;/url&gt;&lt;/related-urls&gt;&lt;/urls&gt;&lt;electronic-resource-num&gt;10.1111/j.1745-7262.2008.00403.x&lt;/electronic-resource-num&gt;&lt;language&gt;eng&lt;/language&gt;&lt;/record&gt;&lt;/Cite&gt;&lt;/EndNote&gt;</w:instrText>
      </w:r>
      <w:r>
        <w:rPr>
          <w:color w:val="231F20"/>
        </w:rPr>
        <w:fldChar w:fldCharType="separate"/>
      </w:r>
      <w:r w:rsidR="00B36D20">
        <w:rPr>
          <w:noProof/>
          <w:color w:val="231F20"/>
        </w:rPr>
        <w:t>(</w:t>
      </w:r>
      <w:hyperlink w:anchor="_ENREF_25" w:tooltip="Ehrnborg, 2008 #13417" w:history="1">
        <w:r w:rsidR="000F4612">
          <w:rPr>
            <w:noProof/>
            <w:color w:val="231F20"/>
          </w:rPr>
          <w:t>Ehrnborg &amp; Rosen, 2008</w:t>
        </w:r>
      </w:hyperlink>
      <w:r w:rsidR="00B36D20">
        <w:rPr>
          <w:noProof/>
          <w:color w:val="231F20"/>
        </w:rPr>
        <w:t>)</w:t>
      </w:r>
      <w:r>
        <w:rPr>
          <w:color w:val="231F20"/>
        </w:rPr>
        <w:fldChar w:fldCharType="end"/>
      </w:r>
      <w:r w:rsidRPr="00685E53">
        <w:rPr>
          <w:color w:val="231F20"/>
        </w:rPr>
        <w:t>.</w:t>
      </w:r>
    </w:p>
    <w:p w:rsidR="008D5713" w:rsidRPr="00C03F50" w:rsidRDefault="008D5713" w:rsidP="008D5713">
      <w:pPr>
        <w:pStyle w:val="Heading3"/>
      </w:pPr>
      <w:bookmarkStart w:id="31" w:name="_Toc380832017"/>
      <w:r>
        <w:t>Electromyography</w:t>
      </w:r>
      <w:bookmarkEnd w:id="31"/>
    </w:p>
    <w:p w:rsidR="00A06861" w:rsidRPr="00B1343F" w:rsidRDefault="00A06861" w:rsidP="00362A3B">
      <w:pPr>
        <w:ind w:firstLine="720"/>
      </w:pPr>
      <w:r>
        <w:t xml:space="preserve">Low load resistance exercise with BFR for the lower body has been previously shown to increase electromyographic (EMG) activity similar to that observed with higher load exercise </w:t>
      </w:r>
      <w:r>
        <w:fldChar w:fldCharType="begin"/>
      </w:r>
      <w:r w:rsidR="00B36D20">
        <w:instrText xml:space="preserve"> ADDIN EN.CITE &lt;EndNote&gt;&lt;Cite&gt;&lt;Author&gt;Takarada&lt;/Author&gt;&lt;Year&gt;2000&lt;/Year&gt;&lt;RecNum&gt;9671&lt;/RecNum&gt;&lt;DisplayText&gt;(Takarada, Takazawa, Sato, et al., 2000)&lt;/DisplayText&gt;&lt;record&gt;&lt;rec-number&gt;9671&lt;/rec-number&gt;&lt;foreign-keys&gt;&lt;key app="EN" db-id="dfxez5d2rxefs4e59xtpr2d9wrrzz0s99rd9"&gt;9671&lt;/key&gt;&lt;/foreign-keys&gt;&lt;ref-type name="Journal Article"&gt;17&lt;/ref-type&gt;&lt;contributors&gt;&lt;authors&gt;&lt;author&gt;Takarada, Y.&lt;/author&gt;&lt;author&gt;Takazawa, H.&lt;/author&gt;&lt;author&gt;Sato, Y.&lt;/author&gt;&lt;author&gt;Takebayashi, S.&lt;/author&gt;&lt;author&gt;Tanaka, Y.&lt;/author&gt;&lt;author&gt;Ishii, N.&lt;/author&gt;&lt;/authors&gt;&lt;/contributors&gt;&lt;auth-address&gt;Physiology Division, Yokohama City Sports Medical Center, Japan.&lt;/auth-address&gt;&lt;titles&gt;&lt;title&gt;Effects of resistance exercise combined with moderate vascular occlusion on muscular function in humans&lt;/title&gt;&lt;secondary-title&gt;J Appl Physiol&lt;/secondary-title&gt;&lt;/titles&gt;&lt;periodical&gt;&lt;full-title&gt;J Appl Physiol&lt;/full-title&gt;&lt;/periodical&gt;&lt;pages&gt;2097-106&lt;/pages&gt;&lt;volume&gt;88&lt;/volume&gt;&lt;number&gt;6&lt;/number&gt;&lt;edition&gt;2000/06/14&lt;/edition&gt;&lt;keywords&gt;&lt;keyword&gt;Adult&lt;/keyword&gt;&lt;keyword&gt;Aged&lt;/keyword&gt;&lt;keyword&gt;Arm/*blood supply&lt;/keyword&gt;&lt;keyword&gt;Blood Vessels/physiology&lt;/keyword&gt;&lt;keyword&gt;Constriction&lt;/keyword&gt;&lt;keyword&gt;Electromyography&lt;/keyword&gt;&lt;keyword&gt;Female&lt;/keyword&gt;&lt;keyword&gt;Humans&lt;/keyword&gt;&lt;keyword&gt;Lactic Acid/blood&lt;/keyword&gt;&lt;keyword&gt;Magnetic Resonance Imaging&lt;/keyword&gt;&lt;keyword&gt;Male&lt;/keyword&gt;&lt;keyword&gt;Middle Aged&lt;/keyword&gt;&lt;keyword&gt;Muscle, Skeletal/anatomy &amp;amp; histology/*physiology&lt;/keyword&gt;&lt;keyword&gt;Physical Education and Training&lt;/keyword&gt;&lt;keyword&gt;Vascular Resistance&lt;/keyword&gt;&lt;keyword&gt;Weight Lifting/*physiology&lt;/keyword&gt;&lt;/keywords&gt;&lt;dates&gt;&lt;year&gt;2000&lt;/year&gt;&lt;pub-dates&gt;&lt;date&gt;Jun&lt;/date&gt;&lt;/pub-dates&gt;&lt;/dates&gt;&lt;isbn&gt;8750-7587 (Print)&amp;#xD;0161-7567 (Linking)&lt;/isbn&gt;&lt;accession-num&gt;10846023&lt;/accession-num&gt;&lt;urls&gt;&lt;related-urls&gt;&lt;url&gt;http://www.ncbi.nlm.nih.gov/pubmed/10846023&lt;/url&gt;&lt;/related-urls&gt;&lt;/urls&gt;&lt;language&gt;eng&lt;/language&gt;&lt;/record&gt;&lt;/Cite&gt;&lt;/EndNote&gt;</w:instrText>
      </w:r>
      <w:r>
        <w:fldChar w:fldCharType="separate"/>
      </w:r>
      <w:r w:rsidR="00B36D20">
        <w:rPr>
          <w:noProof/>
        </w:rPr>
        <w:t>(</w:t>
      </w:r>
      <w:hyperlink w:anchor="_ENREF_118" w:tooltip="Takarada, 2000 #9671" w:history="1">
        <w:r w:rsidR="000F4612">
          <w:rPr>
            <w:noProof/>
          </w:rPr>
          <w:t>Takarada, Takazawa, Sato, et al., 2000</w:t>
        </w:r>
      </w:hyperlink>
      <w:r w:rsidR="00B36D20">
        <w:rPr>
          <w:noProof/>
        </w:rPr>
        <w:t>)</w:t>
      </w:r>
      <w:r>
        <w:fldChar w:fldCharType="end"/>
      </w:r>
      <w:r>
        <w:t xml:space="preserve">. Furthermore, Suga et al. </w:t>
      </w:r>
      <w:r>
        <w:fldChar w:fldCharType="begin"/>
      </w:r>
      <w:r w:rsidR="00B36D20">
        <w:instrText xml:space="preserve"> ADDIN EN.CITE &lt;EndNote&gt;&lt;Cite ExcludeAuth="1"&gt;&lt;Author&gt;Suga&lt;/Author&gt;&lt;Year&gt;2010&lt;/Year&gt;&lt;RecNum&gt;9909&lt;/RecNum&gt;&lt;DisplayText&gt;(2010)&lt;/DisplayText&gt;&lt;record&gt;&lt;rec-number&gt;9909&lt;/rec-number&gt;&lt;foreign-keys&gt;&lt;key app="EN" db-id="dfxez5d2rxefs4e59xtpr2d9wrrzz0s99rd9"&gt;9909&lt;/key&gt;&lt;/foreign-keys&gt;&lt;ref-type name="Journal Article"&gt;17&lt;/ref-type&gt;&lt;contributors&gt;&lt;authors&gt;&lt;author&gt;Suga, T.&lt;/author&gt;&lt;author&gt;Okita, K.&lt;/author&gt;&lt;author&gt;Morita, N.&lt;/author&gt;&lt;author&gt;Yokota, T.&lt;/author&gt;&lt;author&gt;Hirabayashi, K.&lt;/author&gt;&lt;author&gt;Horiuchi, M.&lt;/author&gt;&lt;author&gt;Takada, S.&lt;/author&gt;&lt;author&gt;Omokawa, M.&lt;/author&gt;&lt;author&gt;Kinugawa, S.&lt;/author&gt;&lt;author&gt;Tsutsui, H.&lt;/author&gt;&lt;/authors&gt;&lt;/contributors&gt;&lt;auth-address&gt;Department of Cardiovascular Medicine, Hokkaido University Graduate School of Medicine, Sapporo, Japan.&lt;/auth-address&gt;&lt;titles&gt;&lt;title&gt;Dose effect on intramuscular metabolic stress during low-intensity resistance exercise with blood flow restriction&lt;/title&gt;&lt;secondary-title&gt;J Appl Physiol&lt;/secondary-title&gt;&lt;/titles&gt;&lt;periodical&gt;&lt;full-title&gt;J Appl Physiol&lt;/full-title&gt;&lt;/periodical&gt;&lt;pages&gt;1563-7&lt;/pages&gt;&lt;volume&gt;108&lt;/volume&gt;&lt;number&gt;6&lt;/number&gt;&lt;edition&gt;2010/04/03&lt;/edition&gt;&lt;dates&gt;&lt;year&gt;2010&lt;/year&gt;&lt;pub-dates&gt;&lt;date&gt;Jun&lt;/date&gt;&lt;/pub-dates&gt;&lt;/dates&gt;&lt;isbn&gt;1522-1601 (Electronic)&amp;#xD;0161-7567 (Linking)&lt;/isbn&gt;&lt;accession-num&gt;20360434&lt;/accession-num&gt;&lt;urls&gt;&lt;related-urls&gt;&lt;url&gt;http://www.ncbi.nlm.nih.gov/pubmed/20360434&lt;/url&gt;&lt;/related-urls&gt;&lt;/urls&gt;&lt;electronic-resource-num&gt;japplphysiol.00504.2009 [pii]&amp;#xD;10.1152/japplphysiol.00504.2009&lt;/electronic-resource-num&gt;&lt;language&gt;eng&lt;/language&gt;&lt;/record&gt;&lt;/Cite&gt;&lt;/EndNote&gt;</w:instrText>
      </w:r>
      <w:r>
        <w:fldChar w:fldCharType="separate"/>
      </w:r>
      <w:r w:rsidR="00B36D20">
        <w:rPr>
          <w:noProof/>
        </w:rPr>
        <w:t>(</w:t>
      </w:r>
      <w:hyperlink w:anchor="_ENREF_110" w:tooltip="Suga, 2010 #9909" w:history="1">
        <w:r w:rsidR="000F4612">
          <w:rPr>
            <w:noProof/>
          </w:rPr>
          <w:t>2010</w:t>
        </w:r>
      </w:hyperlink>
      <w:r w:rsidR="00B36D20">
        <w:rPr>
          <w:noProof/>
        </w:rPr>
        <w:t>)</w:t>
      </w:r>
      <w:r>
        <w:fldChar w:fldCharType="end"/>
      </w:r>
      <w:r>
        <w:t xml:space="preserve"> found increased inorganic phosphate splitting with low load resistance exercise combined with BFR, which is representative of fast twitch fiber recruitment. </w:t>
      </w:r>
      <w:r w:rsidRPr="004671FF">
        <w:t xml:space="preserve">It </w:t>
      </w:r>
      <w:r>
        <w:t>is thought that</w:t>
      </w:r>
      <w:r w:rsidRPr="004671FF">
        <w:t xml:space="preserve"> resistance exercise combined with BFR produces a metabolic “overload” (i.e. depletion of phosphocreatine stores and decreases in muscle pH) </w:t>
      </w:r>
      <w:r>
        <w:t xml:space="preserve">which is </w:t>
      </w:r>
      <w:r w:rsidRPr="004671FF">
        <w:t>normally</w:t>
      </w:r>
      <w:r>
        <w:t xml:space="preserve"> only</w:t>
      </w:r>
      <w:r w:rsidRPr="004671FF">
        <w:t xml:space="preserve"> </w:t>
      </w:r>
      <w:r>
        <w:t xml:space="preserve">observed with high load </w:t>
      </w:r>
      <w:r w:rsidRPr="004671FF">
        <w:t xml:space="preserve">resistance exercise </w:t>
      </w:r>
      <w:r>
        <w:fldChar w:fldCharType="begin"/>
      </w:r>
      <w:r w:rsidR="00B36D20">
        <w:instrText xml:space="preserve"> ADDIN EN.CITE &lt;EndNote&gt;&lt;Cite&gt;&lt;Author&gt;Suga&lt;/Author&gt;&lt;Year&gt;2010&lt;/Year&gt;&lt;RecNum&gt;9909&lt;/RecNum&gt;&lt;DisplayText&gt;(Suga, et al., 2010)&lt;/DisplayText&gt;&lt;record&gt;&lt;rec-number&gt;9909&lt;/rec-number&gt;&lt;foreign-keys&gt;&lt;key app="EN" db-id="dfxez5d2rxefs4e59xtpr2d9wrrzz0s99rd9"&gt;9909&lt;/key&gt;&lt;/foreign-keys&gt;&lt;ref-type name="Journal Article"&gt;17&lt;/ref-type&gt;&lt;contributors&gt;&lt;authors&gt;&lt;author&gt;Suga, T.&lt;/author&gt;&lt;author&gt;Okita, K.&lt;/author&gt;&lt;author&gt;Morita, N.&lt;/author&gt;&lt;author&gt;Yokota, T.&lt;/author&gt;&lt;author&gt;Hirabayashi, K.&lt;/author&gt;&lt;author&gt;Horiuchi, M.&lt;/author&gt;&lt;author&gt;Takada, S.&lt;/author&gt;&lt;author&gt;Omokawa, M.&lt;/author&gt;&lt;author&gt;Kinugawa, S.&lt;/author&gt;&lt;author&gt;Tsutsui, H.&lt;/author&gt;&lt;/authors&gt;&lt;/contributors&gt;&lt;auth-address&gt;Department of Cardiovascular Medicine, Hokkaido University Graduate School of Medicine, Sapporo, Japan.&lt;/auth-address&gt;&lt;titles&gt;&lt;title&gt;Dose effect on intramuscular metabolic stress during low-intensity resistance exercise with blood flow restriction&lt;/title&gt;&lt;secondary-title&gt;J Appl Physiol&lt;/secondary-title&gt;&lt;/titles&gt;&lt;periodical&gt;&lt;full-title&gt;J Appl Physiol&lt;/full-title&gt;&lt;/periodical&gt;&lt;pages&gt;1563-7&lt;/pages&gt;&lt;volume&gt;108&lt;/volume&gt;&lt;number&gt;6&lt;/number&gt;&lt;edition&gt;2010/04/03&lt;/edition&gt;&lt;dates&gt;&lt;year&gt;2010&lt;/year&gt;&lt;pub-dates&gt;&lt;date&gt;Jun&lt;/date&gt;&lt;/pub-dates&gt;&lt;/dates&gt;&lt;isbn&gt;1522-1601 (Electronic)&amp;#xD;0161-7567 (Linking)&lt;/isbn&gt;&lt;accession-num&gt;20360434&lt;/accession-num&gt;&lt;urls&gt;&lt;related-urls&gt;&lt;url&gt;http://www.ncbi.nlm.nih.gov/pubmed/20360434&lt;/url&gt;&lt;/related-urls&gt;&lt;/urls&gt;&lt;electronic-resource-num&gt;japplphysiol.00504.2009 [pii]&amp;#xD;10.1152/japplphysiol.00504.2009&lt;/electronic-resource-num&gt;&lt;language&gt;eng&lt;/language&gt;&lt;/record&gt;&lt;/Cite&gt;&lt;/EndNote&gt;</w:instrText>
      </w:r>
      <w:r>
        <w:fldChar w:fldCharType="separate"/>
      </w:r>
      <w:r w:rsidR="00B36D20">
        <w:rPr>
          <w:noProof/>
        </w:rPr>
        <w:t>(</w:t>
      </w:r>
      <w:hyperlink w:anchor="_ENREF_110" w:tooltip="Suga, 2010 #9909" w:history="1">
        <w:r w:rsidR="000F4612">
          <w:rPr>
            <w:noProof/>
          </w:rPr>
          <w:t>Suga, et al., 2010</w:t>
        </w:r>
      </w:hyperlink>
      <w:r w:rsidR="00B36D20">
        <w:rPr>
          <w:noProof/>
        </w:rPr>
        <w:t>)</w:t>
      </w:r>
      <w:r>
        <w:fldChar w:fldCharType="end"/>
      </w:r>
      <w:r>
        <w:t>.</w:t>
      </w:r>
      <w:r w:rsidRPr="000146A8">
        <w:t xml:space="preserve"> </w:t>
      </w:r>
      <w:r>
        <w:t>A reduction in oxygen</w:t>
      </w:r>
      <w:r w:rsidRPr="009809C4">
        <w:t xml:space="preserve"> and</w:t>
      </w:r>
      <w:r>
        <w:t xml:space="preserve"> subsequent</w:t>
      </w:r>
      <w:r w:rsidRPr="009809C4">
        <w:t xml:space="preserve"> metabolic accumulation can increase fiber recruitment</w:t>
      </w:r>
      <w:r>
        <w:t>, mechanistically speaking,</w:t>
      </w:r>
      <w:r w:rsidRPr="009809C4">
        <w:t xml:space="preserve"> through </w:t>
      </w:r>
      <w:r>
        <w:t xml:space="preserve">a </w:t>
      </w:r>
      <w:r w:rsidRPr="009809C4">
        <w:t xml:space="preserve">stimulation of </w:t>
      </w:r>
      <w:r>
        <w:t xml:space="preserve">the </w:t>
      </w:r>
      <w:r w:rsidRPr="009809C4">
        <w:t xml:space="preserve">group III and IV afferents which </w:t>
      </w:r>
      <w:r w:rsidRPr="009809C4">
        <w:lastRenderedPageBreak/>
        <w:t>may cause inhibition of the alpha motorneuron, resulting in an increased fiber recruitment to maintain force and protect against conduction failure</w:t>
      </w:r>
      <w:r>
        <w:t xml:space="preserve"> </w:t>
      </w:r>
      <w:r>
        <w:fldChar w:fldCharType="begin">
          <w:fldData xml:space="preserve">PEVuZE5vdGU+PENpdGU+PEF1dGhvcj5ZYXN1ZGE8L0F1dGhvcj48WWVhcj4yMDEwPC9ZZWFyPjxS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</w:fldData>
        </w:fldChar>
      </w:r>
      <w:r w:rsidR="00B36D20">
        <w:instrText xml:space="preserve"> ADDIN EN.CITE </w:instrText>
      </w:r>
      <w:r w:rsidR="00B36D20">
        <w:fldChar w:fldCharType="begin">
          <w:fldData xml:space="preserve">PEVuZE5vdGU+PENpdGU+PEF1dGhvcj5ZYXN1ZGE8L0F1dGhvcj48WWVhcj4yMDEwPC9ZZWFyPjxS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</w:fldData>
        </w:fldChar>
      </w:r>
      <w:r w:rsidR="00B36D20">
        <w:instrText xml:space="preserve"> ADDIN EN.CITE.DATA </w:instrText>
      </w:r>
      <w:r w:rsidR="00B36D20">
        <w:fldChar w:fldCharType="end"/>
      </w:r>
      <w:r>
        <w:fldChar w:fldCharType="separate"/>
      </w:r>
      <w:r w:rsidR="00B36D20">
        <w:rPr>
          <w:noProof/>
        </w:rPr>
        <w:t>(</w:t>
      </w:r>
      <w:hyperlink w:anchor="_ENREF_137" w:tooltip="Yasuda, 2010 #10512" w:history="1">
        <w:r w:rsidR="000F4612">
          <w:rPr>
            <w:noProof/>
          </w:rPr>
          <w:t>Yasuda et al., 2010</w:t>
        </w:r>
      </w:hyperlink>
      <w:r w:rsidR="00B36D20">
        <w:rPr>
          <w:noProof/>
        </w:rPr>
        <w:t>)</w:t>
      </w:r>
      <w:r>
        <w:fldChar w:fldCharType="end"/>
      </w:r>
      <w:r>
        <w:t xml:space="preserve">. However, when low load resistance exercise without BFR is completed to failure, the differences in muscle activation appear to disappear. To illustrate, an acute study by Wernbom et al. </w:t>
      </w:r>
      <w:r>
        <w:fldChar w:fldCharType="begin"/>
      </w:r>
      <w:r w:rsidR="00B36D20">
        <w:instrText xml:space="preserve"> ADDIN EN.CITE &lt;EndNote&gt;&lt;Cite ExcludeAuth="1"&gt;&lt;Author&gt;Wernbom&lt;/Author&gt;&lt;Year&gt;2009&lt;/Year&gt;&lt;RecNum&gt;10027&lt;/RecNum&gt;&lt;DisplayText&gt;(2009)&lt;/DisplayText&gt;&lt;record&gt;&lt;rec-number&gt;10027&lt;/rec-number&gt;&lt;foreign-keys&gt;&lt;key app="EN" db-id="dfxez5d2rxefs4e59xtpr2d9wrrzz0s99rd9"&gt;10027&lt;/key&gt;&lt;/foreign-keys&gt;&lt;ref-type name="Journal Article"&gt;17&lt;/ref-type&gt;&lt;contributors&gt;&lt;authors&gt;&lt;author&gt;Wernbom, M.&lt;/author&gt;&lt;author&gt;Jarrebring, R.&lt;/author&gt;&lt;author&gt;Andreasson, M. A.&lt;/author&gt;&lt;author&gt;Augustsson, J.&lt;/author&gt;&lt;/authors&gt;&lt;/contributors&gt;&lt;auth-address&gt;Department of Orthopaedics, the Sahlgrenska Academy at University of Gothenburg, Gothenburg, Sweden. mathias.wernbom@orthop.gu.se&lt;/auth-address&gt;&lt;titles&gt;&lt;title&gt;Acute effects of blood flow restriction on muscle activity and endurance during fatiguing dynamic knee extensions at low load&lt;/title&gt;&lt;secondary-title&gt;J Strength Cond Res&lt;/secondary-title&gt;&lt;/titles&gt;&lt;periodical&gt;&lt;full-title&gt;J Strength Cond Res&lt;/full-title&gt;&lt;/periodical&gt;&lt;pages&gt;2389-95&lt;/pages&gt;&lt;volume&gt;23&lt;/volume&gt;&lt;number&gt;8&lt;/number&gt;&lt;edition&gt;2009/10/15&lt;/edition&gt;&lt;keywords&gt;&lt;keyword&gt;Adult&lt;/keyword&gt;&lt;keyword&gt;Blood Flow Velocity&lt;/keyword&gt;&lt;keyword&gt;Constriction&lt;/keyword&gt;&lt;keyword&gt;Electromyography&lt;/keyword&gt;&lt;keyword&gt;Female&lt;/keyword&gt;&lt;keyword&gt;Humans&lt;/keyword&gt;&lt;keyword&gt;Ischemia/*physiopathology&lt;/keyword&gt;&lt;keyword&gt;Knee Joint/*blood supply/physiology&lt;/keyword&gt;&lt;keyword&gt;Male&lt;/keyword&gt;&lt;keyword&gt;Muscle, Skeletal/*blood supply/physiology&lt;/keyword&gt;&lt;keyword&gt;Pain Measurement&lt;/keyword&gt;&lt;keyword&gt;Physical Endurance/*physiology&lt;/keyword&gt;&lt;/keywords&gt;&lt;dates&gt;&lt;year&gt;2009&lt;/year&gt;&lt;pub-dates&gt;&lt;date&gt;Nov&lt;/date&gt;&lt;/pub-dates&gt;&lt;/dates&gt;&lt;isbn&gt;1533-4287 (Electronic)&amp;#xD;1064-8011 (Linking)&lt;/isbn&gt;&lt;accession-num&gt;19826283&lt;/accession-num&gt;&lt;urls&gt;&lt;related-urls&gt;&lt;url&gt;http://www.ncbi.nlm.nih.gov/pubmed/19826283&lt;/url&gt;&lt;/related-urls&gt;&lt;/urls&gt;&lt;electronic-resource-num&gt;10.1519/JSC.0b013e3181bc1c2a&lt;/electronic-resource-num&gt;&lt;language&gt;eng&lt;/language&gt;&lt;/record&gt;&lt;/Cite&gt;&lt;/EndNote&gt;</w:instrText>
      </w:r>
      <w:r>
        <w:fldChar w:fldCharType="separate"/>
      </w:r>
      <w:r w:rsidR="00B36D20">
        <w:rPr>
          <w:noProof/>
        </w:rPr>
        <w:t>(</w:t>
      </w:r>
      <w:hyperlink w:anchor="_ENREF_128" w:tooltip="Wernbom, 2009 #10027" w:history="1">
        <w:r w:rsidR="000F4612">
          <w:rPr>
            <w:noProof/>
          </w:rPr>
          <w:t>2009</w:t>
        </w:r>
      </w:hyperlink>
      <w:r w:rsidR="00B36D20">
        <w:rPr>
          <w:noProof/>
        </w:rPr>
        <w:t>)</w:t>
      </w:r>
      <w:r>
        <w:fldChar w:fldCharType="end"/>
      </w:r>
      <w:r w:rsidR="009565C1">
        <w:t xml:space="preserve"> had 11 trained participants</w:t>
      </w:r>
      <w:r>
        <w:t xml:space="preserve"> complete 3 sets of unilateral knee extension exercise to muscular failure at 30%</w:t>
      </w:r>
      <w:r w:rsidR="009565C1">
        <w:t xml:space="preserve"> 1RM with and without BFR.  There was </w:t>
      </w:r>
      <w:r>
        <w:t xml:space="preserve">high EMG activity in both groups, with no differences between them for the concentric phase.  However, EMG activity was statistically higher following the third set of exercise in the eccentric phase for the low load group not under BFR.  This increased recruitment may be reflective of the greater volume of exercise completed for the group performing normal low load exercise.  </w:t>
      </w:r>
    </w:p>
    <w:p w:rsidR="00A06861" w:rsidRPr="00E57509" w:rsidRDefault="008D5713" w:rsidP="008D5713">
      <w:pPr>
        <w:pStyle w:val="Heading3"/>
      </w:pPr>
      <w:bookmarkStart w:id="32" w:name="_Toc380832018"/>
      <w:r w:rsidRPr="00E57509">
        <w:t>Perceptual Responses</w:t>
      </w:r>
      <w:bookmarkEnd w:id="32"/>
    </w:p>
    <w:p w:rsidR="00A06861" w:rsidRDefault="00A06861" w:rsidP="007E1EFF">
      <w:pPr>
        <w:ind w:firstLine="720"/>
        <w:contextualSpacing/>
      </w:pPr>
      <w:r w:rsidRPr="00E57509">
        <w:t>The perceptual responses to low load</w:t>
      </w:r>
      <w:r>
        <w:t xml:space="preserve"> resistance exercise with and without BFR has been investigated previously.</w:t>
      </w:r>
      <w:r w:rsidRPr="00BB442B">
        <w:t xml:space="preserve"> </w:t>
      </w:r>
      <w:r>
        <w:t xml:space="preserve">The perceptual response to exercise is of importance because EMG activity has been shown to parallel the perceived workload </w:t>
      </w:r>
      <w:r>
        <w:fldChar w:fldCharType="begin"/>
      </w:r>
      <w:r w:rsidR="00B36D20">
        <w:instrText xml:space="preserve"> ADDIN EN.CITE &lt;EndNote&gt;&lt;Cite&gt;&lt;Author&gt;Lagally&lt;/Author&gt;&lt;Year&gt;2002&lt;/Year&gt;&lt;RecNum&gt;10044&lt;/RecNum&gt;&lt;DisplayText&gt;(Lagally et al., 2002)&lt;/DisplayText&gt;&lt;record&gt;&lt;rec-number&gt;10044&lt;/rec-number&gt;&lt;foreign-keys&gt;&lt;key app="EN" db-id="dfxez5d2rxefs4e59xtpr2d9wrrzz0s99rd9"&gt;10044&lt;/key&gt;&lt;/foreign-keys&gt;&lt;ref-type name="Journal Article"&gt;17&lt;/ref-type&gt;&lt;contributors&gt;&lt;authors&gt;&lt;author&gt;Lagally, K. M.&lt;/author&gt;&lt;author&gt;Robertson, R. J.&lt;/author&gt;&lt;author&gt;Gallagher, K. I.&lt;/author&gt;&lt;author&gt;Goss, F. L.&lt;/author&gt;&lt;author&gt;Jakicic, J. M.&lt;/author&gt;&lt;author&gt;Lephart, S. M.&lt;/author&gt;&lt;author&gt;McCaw, S. T.&lt;/author&gt;&lt;author&gt;Goodpaster, B.&lt;/author&gt;&lt;/authors&gt;&lt;/contributors&gt;&lt;auth-address&gt;Illinois State University, Normal, IL 61790-5120, USA. kmlagal@ilstu.edu&lt;/auth-address&gt;&lt;titles&gt;&lt;title&gt;Perceived exertion, electromyography, and blood lactate during acute bouts of resistance exercise&lt;/title&gt;&lt;secondary-title&gt;Med Sci Sports Exerc&lt;/secondary-title&gt;&lt;/titles&gt;&lt;periodical&gt;&lt;full-title&gt;Med Sci Sports Exerc&lt;/full-title&gt;&lt;/periodical&gt;&lt;pages&gt;552-9; discussion 560&lt;/pages&gt;&lt;volume&gt;34&lt;/volume&gt;&lt;number&gt;3&lt;/number&gt;&lt;edition&gt;2002/03/07&lt;/edition&gt;&lt;keywords&gt;&lt;keyword&gt;Adult&lt;/keyword&gt;&lt;keyword&gt;Cross-Sectional Studies&lt;/keyword&gt;&lt;keyword&gt;Electromyography&lt;/keyword&gt;&lt;keyword&gt;Exercise/*physiology&lt;/keyword&gt;&lt;keyword&gt;Female&lt;/keyword&gt;&lt;keyword&gt;Humans&lt;/keyword&gt;&lt;keyword&gt;Lactates/*blood&lt;/keyword&gt;&lt;keyword&gt;Lifting&lt;/keyword&gt;&lt;keyword&gt;Male&lt;/keyword&gt;&lt;keyword&gt;Range of Motion, Articular&lt;/keyword&gt;&lt;keyword&gt;Weight Lifting/*physiology&lt;/keyword&gt;&lt;/keywords&gt;&lt;dates&gt;&lt;year&gt;2002&lt;/year&gt;&lt;pub-dates&gt;&lt;date&gt;Mar&lt;/date&gt;&lt;/pub-dates&gt;&lt;/dates&gt;&lt;isbn&gt;0195-9131 (Print)&amp;#xD;0195-9131 (Linking)&lt;/isbn&gt;&lt;accession-num&gt;11880823&lt;/accession-num&gt;&lt;urls&gt;&lt;related-urls&gt;&lt;url&gt;http://www.ncbi.nlm.nih.gov/pubmed/11880823&lt;/url&gt;&lt;/related-urls&gt;&lt;/urls&gt;&lt;language&gt;eng&lt;/language&gt;&lt;/record&gt;&lt;/Cite&gt;&lt;/EndNote&gt;</w:instrText>
      </w:r>
      <w:r>
        <w:fldChar w:fldCharType="separate"/>
      </w:r>
      <w:r w:rsidR="00B36D20">
        <w:rPr>
          <w:noProof/>
        </w:rPr>
        <w:t>(</w:t>
      </w:r>
      <w:hyperlink w:anchor="_ENREF_52" w:tooltip="Lagally, 2002 #10044" w:history="1">
        <w:r w:rsidR="000F4612">
          <w:rPr>
            <w:noProof/>
          </w:rPr>
          <w:t>Lagally et al., 2002</w:t>
        </w:r>
      </w:hyperlink>
      <w:r w:rsidR="00B36D20">
        <w:rPr>
          <w:noProof/>
        </w:rPr>
        <w:t>)</w:t>
      </w:r>
      <w:r>
        <w:fldChar w:fldCharType="end"/>
      </w:r>
      <w:r>
        <w:t xml:space="preserve">.  It is often observed that the perceptual response is higher with BFR, despite </w:t>
      </w:r>
      <w:r w:rsidR="00E57509">
        <w:t xml:space="preserve">the participants </w:t>
      </w:r>
      <w:r>
        <w:t xml:space="preserve">completing a lower volume of work. For example, when participants completed </w:t>
      </w:r>
      <w:r w:rsidR="00C32B42">
        <w:t>two</w:t>
      </w:r>
      <w:r>
        <w:t xml:space="preserve"> sets of low load (30% 1RM) knee extension exercise to failure with and without BFR from knee wraps, the ratings of perceived exertion (RPE) were higher following both sets of resistance exercise with BFR.  In addition, the rating of discomfort was similar following the first set but was significantly elevated following the second with BFR.  These differences were observed despite the low load group without BFR completing significantly more work.  This study was in in agreement with </w:t>
      </w:r>
      <w:r w:rsidR="00C32B42">
        <w:lastRenderedPageBreak/>
        <w:t xml:space="preserve">that of </w:t>
      </w:r>
      <w:r>
        <w:t xml:space="preserve">Hollander et al. </w:t>
      </w:r>
      <w:r>
        <w:fldChar w:fldCharType="begin"/>
      </w:r>
      <w:r w:rsidR="00B36D20">
        <w:instrText xml:space="preserve"> ADDIN EN.CITE &lt;EndNote&gt;&lt;Cite ExcludeAuth="1"&gt;&lt;Author&gt;Hollander&lt;/Author&gt;&lt;Year&gt;2010&lt;/Year&gt;&lt;RecNum&gt;10052&lt;/RecNum&gt;&lt;DisplayText&gt;(2010)&lt;/DisplayText&gt;&lt;record&gt;&lt;rec-number&gt;10052&lt;/rec-number&gt;&lt;foreign-keys&gt;&lt;key app="EN" db-id="dfxez5d2rxefs4e59xtpr2d9wrrzz0s99rd9"&gt;10052&lt;/key&gt;&lt;/foreign-keys&gt;&lt;ref-type name="Journal Article"&gt;17&lt;/ref-type&gt;&lt;contributors&gt;&lt;authors&gt;&lt;author&gt;Hollander, D. B.&lt;/author&gt;&lt;author&gt;Reeves, G. V.&lt;/author&gt;&lt;author&gt;Clavier, J. D.&lt;/author&gt;&lt;author&gt;Francois, M. R.&lt;/author&gt;&lt;author&gt;Thomas, C.&lt;/author&gt;&lt;author&gt;Kraemer, R. R.&lt;/author&gt;&lt;/authors&gt;&lt;/contributors&gt;&lt;auth-address&gt;Strength Research Laboratory, Department of Kinesiology and Health Studies, Southeastern Louisiana University, Hammond, Louisiana, USA. dhollander@selu.edu&lt;/auth-address&gt;&lt;titles&gt;&lt;title&gt;Partial occlusion during resistance exercise alters effort sense and pain&lt;/title&gt;&lt;secondary-title&gt;J Strength Cond Res&lt;/secondary-title&gt;&lt;/titles&gt;&lt;periodical&gt;&lt;full-title&gt;J Strength Cond Res&lt;/full-title&gt;&lt;/periodical&gt;&lt;pages&gt;235-43&lt;/pages&gt;&lt;volume&gt;24&lt;/volume&gt;&lt;number&gt;1&lt;/number&gt;&lt;edition&gt;2009/11/26&lt;/edition&gt;&lt;keywords&gt;&lt;keyword&gt;Arm/blood supply/physiology&lt;/keyword&gt;&lt;keyword&gt;Exercise/*physiology&lt;/keyword&gt;&lt;keyword&gt;Heart Rate/physiology&lt;/keyword&gt;&lt;keyword&gt;Humans&lt;/keyword&gt;&lt;keyword&gt;Male&lt;/keyword&gt;&lt;keyword&gt;Muscle, Skeletal/*blood supply/physiology&lt;/keyword&gt;&lt;keyword&gt;Pain/*physiopathology&lt;/keyword&gt;&lt;keyword&gt;Pain Measurement&lt;/keyword&gt;&lt;keyword&gt;Physical Exertion/physiology&lt;/keyword&gt;&lt;keyword&gt;*Resistance Training/methods&lt;/keyword&gt;&lt;keyword&gt;Sensation/*physiology&lt;/keyword&gt;&lt;keyword&gt;Young Adult&lt;/keyword&gt;&lt;/keywords&gt;&lt;dates&gt;&lt;year&gt;2010&lt;/year&gt;&lt;pub-dates&gt;&lt;date&gt;Jan&lt;/date&gt;&lt;/pub-dates&gt;&lt;/dates&gt;&lt;isbn&gt;1533-4287 (Electronic)&amp;#xD;1064-8011 (Linking)&lt;/isbn&gt;&lt;accession-num&gt;19935100&lt;/accession-num&gt;&lt;urls&gt;&lt;related-urls&gt;&lt;url&gt;http://www.ncbi.nlm.nih.gov/pubmed/19935100&lt;/url&gt;&lt;/related-urls&gt;&lt;/urls&gt;&lt;electronic-resource-num&gt;10.1519/JSC.0b013e3181c7badf&lt;/electronic-resource-num&gt;&lt;language&gt;eng&lt;/language&gt;&lt;/record&gt;&lt;/Cite&gt;&lt;/EndNote&gt;</w:instrText>
      </w:r>
      <w:r>
        <w:fldChar w:fldCharType="separate"/>
      </w:r>
      <w:r w:rsidR="00B36D20">
        <w:rPr>
          <w:noProof/>
        </w:rPr>
        <w:t>(</w:t>
      </w:r>
      <w:hyperlink w:anchor="_ENREF_43" w:tooltip="Hollander, 2010 #10052" w:history="1">
        <w:r w:rsidR="000F4612">
          <w:rPr>
            <w:noProof/>
          </w:rPr>
          <w:t>2010</w:t>
        </w:r>
      </w:hyperlink>
      <w:r w:rsidR="00B36D20">
        <w:rPr>
          <w:noProof/>
        </w:rPr>
        <w:t>)</w:t>
      </w:r>
      <w:r>
        <w:fldChar w:fldCharType="end"/>
      </w:r>
      <w:r>
        <w:t xml:space="preserve"> who demonstrated low load</w:t>
      </w:r>
      <w:r w:rsidR="00115D37">
        <w:t>s</w:t>
      </w:r>
      <w:r>
        <w:t xml:space="preserve"> (30%1RM) combined with BFR altered perceptual changes similarly to th</w:t>
      </w:r>
      <w:r w:rsidR="00C32B42">
        <w:t>ose</w:t>
      </w:r>
      <w:r>
        <w:t xml:space="preserve"> observed with higher intensity exercise (70%1RM).</w:t>
      </w:r>
    </w:p>
    <w:p w:rsidR="00A06861" w:rsidRDefault="00A06861" w:rsidP="00362A3B">
      <w:pPr>
        <w:ind w:firstLine="720"/>
        <w:contextualSpacing/>
      </w:pPr>
      <w:r>
        <w:t xml:space="preserve">Not all studies, however, have observed a significant perceptual difference between low load resistance exercise to failure with and without BFR. To illustrate, Wernbom et al. </w:t>
      </w:r>
      <w:r>
        <w:fldChar w:fldCharType="begin"/>
      </w:r>
      <w:r w:rsidR="00B36D20">
        <w:instrText xml:space="preserve"> ADDIN EN.CITE &lt;EndNote&gt;&lt;Cite ExcludeAuth="1"&gt;&lt;Author&gt;Wernbom&lt;/Author&gt;&lt;Year&gt;2006&lt;/Year&gt;&lt;RecNum&gt;10026&lt;/RecNum&gt;&lt;DisplayText&gt;(2006)&lt;/DisplayText&gt;&lt;record&gt;&lt;rec-number&gt;10026&lt;/rec-number&gt;&lt;foreign-keys&gt;&lt;key app="EN" db-id="dfxez5d2rxefs4e59xtpr2d9wrrzz0s99rd9"&gt;10026&lt;/key&gt;&lt;/foreign-keys&gt;&lt;ref-type name="Journal Article"&gt;17&lt;/ref-type&gt;&lt;contributors&gt;&lt;authors&gt;&lt;author&gt;Wernbom, M.&lt;/author&gt;&lt;author&gt;Augustsson, J.&lt;/author&gt;&lt;author&gt;Thomee, R.&lt;/author&gt;&lt;/authors&gt;&lt;/contributors&gt;&lt;auth-address&gt;Department of Orthopaedics, Sahlgrenska University Hospital, Goteborg University, Goteborg, Sweden. mathias.wernbom@orthop.gu.se&lt;/auth-address&gt;&lt;titles&gt;&lt;title&gt;Effects of vascular occlusion on muscular endurance in dynamic knee extension exercise at different submaximal loads&lt;/title&gt;&lt;secondary-title&gt;J Strength Cond Res&lt;/secondary-title&gt;&lt;/titles&gt;&lt;periodical&gt;&lt;full-title&gt;J Strength Cond Res&lt;/full-title&gt;&lt;/periodical&gt;&lt;pages&gt;372-7&lt;/pages&gt;&lt;volume&gt;20&lt;/volume&gt;&lt;number&gt;2&lt;/number&gt;&lt;edition&gt;2006/05/12&lt;/edition&gt;&lt;keywords&gt;&lt;keyword&gt;Adult&lt;/keyword&gt;&lt;keyword&gt;Constriction&lt;/keyword&gt;&lt;keyword&gt;Female&lt;/keyword&gt;&lt;keyword&gt;Humans&lt;/keyword&gt;&lt;keyword&gt;Ischemia/*physiopathology&lt;/keyword&gt;&lt;keyword&gt;Knee Joint/physiology&lt;/keyword&gt;&lt;keyword&gt;Leg/*blood supply&lt;/keyword&gt;&lt;keyword&gt;Male&lt;/keyword&gt;&lt;keyword&gt;Middle Aged&lt;/keyword&gt;&lt;keyword&gt;Muscle, Skeletal/blood supply/*physiology&lt;/keyword&gt;&lt;keyword&gt;Pain Measurement&lt;/keyword&gt;&lt;keyword&gt;Physical Endurance/*physiology&lt;/keyword&gt;&lt;keyword&gt;Weight-Bearing/*physiology&lt;/keyword&gt;&lt;/keywords&gt;&lt;dates&gt;&lt;year&gt;2006&lt;/year&gt;&lt;pub-dates&gt;&lt;date&gt;May&lt;/date&gt;&lt;/pub-dates&gt;&lt;/dates&gt;&lt;isbn&gt;1064-8011 (Print)&amp;#xD;1064-8011 (Linking)&lt;/isbn&gt;&lt;accession-num&gt;16686566&lt;/accession-num&gt;&lt;urls&gt;&lt;related-urls&gt;&lt;url&gt;http://www.ncbi.nlm.nih.gov/pubmed/16686566&lt;/url&gt;&lt;/related-urls&gt;&lt;/urls&gt;&lt;electronic-resource-num&gt;R-16884 [pii]&amp;#xD;10.1519/R-16884.1&lt;/electronic-resource-num&gt;&lt;language&gt;eng&lt;/language&gt;&lt;/record&gt;&lt;/Cite&gt;&lt;/EndNote&gt;</w:instrText>
      </w:r>
      <w:r>
        <w:fldChar w:fldCharType="separate"/>
      </w:r>
      <w:r w:rsidR="00B36D20">
        <w:rPr>
          <w:noProof/>
        </w:rPr>
        <w:t>(</w:t>
      </w:r>
      <w:hyperlink w:anchor="_ENREF_127" w:tooltip="Wernbom, 2006 #10026" w:history="1">
        <w:r w:rsidR="000F4612">
          <w:rPr>
            <w:noProof/>
          </w:rPr>
          <w:t>2006</w:t>
        </w:r>
      </w:hyperlink>
      <w:r w:rsidR="00B36D20">
        <w:rPr>
          <w:noProof/>
        </w:rPr>
        <w:t>)</w:t>
      </w:r>
      <w:r>
        <w:fldChar w:fldCharType="end"/>
      </w:r>
      <w:r w:rsidRPr="00FE3143">
        <w:t xml:space="preserve">, reported no differences between </w:t>
      </w:r>
      <w:r>
        <w:t>low load BFR resistance</w:t>
      </w:r>
      <w:r w:rsidRPr="00FE3143">
        <w:t xml:space="preserve"> training </w:t>
      </w:r>
      <w:r>
        <w:t xml:space="preserve">with and without BFR for RPE. However, significant perceptual elevations in discomfort were noted with 30% 1RM for the BFR group compared to the group without BFR.  In a later study, the authors found no difference between groups </w:t>
      </w:r>
      <w:r w:rsidR="00C32B42">
        <w:t>for</w:t>
      </w:r>
      <w:r>
        <w:t xml:space="preserve"> either RPE or discomfort </w:t>
      </w:r>
      <w:r>
        <w:fldChar w:fldCharType="begin"/>
      </w:r>
      <w:r w:rsidR="00B36D20">
        <w:instrText xml:space="preserve"> ADDIN EN.CITE &lt;EndNote&gt;&lt;Cite&gt;&lt;Author&gt;Wernbom&lt;/Author&gt;&lt;Year&gt;2009&lt;/Year&gt;&lt;RecNum&gt;10027&lt;/RecNum&gt;&lt;DisplayText&gt;(Wernbom, et al., 2009)&lt;/DisplayText&gt;&lt;record&gt;&lt;rec-number&gt;10027&lt;/rec-number&gt;&lt;foreign-keys&gt;&lt;key app="EN" db-id="dfxez5d2rxefs4e59xtpr2d9wrrzz0s99rd9"&gt;10027&lt;/key&gt;&lt;/foreign-keys&gt;&lt;ref-type name="Journal Article"&gt;17&lt;/ref-type&gt;&lt;contributors&gt;&lt;authors&gt;&lt;author&gt;Wernbom, M.&lt;/author&gt;&lt;author&gt;Jarrebring, R.&lt;/author&gt;&lt;author&gt;Andreasson, M. A.&lt;/author&gt;&lt;author&gt;Augustsson, J.&lt;/author&gt;&lt;/authors&gt;&lt;/contributors&gt;&lt;auth-address&gt;Department of Orthopaedics, the Sahlgrenska Academy at University of Gothenburg, Gothenburg, Sweden. mathias.wernbom@orthop.gu.se&lt;/auth-address&gt;&lt;titles&gt;&lt;title&gt;Acute effects of blood flow restriction on muscle activity and endurance during fatiguing dynamic knee extensions at low load&lt;/title&gt;&lt;secondary-title&gt;J Strength Cond Res&lt;/secondary-title&gt;&lt;/titles&gt;&lt;periodical&gt;&lt;full-title&gt;J Strength Cond Res&lt;/full-title&gt;&lt;/periodical&gt;&lt;pages&gt;2389-95&lt;/pages&gt;&lt;volume&gt;23&lt;/volume&gt;&lt;number&gt;8&lt;/number&gt;&lt;edition&gt;2009/10/15&lt;/edition&gt;&lt;keywords&gt;&lt;keyword&gt;Adult&lt;/keyword&gt;&lt;keyword&gt;Blood Flow Velocity&lt;/keyword&gt;&lt;keyword&gt;Constriction&lt;/keyword&gt;&lt;keyword&gt;Electromyography&lt;/keyword&gt;&lt;keyword&gt;Female&lt;/keyword&gt;&lt;keyword&gt;Humans&lt;/keyword&gt;&lt;keyword&gt;Ischemia/*physiopathology&lt;/keyword&gt;&lt;keyword&gt;Knee Joint/*blood supply/physiology&lt;/keyword&gt;&lt;keyword&gt;Male&lt;/keyword&gt;&lt;keyword&gt;Muscle, Skeletal/*blood supply/physiology&lt;/keyword&gt;&lt;keyword&gt;Pain Measurement&lt;/keyword&gt;&lt;keyword&gt;Physical Endurance/*physiology&lt;/keyword&gt;&lt;/keywords&gt;&lt;dates&gt;&lt;year&gt;2009&lt;/year&gt;&lt;pub-dates&gt;&lt;date&gt;Nov&lt;/date&gt;&lt;/pub-dates&gt;&lt;/dates&gt;&lt;isbn&gt;1533-4287 (Electronic)&amp;#xD;1064-8011 (Linking)&lt;/isbn&gt;&lt;accession-num&gt;19826283&lt;/accession-num&gt;&lt;urls&gt;&lt;related-urls&gt;&lt;url&gt;http://www.ncbi.nlm.nih.gov/pubmed/19826283&lt;/url&gt;&lt;/related-urls&gt;&lt;/urls&gt;&lt;electronic-resource-num&gt;10.1519/JSC.0b013e3181bc1c2a&lt;/electronic-resource-num&gt;&lt;language&gt;eng&lt;/language&gt;&lt;/record&gt;&lt;/Cite&gt;&lt;/EndNote&gt;</w:instrText>
      </w:r>
      <w:r>
        <w:fldChar w:fldCharType="separate"/>
      </w:r>
      <w:r w:rsidR="00B36D20">
        <w:rPr>
          <w:noProof/>
        </w:rPr>
        <w:t>(</w:t>
      </w:r>
      <w:hyperlink w:anchor="_ENREF_128" w:tooltip="Wernbom, 2009 #10027" w:history="1">
        <w:r w:rsidR="000F4612">
          <w:rPr>
            <w:noProof/>
          </w:rPr>
          <w:t>Wernbom, et al., 2009</w:t>
        </w:r>
      </w:hyperlink>
      <w:r w:rsidR="00B36D20">
        <w:rPr>
          <w:noProof/>
        </w:rPr>
        <w:t>)</w:t>
      </w:r>
      <w:r>
        <w:fldChar w:fldCharType="end"/>
      </w:r>
      <w:r>
        <w:t xml:space="preserve">.  The disparity could be due to the pressure applied to the upper thigh, because the earlier study </w:t>
      </w:r>
      <w:r w:rsidR="00C32B42">
        <w:t>that reported</w:t>
      </w:r>
      <w:r>
        <w:t xml:space="preserve"> differences used 200 mmHg whereas the latter</w:t>
      </w:r>
      <w:r w:rsidR="00C32B42">
        <w:t xml:space="preserve"> study</w:t>
      </w:r>
      <w:r>
        <w:t xml:space="preserve"> only used 100 mmHg.  </w:t>
      </w:r>
    </w:p>
    <w:p w:rsidR="008D5713" w:rsidRPr="00C03F50" w:rsidRDefault="008D5713" w:rsidP="008D5713">
      <w:pPr>
        <w:pStyle w:val="Heading3"/>
      </w:pPr>
      <w:bookmarkStart w:id="33" w:name="_Toc380832019"/>
      <w:r>
        <w:t>Low Load Resistance Exercise to Failure</w:t>
      </w:r>
      <w:bookmarkEnd w:id="33"/>
    </w:p>
    <w:p w:rsidR="00A06861" w:rsidRDefault="00A06861" w:rsidP="00013495">
      <w:pPr>
        <w:ind w:firstLine="720"/>
        <w:contextualSpacing/>
      </w:pPr>
      <w:r>
        <w:t>Low load resistance exercise is typically thought to be ineffective for stimulating significant skeletal muscle hypertrophy</w:t>
      </w:r>
      <w:r w:rsidR="00116292">
        <w:t xml:space="preserve"> </w:t>
      </w:r>
      <w:r w:rsidR="00116292">
        <w:fldChar w:fldCharType="begin"/>
      </w:r>
      <w:r w:rsidR="00116292">
        <w:instrText xml:space="preserve"> ADDIN EN.CITE &lt;EndNote&gt;&lt;Cite&gt;&lt;Author&gt;Willardson&lt;/Author&gt;&lt;Year&gt;2007&lt;/Year&gt;&lt;RecNum&gt;11455&lt;/RecNum&gt;&lt;DisplayText&gt;(Willardson, 2007)&lt;/DisplayText&gt;&lt;record&gt;&lt;rec-number&gt;11455&lt;/rec-number&gt;&lt;foreign-keys&gt;&lt;key app="EN" db-id="dfxez5d2rxefs4e59xtpr2d9wrrzz0s99rd9"&gt;11455&lt;/key&gt;&lt;/foreign-keys&gt;&lt;ref-type name="Journal Article"&gt;17&lt;/ref-type&gt;&lt;contributors&gt;&lt;authors&gt;&lt;author&gt;Willardson, J. M.&lt;/author&gt;&lt;/authors&gt;&lt;/contributors&gt;&lt;auth-address&gt;Physical Education Department, Eastern Illinois University, Charleston, Illinois 61920, USA. jmwillardson@eiu.edu&lt;/auth-address&gt;&lt;titles&gt;&lt;title&gt;The application of training to failure in periodized multiple-set resistance exercise programs&lt;/title&gt;&lt;secondary-title&gt;J Strength Cond Res&lt;/secondary-title&gt;&lt;/titles&gt;&lt;periodical&gt;&lt;full-title&gt;J Strength Cond Res&lt;/full-title&gt;&lt;/periodical&gt;&lt;pages&gt;628-31&lt;/pages&gt;&lt;volume&gt;21&lt;/volume&gt;&lt;number&gt;2&lt;/number&gt;&lt;edition&gt;2007/05/29&lt;/edition&gt;&lt;keywords&gt;&lt;keyword&gt;*Adaptation, Physiological&lt;/keyword&gt;&lt;keyword&gt;Exercise/*physiology&lt;/keyword&gt;&lt;keyword&gt;Humans&lt;/keyword&gt;&lt;keyword&gt;Muscle Fatigue/*physiology&lt;/keyword&gt;&lt;keyword&gt;Muscle, Skeletal/*physiology&lt;/keyword&gt;&lt;keyword&gt;Physical Education and Training/*methods&lt;/keyword&gt;&lt;/keywords&gt;&lt;dates&gt;&lt;year&gt;2007&lt;/year&gt;&lt;pub-dates&gt;&lt;date&gt;May&lt;/date&gt;&lt;/pub-dates&gt;&lt;/dates&gt;&lt;isbn&gt;1064-8011 (Print)&amp;#xD;1064-8011 (Linking)&lt;/isbn&gt;&lt;accession-num&gt;17530977&lt;/accession-num&gt;&lt;urls&gt;&lt;related-urls&gt;&lt;url&gt;http://www.ncbi.nlm.nih.gov/pubmed/17530977&lt;/url&gt;&lt;/related-urls&gt;&lt;/urls&gt;&lt;electronic-resource-num&gt;R-20426 [pii]&amp;#xD;10.1519/R-20426.1&lt;/electronic-resource-num&gt;&lt;language&gt;eng&lt;/language&gt;&lt;/record&gt;&lt;/Cite&gt;&lt;/EndNote&gt;</w:instrText>
      </w:r>
      <w:r w:rsidR="00116292">
        <w:fldChar w:fldCharType="separate"/>
      </w:r>
      <w:r w:rsidR="00116292">
        <w:rPr>
          <w:noProof/>
        </w:rPr>
        <w:t>(</w:t>
      </w:r>
      <w:hyperlink w:anchor="_ENREF_133" w:tooltip="Willardson, 2007 #11455" w:history="1">
        <w:r w:rsidR="000F4612">
          <w:rPr>
            <w:noProof/>
          </w:rPr>
          <w:t>Willardson, 2007</w:t>
        </w:r>
      </w:hyperlink>
      <w:r w:rsidR="00116292">
        <w:rPr>
          <w:noProof/>
        </w:rPr>
        <w:t>)</w:t>
      </w:r>
      <w:r w:rsidR="00116292">
        <w:fldChar w:fldCharType="end"/>
      </w:r>
      <w:r>
        <w:t>.  However, research suggests that skeletal muscle hypertrophy, at the whole muscle and fiber level, can occur if the low load resistance exercise is taken to muscular failure</w:t>
      </w:r>
      <w:r w:rsidR="00116292">
        <w:t xml:space="preserve"> </w:t>
      </w:r>
      <w:r w:rsidR="00116292">
        <w:fldChar w:fldCharType="begin"/>
      </w:r>
      <w:r w:rsidR="00116292">
        <w:instrText xml:space="preserve"> ADDIN EN.CITE &lt;EndNote&gt;&lt;Cite&gt;&lt;Author&gt;Loenneke&lt;/Author&gt;&lt;Year&gt;2012&lt;/Year&gt;&lt;RecNum&gt;15592&lt;/RecNum&gt;&lt;DisplayText&gt;(Loenneke, 2012)&lt;/DisplayText&gt;&lt;record&gt;&lt;rec-number&gt;15592&lt;/rec-number&gt;&lt;foreign-keys&gt;&lt;key app="EN" db-id="dfxez5d2rxefs4e59xtpr2d9wrrzz0s99rd9"&gt;15592&lt;/key&gt;&lt;/foreign-keys&gt;&lt;ref-type name="Journal Article"&gt;17&lt;/ref-type&gt;&lt;contributors&gt;&lt;authors&gt;&lt;author&gt;Loenneke, J. P.&lt;/author&gt;&lt;/authors&gt;&lt;/contributors&gt;&lt;titles&gt;&lt;title&gt;Skeletal Muscle Hypertrophy: How important is Exercise Intensity?&lt;/title&gt;&lt;secondary-title&gt;J Trainology&lt;/secondary-title&gt;&lt;/titles&gt;&lt;periodical&gt;&lt;full-title&gt;J Trainology&lt;/full-title&gt;&lt;/periodical&gt;&lt;pages&gt;28-31&lt;/pages&gt;&lt;volume&gt;1&lt;/volume&gt;&lt;dates&gt;&lt;year&gt;2012&lt;/year&gt;&lt;/dates&gt;&lt;urls&gt;&lt;/urls&gt;&lt;/record&gt;&lt;/Cite&gt;&lt;/EndNote&gt;</w:instrText>
      </w:r>
      <w:r w:rsidR="00116292">
        <w:fldChar w:fldCharType="separate"/>
      </w:r>
      <w:r w:rsidR="00116292">
        <w:rPr>
          <w:noProof/>
        </w:rPr>
        <w:t>(</w:t>
      </w:r>
      <w:hyperlink w:anchor="_ENREF_58" w:tooltip="Loenneke, 2012 #15592" w:history="1">
        <w:r w:rsidR="000F4612">
          <w:rPr>
            <w:noProof/>
          </w:rPr>
          <w:t>Loenneke, 2012</w:t>
        </w:r>
      </w:hyperlink>
      <w:r w:rsidR="00116292">
        <w:rPr>
          <w:noProof/>
        </w:rPr>
        <w:t>)</w:t>
      </w:r>
      <w:r w:rsidR="00116292">
        <w:fldChar w:fldCharType="end"/>
      </w:r>
      <w:r>
        <w:t xml:space="preserve">.  Campos et al. </w:t>
      </w:r>
      <w:r>
        <w:fldChar w:fldCharType="begin">
          <w:fldData xml:space="preserve">PEVuZE5vdGU+PENpdGUgRXhjbHVkZUF1dGg9IjEiPjxBdXRob3I+Q2FtcG9zPC9BdXRob3I+PFll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</w:fldData>
        </w:fldChar>
      </w:r>
      <w:r w:rsidR="00B36D20">
        <w:instrText xml:space="preserve"> ADDIN EN.CITE </w:instrText>
      </w:r>
      <w:r w:rsidR="00B36D20">
        <w:fldChar w:fldCharType="begin">
          <w:fldData xml:space="preserve">PEVuZE5vdGU+PENpdGUgRXhjbHVkZUF1dGg9IjEiPjxBdXRob3I+Q2FtcG9zPC9BdXRob3I+PFll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</w:fldData>
        </w:fldChar>
      </w:r>
      <w:r w:rsidR="00B36D20">
        <w:instrText xml:space="preserve"> ADDIN EN.CITE.DATA </w:instrText>
      </w:r>
      <w:r w:rsidR="00B36D20">
        <w:fldChar w:fldCharType="end"/>
      </w:r>
      <w:r>
        <w:fldChar w:fldCharType="separate"/>
      </w:r>
      <w:r w:rsidR="00B36D20">
        <w:rPr>
          <w:noProof/>
        </w:rPr>
        <w:t>(</w:t>
      </w:r>
      <w:hyperlink w:anchor="_ENREF_18" w:tooltip="Campos, 2002 #10174" w:history="1">
        <w:r w:rsidR="000F4612">
          <w:rPr>
            <w:noProof/>
          </w:rPr>
          <w:t>2002</w:t>
        </w:r>
      </w:hyperlink>
      <w:r w:rsidR="00B36D20">
        <w:rPr>
          <w:noProof/>
        </w:rPr>
        <w:t>)</w:t>
      </w:r>
      <w:r>
        <w:fldChar w:fldCharType="end"/>
      </w:r>
      <w:r>
        <w:t xml:space="preserve"> is the only known study</w:t>
      </w:r>
      <w:r w:rsidR="00BD55F5">
        <w:t xml:space="preserve"> where exercise</w:t>
      </w:r>
      <w:r>
        <w:t xml:space="preserve"> was performed to muscular failure which did not result in skeletal muscle hypertrophy.  In that study, participants were placed into three groups and performed lower body resistance training with either low (4 x 3-5RM), medium (3 x 9-11RM), or high (2 x 20-28RM) repetitions.  The low and medium repetition groups </w:t>
      </w:r>
      <w:r w:rsidR="00BD55F5">
        <w:t>experienced</w:t>
      </w:r>
      <w:r>
        <w:t xml:space="preserve"> significant increases in Type 1, IIA, and IIB fiber cross sectional area, however, no significant increases were observed in </w:t>
      </w:r>
      <w:r>
        <w:lastRenderedPageBreak/>
        <w:t xml:space="preserve">the higher rep group. This study has been universally cited as evidence that low load resistance exercise does not produce favorable changes in muscle </w:t>
      </w:r>
      <w:r w:rsidR="00BD55F5">
        <w:t>mass. It is interesting to note</w:t>
      </w:r>
      <w:r>
        <w:t xml:space="preserve"> that a different study using the same protocol was unable to replicate the findings from the earlier Campos et al. </w:t>
      </w:r>
      <w:r>
        <w:fldChar w:fldCharType="begin">
          <w:fldData xml:space="preserve">PEVuZE5vdGU+PENpdGUgRXhjbHVkZUF1dGg9IjEiPjxBdXRob3I+Q2FtcG9zPC9BdXRob3I+PFll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</w:fldData>
        </w:fldChar>
      </w:r>
      <w:r w:rsidR="00B36D20">
        <w:instrText xml:space="preserve"> ADDIN EN.CITE </w:instrText>
      </w:r>
      <w:r w:rsidR="00B36D20">
        <w:fldChar w:fldCharType="begin">
          <w:fldData xml:space="preserve">PEVuZE5vdGU+PENpdGUgRXhjbHVkZUF1dGg9IjEiPjxBdXRob3I+Q2FtcG9zPC9BdXRob3I+PFll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</w:fldData>
        </w:fldChar>
      </w:r>
      <w:r w:rsidR="00B36D20">
        <w:instrText xml:space="preserve"> ADDIN EN.CITE.DATA </w:instrText>
      </w:r>
      <w:r w:rsidR="00B36D20">
        <w:fldChar w:fldCharType="end"/>
      </w:r>
      <w:r>
        <w:fldChar w:fldCharType="separate"/>
      </w:r>
      <w:r w:rsidR="00B36D20">
        <w:rPr>
          <w:noProof/>
        </w:rPr>
        <w:t>(</w:t>
      </w:r>
      <w:hyperlink w:anchor="_ENREF_18" w:tooltip="Campos, 2002 #10174" w:history="1">
        <w:r w:rsidR="000F4612">
          <w:rPr>
            <w:noProof/>
          </w:rPr>
          <w:t>2002</w:t>
        </w:r>
      </w:hyperlink>
      <w:r w:rsidR="00B36D20">
        <w:rPr>
          <w:noProof/>
        </w:rPr>
        <w:t>)</w:t>
      </w:r>
      <w:r>
        <w:fldChar w:fldCharType="end"/>
      </w:r>
      <w:r>
        <w:t xml:space="preserve"> study.  To illustrate, Leger et al.</w:t>
      </w:r>
      <w:r w:rsidR="00BD55F5">
        <w:t xml:space="preserve"> (2006)</w:t>
      </w:r>
      <w:r>
        <w:t xml:space="preserve"> reported significant increases in skeletal muscle hypertrophy at the whole muscle level, independent of the load.</w:t>
      </w:r>
      <w:r w:rsidRPr="00920DD7">
        <w:t xml:space="preserve"> </w:t>
      </w:r>
      <w:r>
        <w:t>A possible reason for the different results may</w:t>
      </w:r>
      <w:r w:rsidRPr="00C1480A">
        <w:t xml:space="preserve"> be that changes in skeletal muscle hypertrophy measured at the whole muscle level </w:t>
      </w:r>
      <w:r>
        <w:t>do not necessarily</w:t>
      </w:r>
      <w:r w:rsidRPr="00C1480A">
        <w:t xml:space="preserve"> reflect changes at the fiber level</w:t>
      </w:r>
      <w:r w:rsidR="00553E86">
        <w:t>.</w:t>
      </w:r>
      <w:r>
        <w:t xml:space="preserve"> Another potential reason may </w:t>
      </w:r>
      <w:r w:rsidRPr="00C1480A">
        <w:t xml:space="preserve">include the older age of the participants in the Leger et al. </w:t>
      </w:r>
      <w:r w:rsidRPr="00C1480A">
        <w:fldChar w:fldCharType="begin">
          <w:fldData xml:space="preserve">PEVuZE5vdGU+PENpdGUgRXhjbHVkZUF1dGg9IjEiPjxBdXRob3I+TGVnZXI8L0F1dGhvcj48WWVh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</w:fldData>
        </w:fldChar>
      </w:r>
      <w:r w:rsidR="00B36D20">
        <w:instrText xml:space="preserve"> ADDIN EN.CITE </w:instrText>
      </w:r>
      <w:r w:rsidR="00B36D20">
        <w:fldChar w:fldCharType="begin">
          <w:fldData xml:space="preserve">PEVuZE5vdGU+PENpdGUgRXhjbHVkZUF1dGg9IjEiPjxBdXRob3I+TGVnZXI8L0F1dGhvcj48WWVh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</w:fldData>
        </w:fldChar>
      </w:r>
      <w:r w:rsidR="00B36D20">
        <w:instrText xml:space="preserve"> ADDIN EN.CITE.DATA </w:instrText>
      </w:r>
      <w:r w:rsidR="00B36D20">
        <w:fldChar w:fldCharType="end"/>
      </w:r>
      <w:r w:rsidRPr="00C1480A">
        <w:fldChar w:fldCharType="separate"/>
      </w:r>
      <w:r w:rsidR="00B36D20">
        <w:rPr>
          <w:noProof/>
        </w:rPr>
        <w:t>(</w:t>
      </w:r>
      <w:hyperlink w:anchor="_ENREF_56" w:tooltip="Leger, 2006 #10176" w:history="1">
        <w:r w:rsidR="000F4612">
          <w:rPr>
            <w:noProof/>
          </w:rPr>
          <w:t>2006</w:t>
        </w:r>
      </w:hyperlink>
      <w:r w:rsidR="00B36D20">
        <w:rPr>
          <w:noProof/>
        </w:rPr>
        <w:t>)</w:t>
      </w:r>
      <w:r w:rsidRPr="00C1480A">
        <w:fldChar w:fldCharType="end"/>
      </w:r>
      <w:r w:rsidRPr="00C1480A">
        <w:t xml:space="preserve"> study (36 vs. 22 yrs.). </w:t>
      </w:r>
      <w:r>
        <w:t>Although</w:t>
      </w:r>
      <w:r w:rsidRPr="00C1480A">
        <w:t xml:space="preserve"> the age discrepancy is not large, it may be enough to capture the typical</w:t>
      </w:r>
      <w:r w:rsidR="00553E86">
        <w:t>ly</w:t>
      </w:r>
      <w:r>
        <w:t xml:space="preserve"> observed</w:t>
      </w:r>
      <w:r w:rsidRPr="00C1480A">
        <w:t xml:space="preserve"> decrease in physical activity with age </w:t>
      </w:r>
      <w:r w:rsidRPr="00C1480A">
        <w:fldChar w:fldCharType="begin"/>
      </w:r>
      <w:r w:rsidR="00B36D20">
        <w:instrText xml:space="preserve"> ADDIN EN.CITE &lt;EndNote&gt;&lt;Cite&gt;&lt;Author&gt;Caspersen&lt;/Author&gt;&lt;Year&gt;2000&lt;/Year&gt;&lt;RecNum&gt;13410&lt;/RecNum&gt;&lt;DisplayText&gt;(Caspersen, Pereira, &amp;amp; Curran, 2000)&lt;/DisplayText&gt;&lt;record&gt;&lt;rec-number&gt;13410&lt;/rec-number&gt;&lt;foreign-keys&gt;&lt;key app="EN" db-id="dfxez5d2rxefs4e59xtpr2d9wrrzz0s99rd9"&gt;13410&lt;/key&gt;&lt;/foreign-keys&gt;&lt;ref-type name="Journal Article"&gt;17&lt;/ref-type&gt;&lt;contributors&gt;&lt;authors&gt;&lt;author&gt;Caspersen, C. J.&lt;/author&gt;&lt;author&gt;Pereira, M. A.&lt;/author&gt;&lt;author&gt;Curran, K. M.&lt;/author&gt;&lt;/authors&gt;&lt;/contributors&gt;&lt;auth-address&gt;Division of Diabetes Translation, National Center for Chronic Disease Prevention and Health Promotion, Centers for Disease Control and Prevention, Atlanta, GA 30341-3724, USA.&lt;/auth-address&gt;&lt;titles&gt;&lt;title&gt;Changes in physical activity patterns in the United States, by sex and cross-sectional age&lt;/title&gt;&lt;secondary-title&gt;Med Sci Sports Exerc&lt;/secondary-title&gt;&lt;/titles&gt;&lt;periodical&gt;&lt;full-title&gt;Med Sci Sports Exerc&lt;/full-title&gt;&lt;/periodical&gt;&lt;pages&gt;1601-9&lt;/pages&gt;&lt;volume&gt;32&lt;/volume&gt;&lt;number&gt;9&lt;/number&gt;&lt;edition&gt;2000/09/20&lt;/edition&gt;&lt;keywords&gt;&lt;keyword&gt;Adolescent&lt;/keyword&gt;&lt;keyword&gt;Adolescent Behavior&lt;/keyword&gt;&lt;keyword&gt;Adult&lt;/keyword&gt;&lt;keyword&gt;Aged&lt;/keyword&gt;&lt;keyword&gt;Cardiovascular Diseases/etiology&lt;/keyword&gt;&lt;keyword&gt;Cross-Sectional Studies&lt;/keyword&gt;&lt;keyword&gt;Epidemiologic Studies&lt;/keyword&gt;&lt;keyword&gt;*Exercise&lt;/keyword&gt;&lt;keyword&gt;Female&lt;/keyword&gt;&lt;keyword&gt;*Health Behavior&lt;/keyword&gt;&lt;keyword&gt;Health Surveys&lt;/keyword&gt;&lt;keyword&gt;Humans&lt;/keyword&gt;&lt;keyword&gt;Life Style&lt;/keyword&gt;&lt;keyword&gt;Male&lt;/keyword&gt;&lt;keyword&gt;Middle Aged&lt;/keyword&gt;&lt;keyword&gt;*Physical Fitness&lt;/keyword&gt;&lt;keyword&gt;Public Health&lt;/keyword&gt;&lt;keyword&gt;Risk Factors&lt;/keyword&gt;&lt;keyword&gt;Sex Factors&lt;/keyword&gt;&lt;keyword&gt;United States/epidemiology&lt;/keyword&gt;&lt;/keywords&gt;&lt;dates&gt;&lt;year&gt;2000&lt;/year&gt;&lt;pub-dates&gt;&lt;date&gt;Sep&lt;/date&gt;&lt;/pub-dates&gt;&lt;/dates&gt;&lt;isbn&gt;0195-9131 (Print)&amp;#xD;0195-9131 (Linking)&lt;/isbn&gt;&lt;accession-num&gt;10994912&lt;/accession-num&gt;&lt;urls&gt;&lt;related-urls&gt;&lt;url&gt;http://www.ncbi.nlm.nih.gov/pubmed/10994912&lt;/url&gt;&lt;/related-urls&gt;&lt;/urls&gt;&lt;language&gt;eng&lt;/language&gt;&lt;/record&gt;&lt;/Cite&gt;&lt;/EndNote&gt;</w:instrText>
      </w:r>
      <w:r w:rsidRPr="00C1480A">
        <w:fldChar w:fldCharType="separate"/>
      </w:r>
      <w:r w:rsidR="00B36D20">
        <w:rPr>
          <w:noProof/>
        </w:rPr>
        <w:t>(</w:t>
      </w:r>
      <w:hyperlink w:anchor="_ENREF_19" w:tooltip="Caspersen, 2000 #13410" w:history="1">
        <w:r w:rsidR="000F4612">
          <w:rPr>
            <w:noProof/>
          </w:rPr>
          <w:t>Caspersen, Pereira, &amp; Curran, 2000</w:t>
        </w:r>
      </w:hyperlink>
      <w:r w:rsidR="00B36D20">
        <w:rPr>
          <w:noProof/>
        </w:rPr>
        <w:t>)</w:t>
      </w:r>
      <w:r w:rsidRPr="00C1480A">
        <w:fldChar w:fldCharType="end"/>
      </w:r>
      <w:r w:rsidRPr="00C1480A">
        <w:t xml:space="preserve">.  It is possible that </w:t>
      </w:r>
      <w:r w:rsidR="003105E9">
        <w:t>two</w:t>
      </w:r>
      <w:r w:rsidRPr="00C1480A">
        <w:t xml:space="preserve"> sets to failure was not enough volume for the younger, more active subjects; but </w:t>
      </w:r>
      <w:r w:rsidR="00553E86">
        <w:t>for the</w:t>
      </w:r>
      <w:r w:rsidRPr="00C1480A">
        <w:t xml:space="preserve"> older, less active subjects it provided enough exercise volume to reach a hypothetical volume threshold for stimulating skeletal muscle growth </w:t>
      </w:r>
      <w:r w:rsidRPr="00C1480A">
        <w:fldChar w:fldCharType="begin"/>
      </w:r>
      <w:r w:rsidR="00B36D20">
        <w:instrText xml:space="preserve"> ADDIN EN.CITE &lt;EndNote&gt;&lt;Cite&gt;&lt;Author&gt;Loenneke&lt;/Author&gt;&lt;Year&gt;2011&lt;/Year&gt;&lt;RecNum&gt;11394&lt;/RecNum&gt;&lt;DisplayText&gt;(Loenneke, Fahs, et al., 2011)&lt;/DisplayText&gt;&lt;record&gt;&lt;rec-number&gt;11394&lt;/rec-number&gt;&lt;foreign-keys&gt;&lt;key app="EN" db-id="dfxez5d2rxefs4e59xtpr2d9wrrzz0s99rd9"&gt;11394&lt;/key&gt;&lt;/foreign-keys&gt;&lt;ref-type name="Journal Article"&gt;17&lt;/ref-type&gt;&lt;contributors&gt;&lt;authors&gt;&lt;author&gt;Loenneke, J. P.&lt;/author&gt;&lt;author&gt;Fahs, C. A.&lt;/author&gt;&lt;author&gt;Wilson, J. M.&lt;/author&gt;&lt;author&gt;Bemben, M. G.&lt;/author&gt;&lt;/authors&gt;&lt;/contributors&gt;&lt;auth-address&gt;Department of Health and Exercise Science, The University of Oklahoma, Norman, OK, USA. jploenneke@ou.edu&lt;/auth-address&gt;&lt;titles&gt;&lt;title&gt;Blood flow restriction: the metabolite/volume threshold theory&lt;/title&gt;&lt;secondary-title&gt;Med Hypotheses&lt;/secondary-title&gt;&lt;/titles&gt;&lt;periodical&gt;&lt;full-title&gt;Med Hypotheses&lt;/full-title&gt;&lt;/periodical&gt;&lt;pages&gt;748-52&lt;/pages&gt;&lt;volume&gt;77&lt;/volume&gt;&lt;number&gt;5&lt;/number&gt;&lt;edition&gt;2011/08/16&lt;/edition&gt;&lt;dates&gt;&lt;year&gt;2011&lt;/year&gt;&lt;pub-dates&gt;&lt;date&gt;Nov&lt;/date&gt;&lt;/pub-dates&gt;&lt;/dates&gt;&lt;isbn&gt;1532-2777 (Electronic)&amp;#xD;0306-9877 (Linking)&lt;/isbn&gt;&lt;accession-num&gt;21840132&lt;/accession-num&gt;&lt;urls&gt;&lt;related-urls&gt;&lt;url&gt;http://www.ncbi.nlm.nih.gov/pubmed/21840132&lt;/url&gt;&lt;/related-urls&gt;&lt;/urls&gt;&lt;electronic-resource-num&gt;S0306-9877(11)00347-1 [pii]&amp;#xD;10.1016/j.mehy.2011.07.029&lt;/electronic-resource-num&gt;&lt;language&gt;eng&lt;/language&gt;&lt;/record&gt;&lt;/Cite&gt;&lt;/EndNote&gt;</w:instrText>
      </w:r>
      <w:r w:rsidRPr="00C1480A">
        <w:fldChar w:fldCharType="separate"/>
      </w:r>
      <w:r w:rsidR="00B36D20">
        <w:rPr>
          <w:noProof/>
        </w:rPr>
        <w:t>(</w:t>
      </w:r>
      <w:hyperlink w:anchor="_ENREF_68" w:tooltip="Loenneke, 2011 #11394" w:history="1">
        <w:r w:rsidR="000F4612">
          <w:rPr>
            <w:noProof/>
          </w:rPr>
          <w:t>Loenneke, Fahs, et al., 2011</w:t>
        </w:r>
      </w:hyperlink>
      <w:r w:rsidR="00B36D20">
        <w:rPr>
          <w:noProof/>
        </w:rPr>
        <w:t>)</w:t>
      </w:r>
      <w:r w:rsidRPr="00C1480A">
        <w:fldChar w:fldCharType="end"/>
      </w:r>
      <w:r w:rsidR="00C31485">
        <w:t xml:space="preserve">. </w:t>
      </w:r>
    </w:p>
    <w:p w:rsidR="00A06861" w:rsidRDefault="00A06861" w:rsidP="00013495">
      <w:pPr>
        <w:ind w:firstLine="720"/>
        <w:contextualSpacing/>
      </w:pPr>
      <w:r>
        <w:t xml:space="preserve">Mitchell et al. </w:t>
      </w:r>
      <w:r>
        <w:fldChar w:fldCharType="begin"/>
      </w:r>
      <w:r w:rsidR="00B36D20">
        <w:instrText xml:space="preserve"> ADDIN EN.CITE &lt;EndNote&gt;&lt;Cite ExcludeAuth="1"&gt;&lt;Author&gt;Mitchell&lt;/Author&gt;&lt;Year&gt;2012&lt;/Year&gt;&lt;RecNum&gt;13319&lt;/RecNum&gt;&lt;DisplayText&gt;(2012)&lt;/DisplayText&gt;&lt;record&gt;&lt;rec-number&gt;13319&lt;/rec-number&gt;&lt;foreign-keys&gt;&lt;key app="EN" db-id="dfxez5d2rxefs4e59xtpr2d9wrrzz0s99rd9"&gt;13319&lt;/key&gt;&lt;/foreign-keys&gt;&lt;ref-type name="Journal Article"&gt;17&lt;/ref-type&gt;&lt;contributors&gt;&lt;authors&gt;&lt;author&gt;Mitchell, C. J.&lt;/author&gt;&lt;author&gt;Churchward-Venne, T. A.&lt;/author&gt;&lt;author&gt;West, D. W.&lt;/author&gt;&lt;author&gt;Burd, N. A.&lt;/author&gt;&lt;author&gt;Breen, L.&lt;/author&gt;&lt;author&gt;Baker, S. K.&lt;/author&gt;&lt;author&gt;Phillips, S. M.&lt;/author&gt;&lt;/authors&gt;&lt;/contributors&gt;&lt;auth-address&gt;Exercise Metabolism Research Group, Department of Kinesiology.&lt;/auth-address&gt;&lt;titles&gt;&lt;title&gt;Resistance exercise load does not determine training-mediated hypertrophic gains in young men&lt;/title&gt;&lt;secondary-title&gt;J Appl Physiol&lt;/secondary-title&gt;&lt;/titles&gt;&lt;periodical&gt;&lt;full-title&gt;J Appl Physiol&lt;/full-title&gt;&lt;/periodical&gt;&lt;pages&gt;71-7&lt;/pages&gt;&lt;volume&gt;113&lt;/volume&gt;&lt;number&gt;1&lt;/number&gt;&lt;edition&gt;2012/04/21&lt;/edition&gt;&lt;dates&gt;&lt;year&gt;2012&lt;/year&gt;&lt;pub-dates&gt;&lt;date&gt;Jul&lt;/date&gt;&lt;/pub-dates&gt;&lt;/dates&gt;&lt;isbn&gt;1522-1601 (Electronic)&amp;#xD;0161-7567 (Linking)&lt;/isbn&gt;&lt;accession-num&gt;22518835&lt;/accession-num&gt;&lt;urls&gt;&lt;related-urls&gt;&lt;url&gt;http://www.ncbi.nlm.nih.gov/pubmed/22518835&lt;/url&gt;&lt;/related-urls&gt;&lt;/urls&gt;&lt;electronic-resource-num&gt;japplphysiol.00307.2012 [pii]&amp;#xD;10.1152/japplphysiol.00307.2012&lt;/electronic-resource-num&gt;&lt;language&gt;eng&lt;/language&gt;&lt;/record&gt;&lt;/Cite&gt;&lt;/EndNote&gt;</w:instrText>
      </w:r>
      <w:r>
        <w:fldChar w:fldCharType="separate"/>
      </w:r>
      <w:r w:rsidR="00B36D20">
        <w:rPr>
          <w:noProof/>
        </w:rPr>
        <w:t>(</w:t>
      </w:r>
      <w:hyperlink w:anchor="_ENREF_86" w:tooltip="Mitchell, 2012 #13319" w:history="1">
        <w:r w:rsidR="000F4612">
          <w:rPr>
            <w:noProof/>
          </w:rPr>
          <w:t>2012</w:t>
        </w:r>
      </w:hyperlink>
      <w:r w:rsidR="00B36D20">
        <w:rPr>
          <w:noProof/>
        </w:rPr>
        <w:t>)</w:t>
      </w:r>
      <w:r>
        <w:fldChar w:fldCharType="end"/>
      </w:r>
      <w:r>
        <w:t xml:space="preserve"> recently investigated low load resistance exercise to failure to determine if a higher volume of exercise (</w:t>
      </w:r>
      <w:r w:rsidR="003105E9">
        <w:t>three</w:t>
      </w:r>
      <w:r>
        <w:t xml:space="preserve"> sets) could produce increases in muscle mass comparable to what is observed with higher load resistance exercise.  Using a within subject design, 18 participants completed </w:t>
      </w:r>
      <w:r w:rsidR="003105E9">
        <w:t>three</w:t>
      </w:r>
      <w:r>
        <w:t xml:space="preserve"> sets of unilateral knee extension exercise with their leg lifting at either three sets of 30% 1RM to failure, one set of 80% 1RM to failure, or three sets of 80% 1RM to failure (12 legs in each condition).  Skeletal muscle hypertrophy was significantly </w:t>
      </w:r>
      <w:r w:rsidR="00553E86">
        <w:t xml:space="preserve">increased </w:t>
      </w:r>
      <w:r>
        <w:t xml:space="preserve">(MRI and fiber </w:t>
      </w:r>
      <w:r w:rsidR="00553E86">
        <w:t xml:space="preserve">cross sectional area) </w:t>
      </w:r>
      <w:r>
        <w:t xml:space="preserve">in all conditions with the percent changes tending to be greatest for the 30% 1RM to failure and </w:t>
      </w:r>
      <w:r w:rsidR="003105E9">
        <w:t>three</w:t>
      </w:r>
      <w:r>
        <w:t xml:space="preserve"> sets of 80% 1RM to failure </w:t>
      </w:r>
      <w:r>
        <w:fldChar w:fldCharType="begin"/>
      </w:r>
      <w:r w:rsidR="00B36D20">
        <w:instrText xml:space="preserve"> ADDIN EN.CITE &lt;EndNote&gt;&lt;Cite&gt;&lt;Author&gt;Mitchell&lt;/Author&gt;&lt;Year&gt;2012&lt;/Year&gt;&lt;RecNum&gt;13319&lt;/RecNum&gt;&lt;DisplayText&gt;(Mitchell, et al., 2012)&lt;/DisplayText&gt;&lt;record&gt;&lt;rec-number&gt;13319&lt;/rec-number&gt;&lt;foreign-keys&gt;&lt;key app="EN" db-id="dfxez5d2rxefs4e59xtpr2d9wrrzz0s99rd9"&gt;13319&lt;/key&gt;&lt;/foreign-keys&gt;&lt;ref-type name="Journal Article"&gt;17&lt;/ref-type&gt;&lt;contributors&gt;&lt;authors&gt;&lt;author&gt;Mitchell, C. J.&lt;/author&gt;&lt;author&gt;Churchward-Venne, T. A.&lt;/author&gt;&lt;author&gt;West, D. W.&lt;/author&gt;&lt;author&gt;Burd, N. A.&lt;/author&gt;&lt;author&gt;Breen, L.&lt;/author&gt;&lt;author&gt;Baker, S. K.&lt;/author&gt;&lt;author&gt;Phillips, S. M.&lt;/author&gt;&lt;/authors&gt;&lt;/contributors&gt;&lt;auth-address&gt;Exercise Metabolism Research Group, Department of Kinesiology.&lt;/auth-address&gt;&lt;titles&gt;&lt;title&gt;Resistance exercise load does not determine training-mediated hypertrophic gains in young men&lt;/title&gt;&lt;secondary-title&gt;J Appl Physiol&lt;/secondary-title&gt;&lt;/titles&gt;&lt;periodical&gt;&lt;full-title&gt;J Appl Physiol&lt;/full-title&gt;&lt;/periodical&gt;&lt;pages&gt;71-7&lt;/pages&gt;&lt;volume&gt;113&lt;/volume&gt;&lt;number&gt;1&lt;/number&gt;&lt;edition&gt;2012/04/21&lt;/edition&gt;&lt;dates&gt;&lt;year&gt;2012&lt;/year&gt;&lt;pub-dates&gt;&lt;date&gt;Jul&lt;/date&gt;&lt;/pub-dates&gt;&lt;/dates&gt;&lt;isbn&gt;1522-1601 (Electronic)&amp;#xD;0161-7567 (Linking)&lt;/isbn&gt;&lt;accession-num&gt;22518835&lt;/accession-num&gt;&lt;urls&gt;&lt;related-urls&gt;&lt;url&gt;http://www.ncbi.nlm.nih.gov/pubmed/22518835&lt;/url&gt;&lt;/related-urls&gt;&lt;/urls&gt;&lt;electronic-resource-num&gt;japplphysiol.00307.2012 [pii]&amp;#xD;10.1152/japplphysiol.00307.2012&lt;/electronic-resource-num&gt;&lt;language&gt;eng&lt;/language&gt;&lt;/record&gt;&lt;/Cite&gt;&lt;/EndNote&gt;</w:instrText>
      </w:r>
      <w:r>
        <w:fldChar w:fldCharType="separate"/>
      </w:r>
      <w:r w:rsidR="00B36D20">
        <w:rPr>
          <w:noProof/>
        </w:rPr>
        <w:t>(</w:t>
      </w:r>
      <w:hyperlink w:anchor="_ENREF_86" w:tooltip="Mitchell, 2012 #13319" w:history="1">
        <w:r w:rsidR="000F4612">
          <w:rPr>
            <w:noProof/>
          </w:rPr>
          <w:t>Mitchell, et al., 2012</w:t>
        </w:r>
      </w:hyperlink>
      <w:r w:rsidR="00B36D20">
        <w:rPr>
          <w:noProof/>
        </w:rPr>
        <w:t>)</w:t>
      </w:r>
      <w:r>
        <w:fldChar w:fldCharType="end"/>
      </w:r>
      <w:r>
        <w:t>.</w:t>
      </w:r>
      <w:r w:rsidR="00116292">
        <w:t xml:space="preserve"> </w:t>
      </w:r>
      <w:r w:rsidR="00116292">
        <w:lastRenderedPageBreak/>
        <w:t>These findings have since been confirmed in older adults, where</w:t>
      </w:r>
      <w:r w:rsidR="00553E86">
        <w:t xml:space="preserve"> low</w:t>
      </w:r>
      <w:r w:rsidR="00116292">
        <w:t xml:space="preserve"> load loads to failure elicited muscular responses similar to that observed with higher loads </w:t>
      </w:r>
      <w:r w:rsidR="00116292">
        <w:fldChar w:fldCharType="begin"/>
      </w:r>
      <w:r w:rsidR="00116292">
        <w:instrText xml:space="preserve"> ADDIN EN.CITE &lt;EndNote&gt;&lt;Cite&gt;&lt;Author&gt;Van Roie&lt;/Author&gt;&lt;Year&gt;2013&lt;/Year&gt;&lt;RecNum&gt;15594&lt;/RecNum&gt;&lt;DisplayText&gt;(Van Roie, Delecluse, Coudyzer, Boonen, &amp;amp; Bautmans, 2013)&lt;/DisplayText&gt;&lt;record&gt;&lt;rec-number&gt;15594&lt;/rec-number&gt;&lt;foreign-keys&gt;&lt;key app="EN" db-id="dfxez5d2rxefs4e59xtpr2d9wrrzz0s99rd9"&gt;15594&lt;/key&gt;&lt;/foreign-keys&gt;&lt;ref-type name="Journal Article"&gt;17&lt;/ref-type&gt;&lt;contributors&gt;&lt;authors&gt;&lt;author&gt;Van Roie, E.&lt;/author&gt;&lt;author&gt;Delecluse, C.&lt;/author&gt;&lt;author&gt;Coudyzer, W.&lt;/author&gt;&lt;author&gt;Boonen, S.&lt;/author&gt;&lt;author&gt;Bautmans, I.&lt;/author&gt;&lt;/authors&gt;&lt;/contributors&gt;&lt;auth-address&gt;Physical Activity, Sports and Health Research Group, Department of Kinesiology, Faculty of Kinesiology and Rehabilitation Sciences, Katholieke Universiteit Leuven, Tervuursevest 101, 3001 Leuven, Belgium. Electronic address: evelien.vanroie@faber.kuleuven.be.&lt;/auth-address&gt;&lt;titles&gt;&lt;title&gt;Strength training at high versus low external resistance in older adults: Effects on muscle volume, muscle strength, and force-velocity characteristics&lt;/title&gt;&lt;secondary-title&gt;Exp Gerontol&lt;/secondary-title&gt;&lt;/titles&gt;&lt;periodical&gt;&lt;full-title&gt;Exp Gerontol&lt;/full-title&gt;&lt;/periodical&gt;&lt;pages&gt;1351-1361&lt;/pages&gt;&lt;volume&gt;48&lt;/volume&gt;&lt;number&gt;11&lt;/number&gt;&lt;edition&gt;2013/09/04&lt;/edition&gt;&lt;dates&gt;&lt;year&gt;2013&lt;/year&gt;&lt;pub-dates&gt;&lt;date&gt;Aug 30&lt;/date&gt;&lt;/pub-dates&gt;&lt;/dates&gt;&lt;isbn&gt;1873-6815 (Electronic)&amp;#xD;0531-5565 (Linking)&lt;/isbn&gt;&lt;accession-num&gt;23999311&lt;/accession-num&gt;&lt;urls&gt;&lt;related-urls&gt;&lt;url&gt;http://www.ncbi.nlm.nih.gov/pubmed/23999311&lt;/url&gt;&lt;/related-urls&gt;&lt;/urls&gt;&lt;electronic-resource-num&gt;S0531-5565(13)00273-8 [pii]&amp;#xD;10.1016/j.exger.2013.08.010&lt;/electronic-resource-num&gt;&lt;language&gt;Eng&lt;/language&gt;&lt;/record&gt;&lt;/Cite&gt;&lt;/EndNote&gt;</w:instrText>
      </w:r>
      <w:r w:rsidR="00116292">
        <w:fldChar w:fldCharType="separate"/>
      </w:r>
      <w:r w:rsidR="00116292">
        <w:rPr>
          <w:noProof/>
        </w:rPr>
        <w:t>(</w:t>
      </w:r>
      <w:hyperlink w:anchor="_ENREF_124" w:tooltip="Van Roie, 2013 #15594" w:history="1">
        <w:r w:rsidR="000F4612">
          <w:rPr>
            <w:noProof/>
          </w:rPr>
          <w:t>Van Roie, Delecluse, Coudyzer, Boonen, &amp; Bautmans, 2013</w:t>
        </w:r>
      </w:hyperlink>
      <w:r w:rsidR="00116292">
        <w:rPr>
          <w:noProof/>
        </w:rPr>
        <w:t>)</w:t>
      </w:r>
      <w:r w:rsidR="00116292">
        <w:fldChar w:fldCharType="end"/>
      </w:r>
      <w:r w:rsidR="00116292">
        <w:t>.  These studies</w:t>
      </w:r>
      <w:r>
        <w:t xml:space="preserve"> suggest</w:t>
      </w:r>
      <w:r w:rsidR="00116292">
        <w:t xml:space="preserve"> </w:t>
      </w:r>
      <w:r>
        <w:t>th</w:t>
      </w:r>
      <w:r w:rsidR="00553E86">
        <w:t>at a volume threshold may exist</w:t>
      </w:r>
      <w:r>
        <w:t xml:space="preserve"> and that if</w:t>
      </w:r>
      <w:r w:rsidR="00553E86">
        <w:t xml:space="preserve"> a great</w:t>
      </w:r>
      <w:r>
        <w:t xml:space="preserve"> enough volume of exercise is completed, significant muscle hypertrophy can occur, independent of the external load lifted.  </w:t>
      </w:r>
    </w:p>
    <w:p w:rsidR="00A06861" w:rsidRDefault="00A06861" w:rsidP="00362A3B">
      <w:pPr>
        <w:ind w:firstLine="720"/>
        <w:contextualSpacing/>
      </w:pPr>
      <w:r>
        <w:t xml:space="preserve">The aforementioned </w:t>
      </w:r>
      <w:r w:rsidR="00116292">
        <w:t xml:space="preserve">studies </w:t>
      </w:r>
      <w:r w:rsidR="00116292">
        <w:fldChar w:fldCharType="begin">
          <w:fldData xml:space="preserve">PEVuZE5vdGU+PENpdGU+PEF1dGhvcj5MZWdlcjwvQXV0aG9yPjxZZWFyPjIwMDY8L1llYXI+PFJl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</w:fldData>
        </w:fldChar>
      </w:r>
      <w:r w:rsidR="00116292">
        <w:instrText xml:space="preserve"> ADDIN EN.CITE </w:instrText>
      </w:r>
      <w:r w:rsidR="00116292">
        <w:fldChar w:fldCharType="begin">
          <w:fldData xml:space="preserve">PEVuZE5vdGU+PENpdGU+PEF1dGhvcj5MZWdlcjwvQXV0aG9yPjxZZWFyPjIwMDY8L1llYXI+PFJl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</w:fldData>
        </w:fldChar>
      </w:r>
      <w:r w:rsidR="00116292">
        <w:instrText xml:space="preserve"> ADDIN EN.CITE.DATA </w:instrText>
      </w:r>
      <w:r w:rsidR="00116292">
        <w:fldChar w:fldCharType="end"/>
      </w:r>
      <w:r w:rsidR="00116292">
        <w:fldChar w:fldCharType="separate"/>
      </w:r>
      <w:r w:rsidR="00116292">
        <w:rPr>
          <w:noProof/>
        </w:rPr>
        <w:t>(</w:t>
      </w:r>
      <w:hyperlink w:anchor="_ENREF_56" w:tooltip="Leger, 2006 #10176" w:history="1">
        <w:r w:rsidR="000F4612">
          <w:rPr>
            <w:noProof/>
          </w:rPr>
          <w:t>Leger, et al., 2006</w:t>
        </w:r>
      </w:hyperlink>
      <w:r w:rsidR="00116292">
        <w:rPr>
          <w:noProof/>
        </w:rPr>
        <w:t xml:space="preserve">; </w:t>
      </w:r>
      <w:hyperlink w:anchor="_ENREF_86" w:tooltip="Mitchell, 2012 #13319" w:history="1">
        <w:r w:rsidR="000F4612">
          <w:rPr>
            <w:noProof/>
          </w:rPr>
          <w:t>Mitchell, et al., 2012</w:t>
        </w:r>
      </w:hyperlink>
      <w:r w:rsidR="00116292">
        <w:rPr>
          <w:noProof/>
        </w:rPr>
        <w:t xml:space="preserve">; </w:t>
      </w:r>
      <w:hyperlink w:anchor="_ENREF_124" w:tooltip="Van Roie, 2013 #15594" w:history="1">
        <w:r w:rsidR="000F4612">
          <w:rPr>
            <w:noProof/>
          </w:rPr>
          <w:t>Van Roie, et al., 2013</w:t>
        </w:r>
      </w:hyperlink>
      <w:r w:rsidR="00116292">
        <w:rPr>
          <w:noProof/>
        </w:rPr>
        <w:t>)</w:t>
      </w:r>
      <w:r w:rsidR="00116292">
        <w:fldChar w:fldCharType="end"/>
      </w:r>
      <w:r>
        <w:t xml:space="preserve"> </w:t>
      </w:r>
      <w:r w:rsidR="00AE43BB">
        <w:t>appear to confirm</w:t>
      </w:r>
      <w:r>
        <w:t xml:space="preserve"> an earlier acute study which showed low load resistance exercise to failure produced a significant increase in </w:t>
      </w:r>
      <w:r w:rsidR="00553E86">
        <w:t>muscle protein synthesis (</w:t>
      </w:r>
      <w:r>
        <w:t>MPS</w:t>
      </w:r>
      <w:r w:rsidR="00553E86">
        <w:t>)</w:t>
      </w:r>
      <w:r>
        <w:t xml:space="preserve"> which was sustained for a greater duration than the response was for higher load resistance training </w:t>
      </w:r>
      <w:r>
        <w:fldChar w:fldCharType="begin"/>
      </w:r>
      <w:r w:rsidR="00553E86">
        <w:instrText xml:space="preserve"> ADDIN EN.CITE &lt;EndNote&gt;&lt;Cite&gt;&lt;Author&gt;Burd&lt;/Author&gt;&lt;Year&gt;2010&lt;/Year&gt;&lt;RecNum&gt;9895&lt;/RecNum&gt;&lt;DisplayText&gt;(Burd, et al., 2010)&lt;/DisplayText&gt;&lt;record&gt;&lt;rec-number&gt;9895&lt;/rec-number&gt;&lt;foreign-keys&gt;&lt;key app="EN" db-id="dfxez5d2rxefs4e59xtpr2d9wrrzz0s99rd9"&gt;9895&lt;/key&gt;&lt;/foreign-keys&gt;&lt;ref-type name="Journal Article"&gt;17&lt;/ref-type&gt;&lt;contributors&gt;&lt;authors&gt;&lt;author&gt;Burd, N. A.&lt;/author&gt;&lt;author&gt;West, D. W.&lt;/author&gt;&lt;author&gt;Staples, A. W.&lt;/author&gt;&lt;author&gt;Atherton, P.&lt;/author&gt;&lt;author&gt;Baker, J. M.&lt;/author&gt;&lt;author&gt;Moore, D. R.&lt;/author&gt;&lt;author&gt;Holwerda, A. M.&lt;/author&gt;&lt;author&gt;Parise, G.&lt;/author&gt;&lt;author&gt;Rennie, M. J.&lt;/author&gt;&lt;author&gt;Baker, S. K.&lt;/author&gt;&lt;author&gt;Phillips, S. M.&lt;/author&gt;&lt;/authors&gt;&lt;/contributors&gt;&lt;titles&gt;&lt;title&gt;Low-load high volume resistance exercise stimulates muscle protein synthesis more than high-load low volume resistance exercise in young men&lt;/title&gt;&lt;secondary-title&gt;PLoS ONE&lt;/secondary-title&gt;&lt;/titles&gt;&lt;periodical&gt;&lt;full-title&gt;PLoS One&lt;/full-title&gt;&lt;/periodical&gt;&lt;volume&gt;5&lt;/volume&gt;&lt;edition&gt;Aug 9, 2010&lt;/edition&gt;&lt;dates&gt;&lt;year&gt;2010&lt;/year&gt;&lt;/dates&gt;&lt;urls&gt;&lt;/urls&gt;&lt;electronic-resource-num&gt;10.1371/journal.pone.0012033&lt;/electronic-resource-num&gt;&lt;/record&gt;&lt;/Cite&gt;&lt;/EndNote&gt;</w:instrText>
      </w:r>
      <w:r>
        <w:fldChar w:fldCharType="separate"/>
      </w:r>
      <w:r w:rsidR="00553E86">
        <w:rPr>
          <w:noProof/>
        </w:rPr>
        <w:t>(</w:t>
      </w:r>
      <w:hyperlink w:anchor="_ENREF_17" w:tooltip="Burd, 2010 #9895" w:history="1">
        <w:r w:rsidR="000F4612">
          <w:rPr>
            <w:noProof/>
          </w:rPr>
          <w:t>Burd, et al., 2010</w:t>
        </w:r>
      </w:hyperlink>
      <w:r w:rsidR="00553E86">
        <w:rPr>
          <w:noProof/>
        </w:rPr>
        <w:t>)</w:t>
      </w:r>
      <w:r>
        <w:fldChar w:fldCharType="end"/>
      </w:r>
      <w:r>
        <w:t xml:space="preserve">.  To illustrate, trained subjects completed unilateral knee extension at either 90% 1RM to failure, 30% 1RM work matched to 90% 1RM, </w:t>
      </w:r>
      <w:r w:rsidR="00553E86">
        <w:t>or</w:t>
      </w:r>
      <w:r>
        <w:t xml:space="preserve"> 30% 1RM to failure. The groups exercising to failure produced similar MPS response</w:t>
      </w:r>
      <w:r w:rsidR="00553E86">
        <w:t>s</w:t>
      </w:r>
      <w:r>
        <w:t xml:space="preserve"> at 4 hours post exercise, </w:t>
      </w:r>
      <w:r w:rsidR="00553E86">
        <w:t>however the group that was work-</w:t>
      </w:r>
      <w:r>
        <w:t>matched to 90% 1RM (non-failure) did not increase MPS. Interestingly, at 24 hours post exercise the 30% 1RM group still had significantly elevated MPS, however the 90% 1RM group had returned to basal levels.</w:t>
      </w:r>
      <w:r w:rsidRPr="006C7B69">
        <w:t xml:space="preserve"> </w:t>
      </w:r>
      <w:r>
        <w:t xml:space="preserve">To gain better insight into the signaling cascades responsible for the increase in MPS, the phosphorylation states of several anabolic signaling molecules were also investigated. It is noted that the phosphorylated states of anabolic signaling molecules are not always related to the muscle anabolic response </w:t>
      </w:r>
      <w:r>
        <w:fldChar w:fldCharType="begin">
          <w:fldData xml:space="preserve">PEVuZE5vdGU+PENpdGU+PEF1dGhvcj5HcmVlbmhhZmY8L0F1dGhvcj48WWVhcj4yMDA4PC9ZZWFy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</w:fldData>
        </w:fldChar>
      </w:r>
      <w:r w:rsidR="00B36D20">
        <w:instrText xml:space="preserve"> ADDIN EN.CITE </w:instrText>
      </w:r>
      <w:r w:rsidR="00B36D20">
        <w:fldChar w:fldCharType="begin">
          <w:fldData xml:space="preserve">PEVuZE5vdGU+PENpdGU+PEF1dGhvcj5HcmVlbmhhZmY8L0F1dGhvcj48WWVhcj4yMDA4PC9ZZWFy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</w:fldData>
        </w:fldChar>
      </w:r>
      <w:r w:rsidR="00B36D20">
        <w:instrText xml:space="preserve"> ADDIN EN.CITE.DATA </w:instrText>
      </w:r>
      <w:r w:rsidR="00B36D20">
        <w:fldChar w:fldCharType="end"/>
      </w:r>
      <w:r>
        <w:fldChar w:fldCharType="separate"/>
      </w:r>
      <w:r w:rsidR="00B36D20">
        <w:rPr>
          <w:noProof/>
        </w:rPr>
        <w:t>(</w:t>
      </w:r>
      <w:hyperlink w:anchor="_ENREF_34" w:tooltip="Greenhaff, 2008 #13309" w:history="1">
        <w:r w:rsidR="000F4612">
          <w:rPr>
            <w:noProof/>
          </w:rPr>
          <w:t>Greenhaff et al., 2008</w:t>
        </w:r>
      </w:hyperlink>
      <w:r w:rsidR="00B36D20">
        <w:rPr>
          <w:noProof/>
        </w:rPr>
        <w:t xml:space="preserve">; </w:t>
      </w:r>
      <w:hyperlink w:anchor="_ENREF_87" w:tooltip="Moore, 2009 #13316" w:history="1">
        <w:r w:rsidR="000F4612">
          <w:rPr>
            <w:noProof/>
          </w:rPr>
          <w:t>Moore et al., 2009</w:t>
        </w:r>
      </w:hyperlink>
      <w:r w:rsidR="00B36D20">
        <w:rPr>
          <w:noProof/>
        </w:rPr>
        <w:t>)</w:t>
      </w:r>
      <w:r>
        <w:fldChar w:fldCharType="end"/>
      </w:r>
      <w:r>
        <w:t>, however they may still give valuable insight into the time course of events. Researchers found that the phosphorylated state of mTORC1 was increased in all three groups at four hours; however its downstream effector p70S6k was only phosphorylated in the 30% 1RM to failure group</w:t>
      </w:r>
      <w:r w:rsidR="00553E86">
        <w:t xml:space="preserve"> </w:t>
      </w:r>
      <w:r w:rsidR="00553E86">
        <w:fldChar w:fldCharType="begin"/>
      </w:r>
      <w:r w:rsidR="00553E86">
        <w:instrText xml:space="preserve"> ADDIN EN.CITE &lt;EndNote&gt;&lt;Cite&gt;&lt;Author&gt;Burd&lt;/Author&gt;&lt;Year&gt;2010&lt;/Year&gt;&lt;RecNum&gt;9895&lt;/RecNum&gt;&lt;DisplayText&gt;(Burd, et al., 2010)&lt;/DisplayText&gt;&lt;record&gt;&lt;rec-number&gt;9895&lt;/rec-number&gt;&lt;foreign-keys&gt;&lt;key app="EN" db-id="dfxez5d2rxefs4e59xtpr2d9wrrzz0s99rd9"&gt;9895&lt;/key&gt;&lt;/foreign-keys&gt;&lt;ref-type name="Journal Article"&gt;17&lt;/ref-type&gt;&lt;contributors&gt;&lt;authors&gt;&lt;author&gt;Burd, N. A.&lt;/author&gt;&lt;author&gt;West, D. W.&lt;/author&gt;&lt;author&gt;Staples, A. W.&lt;/author&gt;&lt;author&gt;Atherton, P.&lt;/author&gt;&lt;author&gt;Baker, J. M.&lt;/author&gt;&lt;author&gt;Moore, D. R.&lt;/author&gt;&lt;author&gt;Holwerda, A. M.&lt;/author&gt;&lt;author&gt;Parise, G.&lt;/author&gt;&lt;author&gt;Rennie, M. J.&lt;/author&gt;&lt;author&gt;Baker, S. K.&lt;/author&gt;&lt;author&gt;Phillips, S. M.&lt;/author&gt;&lt;/authors&gt;&lt;/contributors&gt;&lt;titles&gt;&lt;title&gt;Low-load high volume resistance exercise stimulates muscle protein synthesis more than high-load low volume resistance exercise in young men&lt;/title&gt;&lt;secondary-title&gt;PLoS ONE&lt;/secondary-title&gt;&lt;/titles&gt;&lt;periodical&gt;&lt;full-title&gt;PLoS One&lt;/full-title&gt;&lt;/periodical&gt;&lt;volume&gt;5&lt;/volume&gt;&lt;edition&gt;Aug 9, 2010&lt;/edition&gt;&lt;dates&gt;&lt;year&gt;2010&lt;/year&gt;&lt;/dates&gt;&lt;urls&gt;&lt;/urls&gt;&lt;electronic-resource-num&gt;10.1371/journal.pone.0012033&lt;/electronic-resource-num&gt;&lt;/record&gt;&lt;/Cite&gt;&lt;/EndNote&gt;</w:instrText>
      </w:r>
      <w:r w:rsidR="00553E86">
        <w:fldChar w:fldCharType="separate"/>
      </w:r>
      <w:r w:rsidR="00553E86">
        <w:rPr>
          <w:noProof/>
        </w:rPr>
        <w:t>(</w:t>
      </w:r>
      <w:hyperlink w:anchor="_ENREF_17" w:tooltip="Burd, 2010 #9895" w:history="1">
        <w:r w:rsidR="000F4612">
          <w:rPr>
            <w:noProof/>
          </w:rPr>
          <w:t xml:space="preserve">Burd, et al., </w:t>
        </w:r>
        <w:r w:rsidR="000F4612">
          <w:rPr>
            <w:noProof/>
          </w:rPr>
          <w:lastRenderedPageBreak/>
          <w:t>2010</w:t>
        </w:r>
      </w:hyperlink>
      <w:r w:rsidR="00553E86">
        <w:rPr>
          <w:noProof/>
        </w:rPr>
        <w:t>)</w:t>
      </w:r>
      <w:r w:rsidR="00553E86">
        <w:fldChar w:fldCharType="end"/>
      </w:r>
      <w:r>
        <w:t>.  The MAPK</w:t>
      </w:r>
      <w:r>
        <w:rPr>
          <w:color w:val="FF0000"/>
        </w:rPr>
        <w:t xml:space="preserve"> </w:t>
      </w:r>
      <w:r w:rsidR="00C31485">
        <w:t>signaling molecule ERK 1/2</w:t>
      </w:r>
      <w:r>
        <w:t xml:space="preserve"> was significantly elevated only in the 30% 1RM to failure group, which in combination with the mTOR signaling pathway may ultimately be important for maximally stimulating the MPS response to resistance exercise </w:t>
      </w:r>
      <w:r>
        <w:fldChar w:fldCharType="begin"/>
      </w:r>
      <w:r w:rsidR="00B36D20">
        <w:instrText xml:space="preserve"> ADDIN EN.CITE &lt;EndNote&gt;&lt;Cite&gt;&lt;Author&gt;Fry&lt;/Author&gt;&lt;Year&gt;2010&lt;/Year&gt;&lt;RecNum&gt;9091&lt;/RecNum&gt;&lt;DisplayText&gt;(Fry, et al., 2010)&lt;/DisplayText&gt;&lt;record&gt;&lt;rec-number&gt;9091&lt;/rec-number&gt;&lt;foreign-keys&gt;&lt;key app="EN" db-id="dfxez5d2rxefs4e59xtpr2d9wrrzz0s99rd9"&gt;9091&lt;/key&gt;&lt;/foreign-keys&gt;&lt;ref-type name="Journal Article"&gt;17&lt;/ref-type&gt;&lt;contributors&gt;&lt;authors&gt;&lt;author&gt;Fry, C. S.&lt;/author&gt;&lt;author&gt;Glynn, E. L.&lt;/author&gt;&lt;author&gt;Drummond, M. J.&lt;/author&gt;&lt;author&gt;Timmerman, K. L.&lt;/author&gt;&lt;author&gt;Fujita, S.&lt;/author&gt;&lt;author&gt;Abe, T.&lt;/author&gt;&lt;author&gt;Dhanani, S.&lt;/author&gt;&lt;author&gt;Volpi, E.&lt;/author&gt;&lt;author&gt;Rasmussen, B. B.&lt;/author&gt;&lt;/authors&gt;&lt;/contributors&gt;&lt;auth-address&gt;University of Texas Medical Branch, Sealy Center on Aging, Department of Physical Therapy, Division of Rehabilitation Sciences, 301 Univ. Blvd., Galveston, TX 77555-1144, USA.&lt;/auth-address&gt;&lt;titles&gt;&lt;title&gt;Blood flow restriction exercise stimulates mTORC1 signaling and muscle protein synthesis in older men&lt;/title&gt;&lt;secondary-title&gt;J Appl Physiol&lt;/secondary-title&gt;&lt;/titles&gt;&lt;periodical&gt;&lt;full-title&gt;J Appl Physiol&lt;/full-title&gt;&lt;/periodical&gt;&lt;pages&gt;1199-209&lt;/pages&gt;&lt;volume&gt;108&lt;/volume&gt;&lt;number&gt;5&lt;/number&gt;&lt;edition&gt;2010/02/13&lt;/edition&gt;&lt;dates&gt;&lt;year&gt;2010&lt;/year&gt;&lt;pub-dates&gt;&lt;date&gt;May&lt;/date&gt;&lt;/pub-dates&gt;&lt;/dates&gt;&lt;isbn&gt;1522-1601 (Electronic)&amp;#xD;0161-7567 (Linking)&lt;/isbn&gt;&lt;accession-num&gt;20150565&lt;/accession-num&gt;&lt;urls&gt;&lt;related-urls&gt;&lt;url&gt;http://www.ncbi.nlm.nih.gov/pubmed/20150565&lt;/url&gt;&lt;/related-urls&gt;&lt;/urls&gt;&lt;custom2&gt;2867530&lt;/custom2&gt;&lt;electronic-resource-num&gt;01266.2009 [pii]&amp;#xD;10.1152/japplphysiol.01266.2009&lt;/electronic-resource-num&gt;&lt;language&gt;eng&lt;/language&gt;&lt;/record&gt;&lt;/Cite&gt;&lt;/EndNote&gt;</w:instrText>
      </w:r>
      <w:r>
        <w:fldChar w:fldCharType="separate"/>
      </w:r>
      <w:r w:rsidR="00B36D20">
        <w:rPr>
          <w:noProof/>
        </w:rPr>
        <w:t>(</w:t>
      </w:r>
      <w:hyperlink w:anchor="_ENREF_30" w:tooltip="Fry, 2010 #9091" w:history="1">
        <w:r w:rsidR="000F4612">
          <w:rPr>
            <w:noProof/>
          </w:rPr>
          <w:t>Fry, et al., 2010</w:t>
        </w:r>
      </w:hyperlink>
      <w:r w:rsidR="00B36D20">
        <w:rPr>
          <w:noProof/>
        </w:rPr>
        <w:t>)</w:t>
      </w:r>
      <w:r>
        <w:fldChar w:fldCharType="end"/>
      </w:r>
      <w:r>
        <w:t xml:space="preserve">.  These findings support data from Kumar et al. </w:t>
      </w:r>
      <w:r>
        <w:fldChar w:fldCharType="begin">
          <w:fldData xml:space="preserve">PEVuZE5vdGU+PENpdGUgRXhjbHVkZUF1dGg9IjEiPjxBdXRob3I+S3VtYXI8L0F1dGhvcj48WWVh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</w:fldData>
        </w:fldChar>
      </w:r>
      <w:r w:rsidR="00B36D20">
        <w:instrText xml:space="preserve"> ADDIN EN.CITE </w:instrText>
      </w:r>
      <w:r w:rsidR="00B36D20">
        <w:fldChar w:fldCharType="begin">
          <w:fldData xml:space="preserve">PEVuZE5vdGU+PENpdGUgRXhjbHVkZUF1dGg9IjEiPjxBdXRob3I+S3VtYXI8L0F1dGhvcj48WWVh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</w:fldData>
        </w:fldChar>
      </w:r>
      <w:r w:rsidR="00B36D20">
        <w:instrText xml:space="preserve"> ADDIN EN.CITE.DATA </w:instrText>
      </w:r>
      <w:r w:rsidR="00B36D20">
        <w:fldChar w:fldCharType="end"/>
      </w:r>
      <w:r>
        <w:fldChar w:fldCharType="separate"/>
      </w:r>
      <w:r w:rsidR="00B36D20">
        <w:rPr>
          <w:noProof/>
        </w:rPr>
        <w:t>(</w:t>
      </w:r>
      <w:hyperlink w:anchor="_ENREF_49" w:tooltip="Kumar, 2009 #9908" w:history="1">
        <w:r w:rsidR="000F4612">
          <w:rPr>
            <w:noProof/>
          </w:rPr>
          <w:t>2009</w:t>
        </w:r>
      </w:hyperlink>
      <w:r w:rsidR="00B36D20">
        <w:rPr>
          <w:noProof/>
        </w:rPr>
        <w:t>)</w:t>
      </w:r>
      <w:r>
        <w:fldChar w:fldCharType="end"/>
      </w:r>
      <w:r>
        <w:t xml:space="preserve"> and suggest that if groups are matched for </w:t>
      </w:r>
      <w:r w:rsidR="002127EB">
        <w:t xml:space="preserve">exercise </w:t>
      </w:r>
      <w:r>
        <w:t xml:space="preserve">volume, the lower resistance exercise load group is unlikely to maximize the MPS response because they will not be able to complete enough volume to stimulate a positive change in protein turnover. However, if groups are allowed to complete an adequate number of sets to failure, the MPS response will be similar, regardless of the external load lifted.   </w:t>
      </w:r>
    </w:p>
    <w:p w:rsidR="00A06861" w:rsidRDefault="00A06861" w:rsidP="00A06861">
      <w:pPr>
        <w:contextualSpacing/>
      </w:pPr>
    </w:p>
    <w:p w:rsidR="00A06861" w:rsidRDefault="00A06861" w:rsidP="00A06861">
      <w:pPr>
        <w:contextualSpacing/>
      </w:pPr>
    </w:p>
    <w:p w:rsidR="00AE43BB" w:rsidRDefault="00AE43BB" w:rsidP="00AE43BB">
      <w:pPr>
        <w:contextualSpacing/>
      </w:pPr>
    </w:p>
    <w:p w:rsidR="00362A3B" w:rsidRDefault="00362A3B" w:rsidP="00AE43BB">
      <w:pPr>
        <w:contextualSpacing/>
        <w:rPr>
          <w:b/>
        </w:rPr>
      </w:pPr>
    </w:p>
    <w:p w:rsidR="00013495" w:rsidRDefault="00013495" w:rsidP="00AE43BB">
      <w:pPr>
        <w:contextualSpacing/>
        <w:rPr>
          <w:b/>
        </w:rPr>
      </w:pPr>
    </w:p>
    <w:p w:rsidR="00013495" w:rsidRDefault="00013495" w:rsidP="00AE43BB">
      <w:pPr>
        <w:contextualSpacing/>
        <w:rPr>
          <w:b/>
        </w:rPr>
      </w:pPr>
    </w:p>
    <w:p w:rsidR="00013495" w:rsidRDefault="00013495" w:rsidP="00AE43BB">
      <w:pPr>
        <w:contextualSpacing/>
        <w:rPr>
          <w:b/>
        </w:rPr>
      </w:pPr>
    </w:p>
    <w:p w:rsidR="00013495" w:rsidRDefault="00013495" w:rsidP="00AE43BB">
      <w:pPr>
        <w:contextualSpacing/>
        <w:rPr>
          <w:b/>
        </w:rPr>
      </w:pPr>
    </w:p>
    <w:p w:rsidR="00013495" w:rsidRDefault="00013495" w:rsidP="00AE43BB">
      <w:pPr>
        <w:contextualSpacing/>
        <w:rPr>
          <w:b/>
        </w:rPr>
      </w:pPr>
    </w:p>
    <w:p w:rsidR="00013495" w:rsidRDefault="00013495" w:rsidP="00AE43BB">
      <w:pPr>
        <w:contextualSpacing/>
        <w:rPr>
          <w:b/>
        </w:rPr>
      </w:pPr>
    </w:p>
    <w:p w:rsidR="00013495" w:rsidRDefault="00013495" w:rsidP="00AE43BB">
      <w:pPr>
        <w:contextualSpacing/>
        <w:rPr>
          <w:b/>
        </w:rPr>
      </w:pPr>
    </w:p>
    <w:p w:rsidR="00013495" w:rsidRDefault="00013495" w:rsidP="00AE43BB">
      <w:pPr>
        <w:contextualSpacing/>
        <w:rPr>
          <w:b/>
        </w:rPr>
      </w:pPr>
    </w:p>
    <w:p w:rsidR="00013495" w:rsidRDefault="00013495" w:rsidP="00AE43BB">
      <w:pPr>
        <w:contextualSpacing/>
        <w:rPr>
          <w:b/>
        </w:rPr>
      </w:pPr>
    </w:p>
    <w:p w:rsidR="000E3961" w:rsidRPr="00C12DFF" w:rsidRDefault="000E3961" w:rsidP="00AE43BB">
      <w:pPr>
        <w:contextualSpacing/>
        <w:rPr>
          <w:b/>
          <w:lang w:eastAsia="ko-KR"/>
        </w:rPr>
      </w:pPr>
    </w:p>
    <w:p w:rsidR="00914ED3" w:rsidRDefault="00914ED3" w:rsidP="00087DBD">
      <w:pPr>
        <w:pStyle w:val="Heading1"/>
      </w:pPr>
      <w:bookmarkStart w:id="34" w:name="_Toc315681317"/>
      <w:bookmarkStart w:id="35" w:name="_Toc380832020"/>
      <w:r w:rsidRPr="000F56FF">
        <w:lastRenderedPageBreak/>
        <w:t xml:space="preserve">Chapter </w:t>
      </w:r>
      <w:r>
        <w:t>III</w:t>
      </w:r>
      <w:r w:rsidRPr="000F56FF">
        <w:t xml:space="preserve">: </w:t>
      </w:r>
      <w:r>
        <w:t>M</w:t>
      </w:r>
      <w:bookmarkEnd w:id="34"/>
      <w:r w:rsidR="00C31485">
        <w:t>ethodology</w:t>
      </w:r>
      <w:bookmarkEnd w:id="35"/>
    </w:p>
    <w:p w:rsidR="00914ED3" w:rsidRPr="006A1A8D" w:rsidRDefault="006A1A8D" w:rsidP="006A1A8D">
      <w:pPr>
        <w:pStyle w:val="Heading3"/>
      </w:pPr>
      <w:bookmarkStart w:id="36" w:name="_Toc380832021"/>
      <w:r>
        <w:t>Participants</w:t>
      </w:r>
      <w:bookmarkEnd w:id="36"/>
    </w:p>
    <w:p w:rsidR="00F17280" w:rsidRDefault="00EF0E61" w:rsidP="00B93964">
      <w:pPr>
        <w:ind w:firstLine="720"/>
        <w:contextualSpacing/>
      </w:pPr>
      <w:r>
        <w:t>Forty-five</w:t>
      </w:r>
      <w:r w:rsidR="00A06861">
        <w:t xml:space="preserve"> physically active men aged 18-35 years from Norman, OK and the surrounding </w:t>
      </w:r>
      <w:r w:rsidR="00F17280">
        <w:t>areas were</w:t>
      </w:r>
      <w:r w:rsidR="00A06861">
        <w:t xml:space="preserve"> recruited to participate in this study.  </w:t>
      </w:r>
      <w:r>
        <w:t xml:space="preserve">Of those initial 45, only 40 completed all of the testing sessions.  Two participants were excluded following the initial visit because they had resting supine blood pressures </w:t>
      </w:r>
      <w:r>
        <w:rPr>
          <w:rFonts w:cstheme="minorHAnsi"/>
        </w:rPr>
        <w:t>≥</w:t>
      </w:r>
      <w:r>
        <w:t xml:space="preserve"> 140/90 mmHg. One participant sustained a knee injury prior to Visits 2-5 and was involuntarily excluded from further participation by the primary researcher.  One participant sustained a hamstring injury following Visit 2 and withdrew from further participation.  Both of these injuries occurred outside of the laboratory and were not related to this research study. One participant completed the first </w:t>
      </w:r>
      <w:r w:rsidR="00BE1441">
        <w:t>three</w:t>
      </w:r>
      <w:r>
        <w:t xml:space="preserve"> visits but was unable to schedule the fourth within the</w:t>
      </w:r>
      <w:r w:rsidR="001C5794">
        <w:t xml:space="preserve"> required 5-10 day window</w:t>
      </w:r>
      <w:r>
        <w:t xml:space="preserve">. Thus, he was involuntarily excluded from further participation by the primary researcher.  </w:t>
      </w:r>
      <w:r w:rsidR="00F17280">
        <w:t xml:space="preserve">The sample size justification for 15 was based on previous published literature using a similar </w:t>
      </w:r>
      <w:r w:rsidR="001C5794">
        <w:t>sample size that</w:t>
      </w:r>
      <w:r w:rsidR="00F17280">
        <w:t xml:space="preserve"> showed significant changes in post MVC measurements </w:t>
      </w:r>
      <w:r w:rsidR="00F17280">
        <w:fldChar w:fldCharType="begin">
          <w:fldData xml:space="preserve">PEVuZE5vdGU+PENpdGU+PEF1dGhvcj5Db29rPC9BdXRob3I+PFllYXI+MjAwNzwvWWVhcj48UmVj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</w:fldData>
        </w:fldChar>
      </w:r>
      <w:r w:rsidR="00F17280">
        <w:instrText xml:space="preserve"> ADDIN EN.CITE </w:instrText>
      </w:r>
      <w:r w:rsidR="00F17280">
        <w:fldChar w:fldCharType="begin">
          <w:fldData xml:space="preserve">PEVuZE5vdGU+PENpdGU+PEF1dGhvcj5Db29rPC9BdXRob3I+PFllYXI+MjAwNzwvWWVhcj48UmVj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</w:fldData>
        </w:fldChar>
      </w:r>
      <w:r w:rsidR="00F17280">
        <w:instrText xml:space="preserve"> ADDIN EN.CITE.DATA </w:instrText>
      </w:r>
      <w:r w:rsidR="00F17280">
        <w:fldChar w:fldCharType="end"/>
      </w:r>
      <w:r w:rsidR="00F17280">
        <w:fldChar w:fldCharType="separate"/>
      </w:r>
      <w:r w:rsidR="00F17280">
        <w:rPr>
          <w:noProof/>
        </w:rPr>
        <w:t>(</w:t>
      </w:r>
      <w:hyperlink w:anchor="_ENREF_21" w:tooltip="Cook, 2007 #10685" w:history="1">
        <w:r w:rsidR="000F4612">
          <w:rPr>
            <w:noProof/>
          </w:rPr>
          <w:t>Cook, et al., 2007</w:t>
        </w:r>
      </w:hyperlink>
      <w:r w:rsidR="00F17280">
        <w:rPr>
          <w:noProof/>
        </w:rPr>
        <w:t xml:space="preserve">; </w:t>
      </w:r>
      <w:hyperlink w:anchor="_ENREF_22" w:tooltip="Cook, 2013 #13411" w:history="1">
        <w:r w:rsidR="000F4612">
          <w:rPr>
            <w:noProof/>
          </w:rPr>
          <w:t>Cook, et al., 2013</w:t>
        </w:r>
      </w:hyperlink>
      <w:r w:rsidR="00F17280">
        <w:rPr>
          <w:noProof/>
        </w:rPr>
        <w:t xml:space="preserve">; </w:t>
      </w:r>
      <w:hyperlink w:anchor="_ENREF_70" w:tooltip="Loenneke, 2013 #15001" w:history="1">
        <w:r w:rsidR="000F4612">
          <w:rPr>
            <w:noProof/>
          </w:rPr>
          <w:t>Loenneke, Thiebaud, et al., 2013a</w:t>
        </w:r>
      </w:hyperlink>
      <w:r w:rsidR="00F17280">
        <w:rPr>
          <w:noProof/>
        </w:rPr>
        <w:t xml:space="preserve">; </w:t>
      </w:r>
      <w:hyperlink w:anchor="_ENREF_122" w:tooltip="Umbel, 2009 #9888" w:history="1">
        <w:r w:rsidR="000F4612">
          <w:rPr>
            <w:noProof/>
          </w:rPr>
          <w:t>Umbel et al., 2009</w:t>
        </w:r>
      </w:hyperlink>
      <w:r w:rsidR="00F17280">
        <w:rPr>
          <w:noProof/>
        </w:rPr>
        <w:t xml:space="preserve">; </w:t>
      </w:r>
      <w:hyperlink w:anchor="_ENREF_129" w:tooltip="Wernbom, 2012 #13404" w:history="1">
        <w:r w:rsidR="000F4612">
          <w:rPr>
            <w:noProof/>
          </w:rPr>
          <w:t>Wernbom, et al., 2012</w:t>
        </w:r>
      </w:hyperlink>
      <w:r w:rsidR="00F17280">
        <w:rPr>
          <w:noProof/>
        </w:rPr>
        <w:t>)</w:t>
      </w:r>
      <w:r w:rsidR="00F17280">
        <w:fldChar w:fldCharType="end"/>
      </w:r>
      <w:r w:rsidR="00F17280">
        <w:t>.</w:t>
      </w:r>
    </w:p>
    <w:p w:rsidR="00A06861" w:rsidRPr="006A1A8D" w:rsidRDefault="006A1A8D" w:rsidP="006A1A8D">
      <w:pPr>
        <w:pStyle w:val="Heading3"/>
      </w:pPr>
      <w:bookmarkStart w:id="37" w:name="_Toc380832022"/>
      <w:r>
        <w:t>Inclusion Criteria</w:t>
      </w:r>
      <w:bookmarkEnd w:id="37"/>
    </w:p>
    <w:p w:rsidR="00A06861" w:rsidRPr="009C7790" w:rsidRDefault="00A06861" w:rsidP="00A06861">
      <w:pPr>
        <w:widowControl w:val="0"/>
        <w:numPr>
          <w:ilvl w:val="0"/>
          <w:numId w:val="17"/>
        </w:numPr>
        <w:autoSpaceDE w:val="0"/>
        <w:autoSpaceDN w:val="0"/>
        <w:adjustRightInd w:val="0"/>
        <w:contextualSpacing/>
        <w:outlineLvl w:val="0"/>
        <w:rPr>
          <w:bCs/>
        </w:rPr>
      </w:pPr>
      <w:r w:rsidRPr="009C7790">
        <w:rPr>
          <w:bCs/>
        </w:rPr>
        <w:t>Male</w:t>
      </w:r>
      <w:r w:rsidR="000C377B">
        <w:rPr>
          <w:bCs/>
        </w:rPr>
        <w:t>.</w:t>
      </w:r>
    </w:p>
    <w:p w:rsidR="00A06861" w:rsidRDefault="00A06861" w:rsidP="00A06861">
      <w:pPr>
        <w:widowControl w:val="0"/>
        <w:numPr>
          <w:ilvl w:val="0"/>
          <w:numId w:val="17"/>
        </w:numPr>
        <w:autoSpaceDE w:val="0"/>
        <w:autoSpaceDN w:val="0"/>
        <w:adjustRightInd w:val="0"/>
        <w:contextualSpacing/>
        <w:outlineLvl w:val="0"/>
        <w:rPr>
          <w:bCs/>
        </w:rPr>
      </w:pPr>
      <w:r w:rsidRPr="009C7790">
        <w:rPr>
          <w:bCs/>
        </w:rPr>
        <w:t>Between the ages of 18-35 years</w:t>
      </w:r>
      <w:r w:rsidR="000C377B">
        <w:rPr>
          <w:bCs/>
        </w:rPr>
        <w:t>.</w:t>
      </w:r>
    </w:p>
    <w:p w:rsidR="00A06861" w:rsidRDefault="00A06861" w:rsidP="00A06861">
      <w:pPr>
        <w:widowControl w:val="0"/>
        <w:numPr>
          <w:ilvl w:val="0"/>
          <w:numId w:val="17"/>
        </w:numPr>
        <w:autoSpaceDE w:val="0"/>
        <w:autoSpaceDN w:val="0"/>
        <w:adjustRightInd w:val="0"/>
        <w:contextualSpacing/>
        <w:outlineLvl w:val="0"/>
        <w:rPr>
          <w:bCs/>
        </w:rPr>
      </w:pPr>
      <w:r>
        <w:rPr>
          <w:bCs/>
        </w:rPr>
        <w:t xml:space="preserve">Physically active </w:t>
      </w:r>
      <w:r w:rsidR="000C377B">
        <w:rPr>
          <w:bCs/>
        </w:rPr>
        <w:t>three</w:t>
      </w:r>
      <w:r>
        <w:rPr>
          <w:bCs/>
        </w:rPr>
        <w:t xml:space="preserve"> or more days per week with a whole body resistance training component two or more days per week for at least the last </w:t>
      </w:r>
      <w:r w:rsidR="000C377B">
        <w:rPr>
          <w:bCs/>
        </w:rPr>
        <w:t>three</w:t>
      </w:r>
      <w:r>
        <w:rPr>
          <w:bCs/>
        </w:rPr>
        <w:t xml:space="preserve"> months.</w:t>
      </w:r>
    </w:p>
    <w:p w:rsidR="00A06861" w:rsidRDefault="00A06861" w:rsidP="00A06861">
      <w:pPr>
        <w:numPr>
          <w:ilvl w:val="0"/>
          <w:numId w:val="17"/>
        </w:numPr>
        <w:contextualSpacing/>
        <w:rPr>
          <w:bCs/>
        </w:rPr>
      </w:pPr>
      <w:r>
        <w:rPr>
          <w:bCs/>
        </w:rPr>
        <w:lastRenderedPageBreak/>
        <w:t>Participants</w:t>
      </w:r>
      <w:r w:rsidRPr="004D75B9">
        <w:rPr>
          <w:bCs/>
        </w:rPr>
        <w:t xml:space="preserve"> </w:t>
      </w:r>
      <w:r w:rsidR="000C377B">
        <w:rPr>
          <w:bCs/>
        </w:rPr>
        <w:t>were</w:t>
      </w:r>
      <w:r w:rsidR="000B4424">
        <w:rPr>
          <w:bCs/>
        </w:rPr>
        <w:t xml:space="preserve"> ambulatory and had</w:t>
      </w:r>
      <w:r w:rsidRPr="004D75B9">
        <w:rPr>
          <w:bCs/>
        </w:rPr>
        <w:t xml:space="preserve"> no disabilities or hemodynamic disorders preventing them from sustaining short bouts of limb compr</w:t>
      </w:r>
      <w:r>
        <w:rPr>
          <w:bCs/>
        </w:rPr>
        <w:t>ession</w:t>
      </w:r>
      <w:r w:rsidRPr="004D75B9">
        <w:rPr>
          <w:bCs/>
        </w:rPr>
        <w:t>.</w:t>
      </w:r>
    </w:p>
    <w:p w:rsidR="00A06861" w:rsidRDefault="00A06861" w:rsidP="00A06861">
      <w:pPr>
        <w:numPr>
          <w:ilvl w:val="0"/>
          <w:numId w:val="17"/>
        </w:numPr>
        <w:contextualSpacing/>
        <w:rPr>
          <w:bCs/>
        </w:rPr>
      </w:pPr>
      <w:r>
        <w:rPr>
          <w:bCs/>
        </w:rPr>
        <w:t xml:space="preserve">No orthopedic problems preventing strength testing/exercise. </w:t>
      </w:r>
    </w:p>
    <w:p w:rsidR="00A06861" w:rsidRDefault="000B4424" w:rsidP="00A06861">
      <w:pPr>
        <w:numPr>
          <w:ilvl w:val="0"/>
          <w:numId w:val="17"/>
        </w:numPr>
        <w:contextualSpacing/>
        <w:rPr>
          <w:bCs/>
        </w:rPr>
      </w:pPr>
      <w:r>
        <w:rPr>
          <w:bCs/>
        </w:rPr>
        <w:t>Non-smokers or those who had</w:t>
      </w:r>
      <w:r w:rsidR="00A06861">
        <w:rPr>
          <w:bCs/>
        </w:rPr>
        <w:t xml:space="preserve"> quit </w:t>
      </w:r>
      <w:r>
        <w:rPr>
          <w:rFonts w:cstheme="minorHAnsi"/>
          <w:bCs/>
        </w:rPr>
        <w:t>≥</w:t>
      </w:r>
      <w:r w:rsidR="00A06861">
        <w:rPr>
          <w:bCs/>
        </w:rPr>
        <w:t>6 months</w:t>
      </w:r>
      <w:r>
        <w:rPr>
          <w:bCs/>
        </w:rPr>
        <w:t xml:space="preserve"> prior to participation</w:t>
      </w:r>
      <w:r w:rsidR="00A06861">
        <w:rPr>
          <w:bCs/>
        </w:rPr>
        <w:t xml:space="preserve">. </w:t>
      </w:r>
    </w:p>
    <w:p w:rsidR="00A06861" w:rsidRDefault="00A06861" w:rsidP="00A06861">
      <w:pPr>
        <w:numPr>
          <w:ilvl w:val="0"/>
          <w:numId w:val="17"/>
        </w:numPr>
        <w:contextualSpacing/>
        <w:rPr>
          <w:bCs/>
        </w:rPr>
      </w:pPr>
      <w:r>
        <w:rPr>
          <w:bCs/>
        </w:rPr>
        <w:t>Normotensive</w:t>
      </w:r>
      <w:r w:rsidR="00107CF6">
        <w:rPr>
          <w:bCs/>
        </w:rPr>
        <w:t>.</w:t>
      </w:r>
    </w:p>
    <w:p w:rsidR="00A06861" w:rsidRDefault="00A06861" w:rsidP="00A06861">
      <w:pPr>
        <w:numPr>
          <w:ilvl w:val="0"/>
          <w:numId w:val="17"/>
        </w:numPr>
        <w:contextualSpacing/>
        <w:rPr>
          <w:bCs/>
        </w:rPr>
      </w:pPr>
      <w:r>
        <w:rPr>
          <w:bCs/>
        </w:rPr>
        <w:t>Free of overt clinical disease</w:t>
      </w:r>
      <w:r w:rsidR="00107CF6">
        <w:rPr>
          <w:bCs/>
        </w:rPr>
        <w:t xml:space="preserve"> as determined</w:t>
      </w:r>
      <w:r>
        <w:rPr>
          <w:bCs/>
        </w:rPr>
        <w:t xml:space="preserve"> from</w:t>
      </w:r>
      <w:r w:rsidR="00107CF6">
        <w:rPr>
          <w:bCs/>
        </w:rPr>
        <w:t xml:space="preserve"> a</w:t>
      </w:r>
      <w:r>
        <w:rPr>
          <w:bCs/>
        </w:rPr>
        <w:t xml:space="preserve"> health history questionnaire</w:t>
      </w:r>
      <w:r w:rsidR="00107CF6">
        <w:rPr>
          <w:bCs/>
        </w:rPr>
        <w:t>.</w:t>
      </w:r>
    </w:p>
    <w:p w:rsidR="00A06861" w:rsidRPr="006A1A8D" w:rsidRDefault="006A1A8D" w:rsidP="006A1A8D">
      <w:pPr>
        <w:pStyle w:val="Heading3"/>
      </w:pPr>
      <w:bookmarkStart w:id="38" w:name="_Toc380832023"/>
      <w:r>
        <w:t>Exclusion Criteria</w:t>
      </w:r>
      <w:bookmarkEnd w:id="38"/>
    </w:p>
    <w:p w:rsidR="00A06861" w:rsidRPr="00D26E55" w:rsidRDefault="00A06861" w:rsidP="00A06861">
      <w:pPr>
        <w:widowControl w:val="0"/>
        <w:numPr>
          <w:ilvl w:val="0"/>
          <w:numId w:val="19"/>
        </w:numPr>
        <w:autoSpaceDE w:val="0"/>
        <w:autoSpaceDN w:val="0"/>
        <w:adjustRightInd w:val="0"/>
        <w:contextualSpacing/>
        <w:outlineLvl w:val="0"/>
      </w:pPr>
      <w:r w:rsidRPr="00D26E55">
        <w:t>Outside the age range of 18-35 years</w:t>
      </w:r>
      <w:r w:rsidR="00107CF6">
        <w:t>.</w:t>
      </w:r>
    </w:p>
    <w:p w:rsidR="00A06861" w:rsidRPr="00D26E55" w:rsidRDefault="00A06861" w:rsidP="00A06861">
      <w:pPr>
        <w:widowControl w:val="0"/>
        <w:numPr>
          <w:ilvl w:val="0"/>
          <w:numId w:val="19"/>
        </w:numPr>
        <w:autoSpaceDE w:val="0"/>
        <w:autoSpaceDN w:val="0"/>
        <w:adjustRightInd w:val="0"/>
        <w:contextualSpacing/>
        <w:outlineLvl w:val="0"/>
      </w:pPr>
      <w:r w:rsidRPr="00D26E55">
        <w:t>Physically inactive</w:t>
      </w:r>
      <w:r w:rsidR="00107CF6">
        <w:t>.</w:t>
      </w:r>
      <w:r w:rsidRPr="00D26E55">
        <w:t xml:space="preserve"> </w:t>
      </w:r>
    </w:p>
    <w:p w:rsidR="00A06861" w:rsidRPr="00D26E55" w:rsidRDefault="00A06861" w:rsidP="00A06861">
      <w:pPr>
        <w:widowControl w:val="0"/>
        <w:numPr>
          <w:ilvl w:val="0"/>
          <w:numId w:val="19"/>
        </w:numPr>
        <w:autoSpaceDE w:val="0"/>
        <w:autoSpaceDN w:val="0"/>
        <w:adjustRightInd w:val="0"/>
        <w:contextualSpacing/>
        <w:outlineLvl w:val="0"/>
      </w:pPr>
      <w:r>
        <w:t>Not resistance trained</w:t>
      </w:r>
      <w:r w:rsidR="00107CF6">
        <w:t>.</w:t>
      </w:r>
    </w:p>
    <w:p w:rsidR="00A06861" w:rsidRPr="00D26E55" w:rsidRDefault="00A06861" w:rsidP="00A06861">
      <w:pPr>
        <w:widowControl w:val="0"/>
        <w:numPr>
          <w:ilvl w:val="0"/>
          <w:numId w:val="19"/>
        </w:numPr>
        <w:autoSpaceDE w:val="0"/>
        <w:autoSpaceDN w:val="0"/>
        <w:adjustRightInd w:val="0"/>
        <w:contextualSpacing/>
        <w:outlineLvl w:val="0"/>
      </w:pPr>
      <w:r w:rsidRPr="00D26E55">
        <w:t>Regular use of tobacco products (cigarettes, cigars, chew/snuff</w:t>
      </w:r>
      <w:r w:rsidR="001C5794">
        <w:t>,</w:t>
      </w:r>
      <w:r w:rsidRPr="00D26E55">
        <w:t xml:space="preserve"> etc.)</w:t>
      </w:r>
      <w:r w:rsidR="00107CF6">
        <w:t>.</w:t>
      </w:r>
    </w:p>
    <w:p w:rsidR="00A06861" w:rsidRPr="00D26E55" w:rsidRDefault="00A06861" w:rsidP="00A06861">
      <w:pPr>
        <w:numPr>
          <w:ilvl w:val="0"/>
          <w:numId w:val="19"/>
        </w:numPr>
        <w:autoSpaceDE w:val="0"/>
        <w:autoSpaceDN w:val="0"/>
        <w:adjustRightInd w:val="0"/>
        <w:contextualSpacing/>
        <w:rPr>
          <w:color w:val="000000"/>
        </w:rPr>
      </w:pPr>
      <w:r w:rsidRPr="00D26E55">
        <w:rPr>
          <w:color w:val="000000"/>
        </w:rPr>
        <w:t xml:space="preserve">Having more than one risk factor for </w:t>
      </w:r>
      <w:r w:rsidR="000527D6">
        <w:rPr>
          <w:color w:val="000000"/>
        </w:rPr>
        <w:t>t</w:t>
      </w:r>
      <w:r w:rsidRPr="00D26E55">
        <w:rPr>
          <w:color w:val="000000"/>
        </w:rPr>
        <w:t xml:space="preserve">hromboembolisms </w:t>
      </w:r>
      <w:r w:rsidRPr="00D26E55">
        <w:rPr>
          <w:color w:val="000000"/>
        </w:rPr>
        <w:fldChar w:fldCharType="begin"/>
      </w:r>
      <w:r w:rsidR="00B36D20">
        <w:rPr>
          <w:color w:val="000000"/>
        </w:rPr>
        <w:instrText xml:space="preserve"> ADDIN EN.CITE &lt;EndNote&gt;&lt;Cite&gt;&lt;Author&gt;Motykie&lt;/Author&gt;&lt;Year&gt;2000&lt;/Year&gt;&lt;RecNum&gt;213&lt;/RecNum&gt;&lt;DisplayText&gt;(Motykie et al., 2000)&lt;/DisplayText&gt;&lt;record&gt;&lt;rec-number&gt;213&lt;/rec-number&gt;&lt;foreign-keys&gt;&lt;key app="EN" db-id="ffedzsazq92tvzex996xfdtyf2v0azvzz0sd"&gt;213&lt;/key&gt;&lt;/foreign-keys&gt;&lt;ref-type name="Journal Article"&gt;17&lt;/ref-type&gt;&lt;contributors&gt;&lt;authors&gt;&lt;author&gt;Motykie, G.D.&lt;/author&gt;&lt;author&gt;Zebala, L.P.&lt;/author&gt;&lt;author&gt;Caprini, J.A.&lt;/author&gt;&lt;author&gt;Lee, C.E.&lt;/author&gt;&lt;author&gt;Arcelus, J.I.&lt;/author&gt;&lt;author&gt;Reyna, JJ&lt;/author&gt;&lt;author&gt;Cohen, E.B.&lt;/author&gt;&lt;/authors&gt;&lt;/contributors&gt;&lt;titles&gt;&lt;title&gt;A guide to venous thromboembolism risk factor assessment&lt;/title&gt;&lt;secondary-title&gt;Journal of Thrombosis and Thrombolysis&lt;/secondary-title&gt;&lt;/titles&gt;&lt;periodical&gt;&lt;full-title&gt;Journal of Thrombosis and Thrombolysis&lt;/full-title&gt;&lt;abbr-1&gt;J. Thromb. Thrombolysis&lt;/abbr-1&gt;&lt;/periodical&gt;&lt;pages&gt;253-262&lt;/pages&gt;&lt;volume&gt;9&lt;/volume&gt;&lt;number&gt;3&lt;/number&gt;&lt;dates&gt;&lt;year&gt;2000&lt;/year&gt;&lt;/dates&gt;&lt;isbn&gt;0929-5305&lt;/isbn&gt;&lt;urls&gt;&lt;/urls&gt;&lt;/record&gt;&lt;/Cite&gt;&lt;/EndNote&gt;</w:instrText>
      </w:r>
      <w:r w:rsidRPr="00D26E55">
        <w:rPr>
          <w:color w:val="000000"/>
        </w:rPr>
        <w:fldChar w:fldCharType="separate"/>
      </w:r>
      <w:r w:rsidR="00B36D20">
        <w:rPr>
          <w:noProof/>
          <w:color w:val="000000"/>
        </w:rPr>
        <w:t>(</w:t>
      </w:r>
      <w:hyperlink w:anchor="_ENREF_89" w:tooltip="Motykie, 2000 #213" w:history="1">
        <w:r w:rsidR="000F4612">
          <w:rPr>
            <w:noProof/>
            <w:color w:val="000000"/>
          </w:rPr>
          <w:t>Motykie et al., 2000</w:t>
        </w:r>
      </w:hyperlink>
      <w:r w:rsidR="00B36D20">
        <w:rPr>
          <w:noProof/>
          <w:color w:val="000000"/>
        </w:rPr>
        <w:t>)</w:t>
      </w:r>
      <w:r w:rsidRPr="00D26E55">
        <w:rPr>
          <w:color w:val="000000"/>
        </w:rPr>
        <w:fldChar w:fldCharType="end"/>
      </w:r>
      <w:r w:rsidRPr="00D26E55">
        <w:rPr>
          <w:color w:val="000000"/>
        </w:rPr>
        <w:t>:</w:t>
      </w:r>
    </w:p>
    <w:p w:rsidR="00A06861" w:rsidRPr="00D26E55" w:rsidRDefault="000527D6" w:rsidP="00A06861">
      <w:pPr>
        <w:numPr>
          <w:ilvl w:val="1"/>
          <w:numId w:val="19"/>
        </w:numPr>
        <w:autoSpaceDE w:val="0"/>
        <w:autoSpaceDN w:val="0"/>
        <w:adjustRightInd w:val="0"/>
        <w:contextualSpacing/>
        <w:rPr>
          <w:color w:val="000000"/>
        </w:rPr>
      </w:pPr>
      <w:r>
        <w:rPr>
          <w:color w:val="000000"/>
        </w:rPr>
        <w:t>Classified as o</w:t>
      </w:r>
      <w:r w:rsidR="00A06861" w:rsidRPr="00D26E55">
        <w:rPr>
          <w:color w:val="000000"/>
        </w:rPr>
        <w:t xml:space="preserve">bese based on a Body Mass Index of  </w:t>
      </w:r>
      <w:r w:rsidR="00A06861" w:rsidRPr="00D26E55">
        <w:rPr>
          <w:color w:val="000000"/>
          <w:u w:val="single"/>
        </w:rPr>
        <w:t>&gt;</w:t>
      </w:r>
      <w:r w:rsidR="00A06861" w:rsidRPr="00D26E55">
        <w:rPr>
          <w:color w:val="000000"/>
        </w:rPr>
        <w:t xml:space="preserve"> 30</w:t>
      </w:r>
      <w:r>
        <w:rPr>
          <w:color w:val="000000"/>
        </w:rPr>
        <w:t xml:space="preserve"> kg/m</w:t>
      </w:r>
      <w:r w:rsidRPr="000527D6">
        <w:rPr>
          <w:color w:val="000000"/>
          <w:vertAlign w:val="superscript"/>
        </w:rPr>
        <w:t>2</w:t>
      </w:r>
      <w:r>
        <w:rPr>
          <w:color w:val="000000"/>
        </w:rPr>
        <w:t>;</w:t>
      </w:r>
    </w:p>
    <w:p w:rsidR="00A06861" w:rsidRPr="00D26E55" w:rsidRDefault="00A06861" w:rsidP="00A06861">
      <w:pPr>
        <w:numPr>
          <w:ilvl w:val="1"/>
          <w:numId w:val="19"/>
        </w:numPr>
        <w:autoSpaceDE w:val="0"/>
        <w:autoSpaceDN w:val="0"/>
        <w:adjustRightInd w:val="0"/>
        <w:contextualSpacing/>
        <w:rPr>
          <w:color w:val="000000"/>
        </w:rPr>
      </w:pPr>
      <w:r>
        <w:rPr>
          <w:color w:val="000000"/>
        </w:rPr>
        <w:t>Diagnosed Crohn</w:t>
      </w:r>
      <w:r w:rsidR="00E116B2">
        <w:rPr>
          <w:color w:val="000000"/>
        </w:rPr>
        <w:t>s</w:t>
      </w:r>
      <w:r w:rsidRPr="00D26E55">
        <w:rPr>
          <w:color w:val="000000"/>
        </w:rPr>
        <w:t xml:space="preserve"> or Inflammatory Bowel Disease</w:t>
      </w:r>
      <w:r w:rsidR="000527D6">
        <w:rPr>
          <w:color w:val="000000"/>
        </w:rPr>
        <w:t>;</w:t>
      </w:r>
    </w:p>
    <w:p w:rsidR="00A06861" w:rsidRPr="00D26E55" w:rsidRDefault="00A06861" w:rsidP="00A06861">
      <w:pPr>
        <w:numPr>
          <w:ilvl w:val="1"/>
          <w:numId w:val="19"/>
        </w:numPr>
        <w:autoSpaceDE w:val="0"/>
        <w:autoSpaceDN w:val="0"/>
        <w:adjustRightInd w:val="0"/>
        <w:contextualSpacing/>
        <w:rPr>
          <w:color w:val="000000"/>
        </w:rPr>
      </w:pPr>
      <w:r w:rsidRPr="00D26E55">
        <w:rPr>
          <w:color w:val="000000"/>
        </w:rPr>
        <w:t>Past fracture of a hip, pelvis, or femur</w:t>
      </w:r>
      <w:r w:rsidR="000527D6">
        <w:rPr>
          <w:color w:val="000000"/>
        </w:rPr>
        <w:t>;</w:t>
      </w:r>
    </w:p>
    <w:p w:rsidR="00A06861" w:rsidRPr="00D26E55" w:rsidRDefault="000527D6" w:rsidP="00A06861">
      <w:pPr>
        <w:numPr>
          <w:ilvl w:val="1"/>
          <w:numId w:val="19"/>
        </w:numPr>
        <w:autoSpaceDE w:val="0"/>
        <w:autoSpaceDN w:val="0"/>
        <w:adjustRightInd w:val="0"/>
        <w:contextualSpacing/>
        <w:rPr>
          <w:color w:val="000000"/>
        </w:rPr>
      </w:pPr>
      <w:r>
        <w:rPr>
          <w:color w:val="000000"/>
        </w:rPr>
        <w:t>Major s</w:t>
      </w:r>
      <w:r w:rsidR="00A06861" w:rsidRPr="00D26E55">
        <w:rPr>
          <w:color w:val="000000"/>
        </w:rPr>
        <w:t>urgery within the last 6 months</w:t>
      </w:r>
      <w:r>
        <w:rPr>
          <w:color w:val="000000"/>
        </w:rPr>
        <w:t>;</w:t>
      </w:r>
    </w:p>
    <w:p w:rsidR="00A06861" w:rsidRPr="00D26E55" w:rsidRDefault="00A06861" w:rsidP="00A06861">
      <w:pPr>
        <w:numPr>
          <w:ilvl w:val="1"/>
          <w:numId w:val="19"/>
        </w:numPr>
        <w:autoSpaceDE w:val="0"/>
        <w:autoSpaceDN w:val="0"/>
        <w:adjustRightInd w:val="0"/>
        <w:contextualSpacing/>
        <w:rPr>
          <w:color w:val="000000"/>
        </w:rPr>
      </w:pPr>
      <w:r w:rsidRPr="00D26E55">
        <w:rPr>
          <w:color w:val="000000"/>
        </w:rPr>
        <w:t>Varicose veins</w:t>
      </w:r>
      <w:r w:rsidR="000527D6">
        <w:rPr>
          <w:color w:val="000000"/>
        </w:rPr>
        <w:t>; or</w:t>
      </w:r>
    </w:p>
    <w:p w:rsidR="00A06861" w:rsidRPr="00D26E55" w:rsidRDefault="000527D6" w:rsidP="00A06861">
      <w:pPr>
        <w:numPr>
          <w:ilvl w:val="1"/>
          <w:numId w:val="19"/>
        </w:numPr>
        <w:autoSpaceDE w:val="0"/>
        <w:autoSpaceDN w:val="0"/>
        <w:adjustRightInd w:val="0"/>
        <w:contextualSpacing/>
        <w:rPr>
          <w:color w:val="000000"/>
        </w:rPr>
      </w:pPr>
      <w:r>
        <w:rPr>
          <w:color w:val="000000"/>
        </w:rPr>
        <w:t>Family history of deep vein thrombosis or pulmonary e</w:t>
      </w:r>
      <w:r w:rsidR="00A06861" w:rsidRPr="00D26E55">
        <w:rPr>
          <w:color w:val="000000"/>
        </w:rPr>
        <w:t>mbolism</w:t>
      </w:r>
      <w:r>
        <w:rPr>
          <w:color w:val="000000"/>
        </w:rPr>
        <w:t>.</w:t>
      </w:r>
    </w:p>
    <w:p w:rsidR="00A06861" w:rsidRPr="00D26E55" w:rsidRDefault="00A06861" w:rsidP="00A06861">
      <w:pPr>
        <w:numPr>
          <w:ilvl w:val="0"/>
          <w:numId w:val="19"/>
        </w:numPr>
        <w:autoSpaceDE w:val="0"/>
        <w:autoSpaceDN w:val="0"/>
        <w:adjustRightInd w:val="0"/>
        <w:contextualSpacing/>
        <w:rPr>
          <w:color w:val="000000"/>
        </w:rPr>
      </w:pPr>
      <w:r w:rsidRPr="00D26E55">
        <w:rPr>
          <w:color w:val="000000"/>
        </w:rPr>
        <w:t>Hypertensive (&gt;140/90 mmHg)</w:t>
      </w:r>
      <w:r w:rsidR="000527D6">
        <w:rPr>
          <w:color w:val="000000"/>
        </w:rPr>
        <w:t>.</w:t>
      </w:r>
    </w:p>
    <w:p w:rsidR="00A06861" w:rsidRDefault="000527D6" w:rsidP="00A06861">
      <w:pPr>
        <w:numPr>
          <w:ilvl w:val="0"/>
          <w:numId w:val="19"/>
        </w:numPr>
        <w:autoSpaceDE w:val="0"/>
        <w:autoSpaceDN w:val="0"/>
        <w:adjustRightInd w:val="0"/>
        <w:contextualSpacing/>
        <w:rPr>
          <w:color w:val="000000"/>
        </w:rPr>
      </w:pPr>
      <w:r>
        <w:rPr>
          <w:color w:val="000000"/>
        </w:rPr>
        <w:t>Ankle Brachial I</w:t>
      </w:r>
      <w:r w:rsidR="00A06861" w:rsidRPr="00D26E55">
        <w:rPr>
          <w:color w:val="000000"/>
        </w:rPr>
        <w:t>ndex of &lt;0.9</w:t>
      </w:r>
      <w:r>
        <w:rPr>
          <w:color w:val="000000"/>
        </w:rPr>
        <w:t>.</w:t>
      </w:r>
    </w:p>
    <w:p w:rsidR="00A06861" w:rsidRPr="006A1A8D" w:rsidRDefault="006A1A8D" w:rsidP="006A1A8D">
      <w:pPr>
        <w:pStyle w:val="Heading3"/>
      </w:pPr>
      <w:bookmarkStart w:id="39" w:name="_Toc380832024"/>
      <w:r>
        <w:lastRenderedPageBreak/>
        <w:t>Experimental Design</w:t>
      </w:r>
      <w:bookmarkEnd w:id="39"/>
    </w:p>
    <w:p w:rsidR="00A06861" w:rsidRDefault="00A06861" w:rsidP="00B93964">
      <w:pPr>
        <w:ind w:firstLine="720"/>
        <w:contextualSpacing/>
      </w:pPr>
      <w:r>
        <w:t xml:space="preserve">During the initial screening visit, participants </w:t>
      </w:r>
      <w:r w:rsidR="00E116B2">
        <w:t>had</w:t>
      </w:r>
      <w:r>
        <w:t xml:space="preserve"> their height and </w:t>
      </w:r>
      <w:r w:rsidR="00E116B2">
        <w:t>body mass</w:t>
      </w:r>
      <w:r>
        <w:t xml:space="preserve"> measured to calculate body mass index (BMI). If a participant ha</w:t>
      </w:r>
      <w:r w:rsidR="00E116B2">
        <w:t>d</w:t>
      </w:r>
      <w:r>
        <w:t xml:space="preserve"> a BMI equal to or greater than 30</w:t>
      </w:r>
      <w:r w:rsidR="00D87059">
        <w:t xml:space="preserve"> kg/m</w:t>
      </w:r>
      <w:r w:rsidR="00D87059" w:rsidRPr="00D87059">
        <w:rPr>
          <w:vertAlign w:val="superscript"/>
        </w:rPr>
        <w:t>2</w:t>
      </w:r>
      <w:r>
        <w:t xml:space="preserve"> along with another risk factor for thromboembolism, that participant </w:t>
      </w:r>
      <w:r w:rsidR="00E116B2">
        <w:t>was</w:t>
      </w:r>
      <w:r>
        <w:t xml:space="preserve"> excluded.  Next, blood pressure and ankle brachial index </w:t>
      </w:r>
      <w:r w:rsidR="00E116B2">
        <w:t>were</w:t>
      </w:r>
      <w:r>
        <w:t xml:space="preserve"> measured to exclude those who may be hypertensive or those who </w:t>
      </w:r>
      <w:r w:rsidR="00E116B2">
        <w:t>had</w:t>
      </w:r>
      <w:r>
        <w:t xml:space="preserve"> indications of peripheral vascular disease.  Following this, thigh circumference </w:t>
      </w:r>
      <w:r w:rsidR="00E116B2">
        <w:t>was</w:t>
      </w:r>
      <w:r>
        <w:t xml:space="preserve"> measured</w:t>
      </w:r>
      <w:r w:rsidR="009C546D">
        <w:t xml:space="preserve"> on the non-dominant leg</w:t>
      </w:r>
      <w:r>
        <w:t xml:space="preserve"> to determine the pressure that w</w:t>
      </w:r>
      <w:r w:rsidR="009C546D">
        <w:t>ould</w:t>
      </w:r>
      <w:r>
        <w:t xml:space="preserve"> be used during the resistance </w:t>
      </w:r>
      <w:r w:rsidR="00E116B2">
        <w:t>exercise</w:t>
      </w:r>
      <w:r>
        <w:t xml:space="preserve"> bouts with BFR.  Participants </w:t>
      </w:r>
      <w:r w:rsidR="008113ED">
        <w:t>were</w:t>
      </w:r>
      <w:r w:rsidR="009C546D">
        <w:t xml:space="preserve"> then</w:t>
      </w:r>
      <w:r>
        <w:t xml:space="preserve"> tested for their bilateral concentric one repetition maximum (1RM) on the knee extension machine.  After recording a successful 1RM attempt, participants </w:t>
      </w:r>
      <w:r w:rsidR="008113ED">
        <w:t>were</w:t>
      </w:r>
      <w:r>
        <w:t xml:space="preserve"> fam</w:t>
      </w:r>
      <w:r w:rsidR="008113ED">
        <w:t xml:space="preserve">iliarized </w:t>
      </w:r>
      <w:r w:rsidR="003A4BAE">
        <w:t>with</w:t>
      </w:r>
      <w:r w:rsidR="008113ED">
        <w:t xml:space="preserve"> the metronome and </w:t>
      </w:r>
      <w:r>
        <w:t>complete</w:t>
      </w:r>
      <w:r w:rsidR="008113ED">
        <w:t>d</w:t>
      </w:r>
      <w:r>
        <w:t xml:space="preserve"> </w:t>
      </w:r>
      <w:r w:rsidR="00211088">
        <w:t>two</w:t>
      </w:r>
      <w:r>
        <w:t xml:space="preserve"> submaximal (30% 1RM, 2 sets of 10) sets under BFR to familiarize them with the stimulus.  Finally, participants w</w:t>
      </w:r>
      <w:r w:rsidR="008113ED">
        <w:t>ere</w:t>
      </w:r>
      <w:r>
        <w:t xml:space="preserve"> </w:t>
      </w:r>
      <w:r w:rsidR="008113ED">
        <w:t>placed</w:t>
      </w:r>
      <w:r>
        <w:t xml:space="preserve"> into and familiarized with the isokinetic dynamometer.  Participants </w:t>
      </w:r>
      <w:r w:rsidR="008113ED">
        <w:t>were</w:t>
      </w:r>
      <w:r>
        <w:t xml:space="preserve"> asked to give </w:t>
      </w:r>
      <w:r w:rsidR="00211088">
        <w:t>three</w:t>
      </w:r>
      <w:r>
        <w:t xml:space="preserve"> submaximal </w:t>
      </w:r>
      <w:r w:rsidR="00211088">
        <w:t xml:space="preserve">knee extension </w:t>
      </w:r>
      <w:r>
        <w:t xml:space="preserve">efforts followed by </w:t>
      </w:r>
      <w:r w:rsidR="00211088">
        <w:t>two</w:t>
      </w:r>
      <w:r>
        <w:t xml:space="preserve"> maximal efforts</w:t>
      </w:r>
      <w:r w:rsidR="00A623F8">
        <w:t xml:space="preserve"> with their dominant leg</w:t>
      </w:r>
      <w:r>
        <w:t xml:space="preserve">.  Participants </w:t>
      </w:r>
      <w:r w:rsidR="008113ED">
        <w:t>were</w:t>
      </w:r>
      <w:r>
        <w:t xml:space="preserve"> then scheduled for their first of four visits within their respective group (</w:t>
      </w:r>
      <w:r w:rsidR="00211088">
        <w:t>three</w:t>
      </w:r>
      <w:r>
        <w:t xml:space="preserve"> exercise </w:t>
      </w:r>
      <w:r w:rsidR="00C800EE">
        <w:t>conditions</w:t>
      </w:r>
      <w:r>
        <w:t xml:space="preserve">, </w:t>
      </w:r>
      <w:r w:rsidR="00211088">
        <w:t>one</w:t>
      </w:r>
      <w:r>
        <w:t xml:space="preserve"> </w:t>
      </w:r>
      <w:r w:rsidRPr="006A1A8D">
        <w:t>control, Table 1)</w:t>
      </w:r>
      <w:r w:rsidRPr="006025D4">
        <w:t xml:space="preserve"> </w:t>
      </w:r>
      <w:r>
        <w:t>w</w:t>
      </w:r>
      <w:r w:rsidRPr="006025D4">
        <w:t>ith</w:t>
      </w:r>
      <w:r>
        <w:t xml:space="preserve"> a minimum of </w:t>
      </w:r>
      <w:r w:rsidR="00211088">
        <w:t xml:space="preserve">five </w:t>
      </w:r>
      <w:r>
        <w:t>and a maximum of 10 days between visits. Participant placement within each group and the order they complete</w:t>
      </w:r>
      <w:r w:rsidR="003A4BAE">
        <w:t>d</w:t>
      </w:r>
      <w:r>
        <w:t xml:space="preserve"> the exercise protocols </w:t>
      </w:r>
      <w:r w:rsidR="008113ED">
        <w:t>was</w:t>
      </w:r>
      <w:r>
        <w:t xml:space="preserve"> </w:t>
      </w:r>
      <w:r w:rsidRPr="006A1A8D">
        <w:t>de</w:t>
      </w:r>
      <w:r w:rsidR="00A623F8">
        <w:t>cided through random assignment from a random number generator</w:t>
      </w:r>
      <w:r w:rsidR="00AC67FD">
        <w:t xml:space="preserve"> (Random.org)</w:t>
      </w:r>
      <w:r w:rsidR="00A623F8">
        <w:t xml:space="preserve">. </w:t>
      </w:r>
      <w:r w:rsidR="00AC67FD">
        <w:t>To set group order, a sequence generator was used where the smallest val</w:t>
      </w:r>
      <w:r w:rsidR="00C800EE">
        <w:t>ue was one and largest value was three</w:t>
      </w:r>
      <w:r w:rsidR="00AC67FD">
        <w:t xml:space="preserve">. For the purposes of group randomization: </w:t>
      </w:r>
      <w:r w:rsidR="00C800EE">
        <w:t>one</w:t>
      </w:r>
      <w:r w:rsidR="00AC67FD">
        <w:t xml:space="preserve"> was Group A;</w:t>
      </w:r>
      <w:r w:rsidR="00C800EE">
        <w:t xml:space="preserve"> two was Group B; and three</w:t>
      </w:r>
      <w:r w:rsidR="00AC67FD">
        <w:t xml:space="preserve"> was Group C. The sequence randomly generated 2, 3, </w:t>
      </w:r>
      <w:r w:rsidR="00C800EE">
        <w:t>and 1</w:t>
      </w:r>
      <w:r w:rsidR="00AC67FD">
        <w:t xml:space="preserve">, therefore participant one was placed into </w:t>
      </w:r>
      <w:r w:rsidR="00AC67FD">
        <w:lastRenderedPageBreak/>
        <w:t xml:space="preserve">Group B, participant two was placed into Group C, and participant three was placed into Group A. </w:t>
      </w:r>
      <w:r w:rsidR="00C800EE">
        <w:t xml:space="preserve"> This same order was continued throughout recruiting. To set condition order, a sequence generator was used where the smallest value was one and the largest value was four (corresponding to group number). This was generated for each participant.</w:t>
      </w:r>
      <w:r w:rsidR="00A623F8">
        <w:t xml:space="preserve"> </w:t>
      </w:r>
      <w:r w:rsidR="00AC67FD">
        <w:t xml:space="preserve"> </w:t>
      </w:r>
      <w:r w:rsidRPr="006A1A8D">
        <w:t>The measurements taken during each visit are found in Table 2.</w:t>
      </w:r>
      <w:r>
        <w:t xml:space="preserve">  </w:t>
      </w:r>
    </w:p>
    <w:p w:rsidR="0065349A" w:rsidRDefault="0065349A" w:rsidP="0065349A">
      <w:pPr>
        <w:pStyle w:val="Caption"/>
        <w:keepNext/>
      </w:pPr>
      <w:bookmarkStart w:id="40" w:name="_Toc371246278"/>
      <w:r>
        <w:t xml:space="preserve">Table </w:t>
      </w:r>
      <w:r w:rsidR="006C19BF">
        <w:fldChar w:fldCharType="begin"/>
      </w:r>
      <w:r w:rsidR="006C19BF">
        <w:instrText xml:space="preserve"> SEQ Table \* ARABIC </w:instrText>
      </w:r>
      <w:r w:rsidR="006C19BF">
        <w:fldChar w:fldCharType="separate"/>
      </w:r>
      <w:r w:rsidR="00C8279C">
        <w:rPr>
          <w:noProof/>
        </w:rPr>
        <w:t>1</w:t>
      </w:r>
      <w:r w:rsidR="006C19BF">
        <w:rPr>
          <w:noProof/>
        </w:rPr>
        <w:fldChar w:fldCharType="end"/>
      </w:r>
      <w:r w:rsidR="00C03E19">
        <w:t>.</w:t>
      </w:r>
      <w:r>
        <w:t xml:space="preserve"> Exercise Protocols</w:t>
      </w:r>
      <w:bookmarkEnd w:id="40"/>
    </w:p>
    <w:tbl>
      <w:tblPr>
        <w:tblW w:w="0" w:type="auto"/>
        <w:tblInd w:w="108" w:type="dxa"/>
        <w:tblLook w:val="04A0" w:firstRow="1" w:lastRow="0" w:firstColumn="1" w:lastColumn="0" w:noHBand="0" w:noVBand="1"/>
      </w:tblPr>
      <w:tblGrid>
        <w:gridCol w:w="1915"/>
        <w:gridCol w:w="1608"/>
        <w:gridCol w:w="1933"/>
        <w:gridCol w:w="1901"/>
      </w:tblGrid>
      <w:tr w:rsidR="00F51729" w:rsidRPr="00F51729" w:rsidTr="002C3CE8">
        <w:tc>
          <w:tcPr>
            <w:tcW w:w="1915" w:type="dxa"/>
            <w:tcBorders>
              <w:top w:val="single" w:sz="4" w:space="0" w:color="auto"/>
              <w:bottom w:val="single" w:sz="4" w:space="0" w:color="auto"/>
            </w:tcBorders>
            <w:shd w:val="clear" w:color="auto" w:fill="auto"/>
          </w:tcPr>
          <w:p w:rsidR="00F51729" w:rsidRPr="0063337C" w:rsidRDefault="00F51729" w:rsidP="00F51729">
            <w:pPr>
              <w:spacing w:line="240" w:lineRule="auto"/>
              <w:jc w:val="center"/>
              <w:rPr>
                <w:rFonts w:ascii="Times New Roman" w:eastAsia="Calibri" w:hAnsi="Times New Roman"/>
                <w:szCs w:val="22"/>
                <w:lang w:bidi="ar-SA"/>
              </w:rPr>
            </w:pPr>
          </w:p>
        </w:tc>
        <w:tc>
          <w:tcPr>
            <w:tcW w:w="1608" w:type="dxa"/>
            <w:tcBorders>
              <w:top w:val="single" w:sz="4" w:space="0" w:color="auto"/>
              <w:bottom w:val="single" w:sz="4" w:space="0" w:color="auto"/>
            </w:tcBorders>
            <w:shd w:val="clear" w:color="auto" w:fill="auto"/>
          </w:tcPr>
          <w:p w:rsidR="00F51729" w:rsidRPr="0063337C" w:rsidRDefault="00F51729" w:rsidP="00F51729">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 1RM</w:t>
            </w:r>
          </w:p>
        </w:tc>
        <w:tc>
          <w:tcPr>
            <w:tcW w:w="1933" w:type="dxa"/>
            <w:tcBorders>
              <w:top w:val="single" w:sz="4" w:space="0" w:color="auto"/>
              <w:bottom w:val="single" w:sz="4" w:space="0" w:color="auto"/>
            </w:tcBorders>
            <w:shd w:val="clear" w:color="auto" w:fill="auto"/>
          </w:tcPr>
          <w:p w:rsidR="00F51729" w:rsidRPr="0063337C" w:rsidRDefault="00F51729" w:rsidP="008A4311">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 xml:space="preserve">% </w:t>
            </w:r>
            <w:r w:rsidR="008A4311" w:rsidRPr="0063337C">
              <w:rPr>
                <w:rFonts w:ascii="Times New Roman" w:eastAsia="Calibri" w:hAnsi="Times New Roman"/>
                <w:szCs w:val="22"/>
                <w:lang w:bidi="ar-SA"/>
              </w:rPr>
              <w:t>Arterial Occ.</w:t>
            </w:r>
          </w:p>
        </w:tc>
        <w:tc>
          <w:tcPr>
            <w:tcW w:w="1901" w:type="dxa"/>
            <w:tcBorders>
              <w:top w:val="single" w:sz="4" w:space="0" w:color="auto"/>
              <w:bottom w:val="single" w:sz="4" w:space="0" w:color="auto"/>
            </w:tcBorders>
            <w:shd w:val="clear" w:color="auto" w:fill="auto"/>
          </w:tcPr>
          <w:p w:rsidR="00F51729" w:rsidRPr="0063337C" w:rsidRDefault="00F51729" w:rsidP="00F51729">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Protocol</w:t>
            </w:r>
          </w:p>
        </w:tc>
      </w:tr>
      <w:tr w:rsidR="00F51729" w:rsidRPr="00F51729" w:rsidTr="002C3CE8">
        <w:tc>
          <w:tcPr>
            <w:tcW w:w="1915" w:type="dxa"/>
            <w:tcBorders>
              <w:top w:val="single" w:sz="4" w:space="0" w:color="auto"/>
            </w:tcBorders>
            <w:shd w:val="clear" w:color="auto" w:fill="auto"/>
          </w:tcPr>
          <w:p w:rsidR="0063337C" w:rsidRDefault="00F51729" w:rsidP="00F51729">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 xml:space="preserve">Group A </w:t>
            </w:r>
          </w:p>
          <w:p w:rsidR="00F51729" w:rsidRPr="0063337C" w:rsidRDefault="00F51729" w:rsidP="00F51729">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(n=12</w:t>
            </w:r>
            <w:r w:rsidR="00806D69" w:rsidRPr="0063337C">
              <w:rPr>
                <w:rFonts w:ascii="Times New Roman" w:eastAsia="Calibri" w:hAnsi="Times New Roman"/>
                <w:szCs w:val="22"/>
                <w:lang w:bidi="ar-SA"/>
              </w:rPr>
              <w:t>-15</w:t>
            </w:r>
            <w:r w:rsidRPr="0063337C">
              <w:rPr>
                <w:rFonts w:ascii="Times New Roman" w:eastAsia="Calibri" w:hAnsi="Times New Roman"/>
                <w:szCs w:val="22"/>
                <w:lang w:bidi="ar-SA"/>
              </w:rPr>
              <w:t>)</w:t>
            </w:r>
          </w:p>
        </w:tc>
        <w:tc>
          <w:tcPr>
            <w:tcW w:w="1608" w:type="dxa"/>
            <w:tcBorders>
              <w:top w:val="single" w:sz="4" w:space="0" w:color="auto"/>
            </w:tcBorders>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c>
          <w:tcPr>
            <w:tcW w:w="1933" w:type="dxa"/>
            <w:tcBorders>
              <w:top w:val="single" w:sz="4" w:space="0" w:color="auto"/>
            </w:tcBorders>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c>
          <w:tcPr>
            <w:tcW w:w="1901" w:type="dxa"/>
            <w:tcBorders>
              <w:top w:val="single" w:sz="4" w:space="0" w:color="auto"/>
            </w:tcBorders>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r>
      <w:tr w:rsidR="00F51729" w:rsidRPr="00F51729" w:rsidTr="002C3CE8">
        <w:tc>
          <w:tcPr>
            <w:tcW w:w="1915" w:type="dxa"/>
            <w:shd w:val="clear" w:color="auto" w:fill="auto"/>
          </w:tcPr>
          <w:p w:rsidR="00F51729" w:rsidRPr="00F51729" w:rsidRDefault="00A623F8" w:rsidP="00A623F8">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00F51729" w:rsidRPr="00F51729">
              <w:rPr>
                <w:rFonts w:ascii="Times New Roman" w:eastAsia="Calibri" w:hAnsi="Times New Roman"/>
                <w:szCs w:val="22"/>
                <w:lang w:bidi="ar-SA"/>
              </w:rPr>
              <w:t>1</w:t>
            </w:r>
          </w:p>
        </w:tc>
        <w:tc>
          <w:tcPr>
            <w:tcW w:w="1608"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70</w:t>
            </w:r>
          </w:p>
        </w:tc>
        <w:tc>
          <w:tcPr>
            <w:tcW w:w="1933"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c>
          <w:tcPr>
            <w:tcW w:w="1901"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4 x 10</w:t>
            </w:r>
          </w:p>
        </w:tc>
      </w:tr>
      <w:tr w:rsidR="00F51729" w:rsidRPr="00F51729" w:rsidTr="002C3CE8">
        <w:tc>
          <w:tcPr>
            <w:tcW w:w="1915" w:type="dxa"/>
            <w:shd w:val="clear" w:color="auto" w:fill="auto"/>
          </w:tcPr>
          <w:p w:rsidR="00F51729" w:rsidRPr="00F51729" w:rsidRDefault="00A623F8" w:rsidP="00A623F8">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00F51729" w:rsidRPr="00F51729">
              <w:rPr>
                <w:rFonts w:ascii="Times New Roman" w:eastAsia="Calibri" w:hAnsi="Times New Roman"/>
                <w:szCs w:val="22"/>
                <w:lang w:bidi="ar-SA"/>
              </w:rPr>
              <w:t xml:space="preserve"> 2</w:t>
            </w:r>
          </w:p>
        </w:tc>
        <w:tc>
          <w:tcPr>
            <w:tcW w:w="1608"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20</w:t>
            </w:r>
          </w:p>
        </w:tc>
        <w:tc>
          <w:tcPr>
            <w:tcW w:w="1933"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40</w:t>
            </w:r>
          </w:p>
        </w:tc>
        <w:tc>
          <w:tcPr>
            <w:tcW w:w="1901"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30-15-15-15</w:t>
            </w:r>
          </w:p>
        </w:tc>
      </w:tr>
      <w:tr w:rsidR="00F51729" w:rsidRPr="00F51729" w:rsidTr="002C3CE8">
        <w:tc>
          <w:tcPr>
            <w:tcW w:w="1915" w:type="dxa"/>
            <w:shd w:val="clear" w:color="auto" w:fill="auto"/>
          </w:tcPr>
          <w:p w:rsidR="00F51729" w:rsidRPr="00F51729" w:rsidRDefault="00A623F8" w:rsidP="00A623F8">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00F51729" w:rsidRPr="00F51729">
              <w:rPr>
                <w:rFonts w:ascii="Times New Roman" w:eastAsia="Calibri" w:hAnsi="Times New Roman"/>
                <w:szCs w:val="22"/>
                <w:lang w:bidi="ar-SA"/>
              </w:rPr>
              <w:t xml:space="preserve"> 3</w:t>
            </w:r>
          </w:p>
        </w:tc>
        <w:tc>
          <w:tcPr>
            <w:tcW w:w="1608"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30</w:t>
            </w:r>
          </w:p>
        </w:tc>
        <w:tc>
          <w:tcPr>
            <w:tcW w:w="1933"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40</w:t>
            </w:r>
          </w:p>
        </w:tc>
        <w:tc>
          <w:tcPr>
            <w:tcW w:w="1901"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30-15-15-15</w:t>
            </w:r>
          </w:p>
        </w:tc>
      </w:tr>
      <w:tr w:rsidR="00F51729" w:rsidRPr="00F51729" w:rsidTr="002C3CE8">
        <w:tc>
          <w:tcPr>
            <w:tcW w:w="1915" w:type="dxa"/>
            <w:shd w:val="clear" w:color="auto" w:fill="auto"/>
          </w:tcPr>
          <w:p w:rsidR="00F51729" w:rsidRPr="00F51729" w:rsidRDefault="00A623F8" w:rsidP="00A623F8">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00F51729" w:rsidRPr="00F51729">
              <w:rPr>
                <w:rFonts w:ascii="Times New Roman" w:eastAsia="Calibri" w:hAnsi="Times New Roman"/>
                <w:szCs w:val="22"/>
                <w:lang w:bidi="ar-SA"/>
              </w:rPr>
              <w:t xml:space="preserve"> 4</w:t>
            </w:r>
          </w:p>
        </w:tc>
        <w:tc>
          <w:tcPr>
            <w:tcW w:w="1608"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c>
          <w:tcPr>
            <w:tcW w:w="1933"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c>
          <w:tcPr>
            <w:tcW w:w="1901"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r>
      <w:tr w:rsidR="00F51729" w:rsidRPr="00F51729" w:rsidTr="002C3CE8">
        <w:tc>
          <w:tcPr>
            <w:tcW w:w="1915" w:type="dxa"/>
            <w:shd w:val="clear" w:color="auto" w:fill="auto"/>
          </w:tcPr>
          <w:p w:rsidR="00F51729" w:rsidRPr="00F51729" w:rsidRDefault="00F51729" w:rsidP="00F51729">
            <w:pPr>
              <w:spacing w:line="240" w:lineRule="auto"/>
              <w:rPr>
                <w:rFonts w:ascii="Times New Roman" w:eastAsia="Calibri" w:hAnsi="Times New Roman"/>
                <w:szCs w:val="22"/>
                <w:lang w:bidi="ar-SA"/>
              </w:rPr>
            </w:pPr>
          </w:p>
        </w:tc>
        <w:tc>
          <w:tcPr>
            <w:tcW w:w="1608"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c>
          <w:tcPr>
            <w:tcW w:w="1933"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c>
          <w:tcPr>
            <w:tcW w:w="1901"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r>
      <w:tr w:rsidR="00F51729" w:rsidRPr="00F51729" w:rsidTr="002C3CE8">
        <w:tc>
          <w:tcPr>
            <w:tcW w:w="1915" w:type="dxa"/>
            <w:shd w:val="clear" w:color="auto" w:fill="auto"/>
          </w:tcPr>
          <w:p w:rsidR="0063337C" w:rsidRDefault="00F51729" w:rsidP="00F51729">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Group B</w:t>
            </w:r>
          </w:p>
          <w:p w:rsidR="00F51729" w:rsidRPr="0063337C" w:rsidRDefault="00F51729" w:rsidP="00F51729">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 xml:space="preserve"> (n=12</w:t>
            </w:r>
            <w:r w:rsidR="00806D69" w:rsidRPr="0063337C">
              <w:rPr>
                <w:rFonts w:ascii="Times New Roman" w:eastAsia="Calibri" w:hAnsi="Times New Roman"/>
                <w:szCs w:val="22"/>
                <w:lang w:bidi="ar-SA"/>
              </w:rPr>
              <w:t>-15</w:t>
            </w:r>
            <w:r w:rsidRPr="0063337C">
              <w:rPr>
                <w:rFonts w:ascii="Times New Roman" w:eastAsia="Calibri" w:hAnsi="Times New Roman"/>
                <w:szCs w:val="22"/>
                <w:lang w:bidi="ar-SA"/>
              </w:rPr>
              <w:t>)</w:t>
            </w:r>
          </w:p>
        </w:tc>
        <w:tc>
          <w:tcPr>
            <w:tcW w:w="1608"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c>
          <w:tcPr>
            <w:tcW w:w="1933"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c>
          <w:tcPr>
            <w:tcW w:w="1901"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r>
      <w:tr w:rsidR="00A623F8" w:rsidRPr="00F51729" w:rsidTr="002C3CE8">
        <w:tc>
          <w:tcPr>
            <w:tcW w:w="1915" w:type="dxa"/>
            <w:shd w:val="clear" w:color="auto" w:fill="auto"/>
          </w:tcPr>
          <w:p w:rsidR="00A623F8" w:rsidRPr="00F51729" w:rsidRDefault="00A623F8" w:rsidP="00DC711F">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Pr="00F51729">
              <w:rPr>
                <w:rFonts w:ascii="Times New Roman" w:eastAsia="Calibri" w:hAnsi="Times New Roman"/>
                <w:szCs w:val="22"/>
                <w:lang w:bidi="ar-SA"/>
              </w:rPr>
              <w:t>1</w:t>
            </w:r>
          </w:p>
        </w:tc>
        <w:tc>
          <w:tcPr>
            <w:tcW w:w="1608"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30</w:t>
            </w:r>
          </w:p>
        </w:tc>
        <w:tc>
          <w:tcPr>
            <w:tcW w:w="1933"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c>
          <w:tcPr>
            <w:tcW w:w="1901"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4 x Failure</w:t>
            </w:r>
          </w:p>
        </w:tc>
      </w:tr>
      <w:tr w:rsidR="00A623F8" w:rsidRPr="00F51729" w:rsidTr="002C3CE8">
        <w:tc>
          <w:tcPr>
            <w:tcW w:w="1915" w:type="dxa"/>
            <w:shd w:val="clear" w:color="auto" w:fill="auto"/>
          </w:tcPr>
          <w:p w:rsidR="00A623F8" w:rsidRPr="00F51729" w:rsidRDefault="00A623F8" w:rsidP="00DC711F">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Pr="00F51729">
              <w:rPr>
                <w:rFonts w:ascii="Times New Roman" w:eastAsia="Calibri" w:hAnsi="Times New Roman"/>
                <w:szCs w:val="22"/>
                <w:lang w:bidi="ar-SA"/>
              </w:rPr>
              <w:t xml:space="preserve"> 2</w:t>
            </w:r>
          </w:p>
        </w:tc>
        <w:tc>
          <w:tcPr>
            <w:tcW w:w="1608"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20</w:t>
            </w:r>
          </w:p>
        </w:tc>
        <w:tc>
          <w:tcPr>
            <w:tcW w:w="1933"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50</w:t>
            </w:r>
          </w:p>
        </w:tc>
        <w:tc>
          <w:tcPr>
            <w:tcW w:w="1901"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30-15-15-15</w:t>
            </w:r>
          </w:p>
        </w:tc>
      </w:tr>
      <w:tr w:rsidR="00A623F8" w:rsidRPr="00F51729" w:rsidTr="002C3CE8">
        <w:tc>
          <w:tcPr>
            <w:tcW w:w="1915" w:type="dxa"/>
            <w:shd w:val="clear" w:color="auto" w:fill="auto"/>
          </w:tcPr>
          <w:p w:rsidR="00A623F8" w:rsidRPr="00F51729" w:rsidRDefault="00A623F8" w:rsidP="00DC711F">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Pr="00F51729">
              <w:rPr>
                <w:rFonts w:ascii="Times New Roman" w:eastAsia="Calibri" w:hAnsi="Times New Roman"/>
                <w:szCs w:val="22"/>
                <w:lang w:bidi="ar-SA"/>
              </w:rPr>
              <w:t xml:space="preserve"> 3</w:t>
            </w:r>
          </w:p>
        </w:tc>
        <w:tc>
          <w:tcPr>
            <w:tcW w:w="1608"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30</w:t>
            </w:r>
          </w:p>
        </w:tc>
        <w:tc>
          <w:tcPr>
            <w:tcW w:w="1933"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50</w:t>
            </w:r>
          </w:p>
        </w:tc>
        <w:tc>
          <w:tcPr>
            <w:tcW w:w="1901"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30-15-15-15</w:t>
            </w:r>
          </w:p>
        </w:tc>
      </w:tr>
      <w:tr w:rsidR="00A623F8" w:rsidRPr="00F51729" w:rsidTr="002C3CE8">
        <w:tc>
          <w:tcPr>
            <w:tcW w:w="1915" w:type="dxa"/>
            <w:shd w:val="clear" w:color="auto" w:fill="auto"/>
          </w:tcPr>
          <w:p w:rsidR="00A623F8" w:rsidRPr="00F51729" w:rsidRDefault="00A623F8" w:rsidP="00DC711F">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Pr="00F51729">
              <w:rPr>
                <w:rFonts w:ascii="Times New Roman" w:eastAsia="Calibri" w:hAnsi="Times New Roman"/>
                <w:szCs w:val="22"/>
                <w:lang w:bidi="ar-SA"/>
              </w:rPr>
              <w:t xml:space="preserve"> 4</w:t>
            </w:r>
          </w:p>
        </w:tc>
        <w:tc>
          <w:tcPr>
            <w:tcW w:w="1608"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c>
          <w:tcPr>
            <w:tcW w:w="1933"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c>
          <w:tcPr>
            <w:tcW w:w="1901"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r>
      <w:tr w:rsidR="00F51729" w:rsidRPr="00F51729" w:rsidTr="002C3CE8">
        <w:tc>
          <w:tcPr>
            <w:tcW w:w="1915" w:type="dxa"/>
            <w:shd w:val="clear" w:color="auto" w:fill="auto"/>
          </w:tcPr>
          <w:p w:rsidR="00F51729" w:rsidRPr="00F51729" w:rsidRDefault="00F51729" w:rsidP="00F51729">
            <w:pPr>
              <w:spacing w:line="240" w:lineRule="auto"/>
              <w:rPr>
                <w:rFonts w:ascii="Times New Roman" w:eastAsia="Calibri" w:hAnsi="Times New Roman"/>
                <w:szCs w:val="22"/>
                <w:lang w:bidi="ar-SA"/>
              </w:rPr>
            </w:pPr>
          </w:p>
        </w:tc>
        <w:tc>
          <w:tcPr>
            <w:tcW w:w="1608"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c>
          <w:tcPr>
            <w:tcW w:w="1933"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c>
          <w:tcPr>
            <w:tcW w:w="1901"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r>
      <w:tr w:rsidR="00F51729" w:rsidRPr="00F51729" w:rsidTr="002C3CE8">
        <w:tc>
          <w:tcPr>
            <w:tcW w:w="1915" w:type="dxa"/>
            <w:shd w:val="clear" w:color="auto" w:fill="auto"/>
          </w:tcPr>
          <w:p w:rsidR="0063337C" w:rsidRDefault="00F51729" w:rsidP="00F51729">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 xml:space="preserve">Group C </w:t>
            </w:r>
          </w:p>
          <w:p w:rsidR="00F51729" w:rsidRPr="0063337C" w:rsidRDefault="00F51729" w:rsidP="00F51729">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(n=12</w:t>
            </w:r>
            <w:r w:rsidR="00806D69" w:rsidRPr="0063337C">
              <w:rPr>
                <w:rFonts w:ascii="Times New Roman" w:eastAsia="Calibri" w:hAnsi="Times New Roman"/>
                <w:szCs w:val="22"/>
                <w:lang w:bidi="ar-SA"/>
              </w:rPr>
              <w:t>-15</w:t>
            </w:r>
            <w:r w:rsidRPr="0063337C">
              <w:rPr>
                <w:rFonts w:ascii="Times New Roman" w:eastAsia="Calibri" w:hAnsi="Times New Roman"/>
                <w:szCs w:val="22"/>
                <w:lang w:bidi="ar-SA"/>
              </w:rPr>
              <w:t>)</w:t>
            </w:r>
          </w:p>
        </w:tc>
        <w:tc>
          <w:tcPr>
            <w:tcW w:w="1608"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c>
          <w:tcPr>
            <w:tcW w:w="1933"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c>
          <w:tcPr>
            <w:tcW w:w="1901" w:type="dxa"/>
            <w:shd w:val="clear" w:color="auto" w:fill="auto"/>
          </w:tcPr>
          <w:p w:rsidR="00F51729" w:rsidRPr="00F51729" w:rsidRDefault="00F51729" w:rsidP="00F51729">
            <w:pPr>
              <w:spacing w:line="240" w:lineRule="auto"/>
              <w:jc w:val="center"/>
              <w:rPr>
                <w:rFonts w:ascii="Times New Roman" w:eastAsia="Calibri" w:hAnsi="Times New Roman"/>
                <w:szCs w:val="22"/>
                <w:lang w:bidi="ar-SA"/>
              </w:rPr>
            </w:pPr>
          </w:p>
        </w:tc>
      </w:tr>
      <w:tr w:rsidR="00A623F8" w:rsidRPr="00F51729" w:rsidTr="002C3CE8">
        <w:tc>
          <w:tcPr>
            <w:tcW w:w="1915" w:type="dxa"/>
            <w:shd w:val="clear" w:color="auto" w:fill="auto"/>
          </w:tcPr>
          <w:p w:rsidR="00A623F8" w:rsidRPr="00F51729" w:rsidRDefault="00A623F8" w:rsidP="00DC711F">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Pr="00F51729">
              <w:rPr>
                <w:rFonts w:ascii="Times New Roman" w:eastAsia="Calibri" w:hAnsi="Times New Roman"/>
                <w:szCs w:val="22"/>
                <w:lang w:bidi="ar-SA"/>
              </w:rPr>
              <w:t>1</w:t>
            </w:r>
          </w:p>
        </w:tc>
        <w:tc>
          <w:tcPr>
            <w:tcW w:w="1608"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20</w:t>
            </w:r>
          </w:p>
        </w:tc>
        <w:tc>
          <w:tcPr>
            <w:tcW w:w="1933"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c>
          <w:tcPr>
            <w:tcW w:w="1901"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4 x Failure</w:t>
            </w:r>
          </w:p>
        </w:tc>
      </w:tr>
      <w:tr w:rsidR="00A623F8" w:rsidRPr="00F51729" w:rsidTr="002C3CE8">
        <w:tc>
          <w:tcPr>
            <w:tcW w:w="1915" w:type="dxa"/>
            <w:shd w:val="clear" w:color="auto" w:fill="auto"/>
          </w:tcPr>
          <w:p w:rsidR="00A623F8" w:rsidRPr="00F51729" w:rsidRDefault="00A623F8" w:rsidP="00DC711F">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Pr="00F51729">
              <w:rPr>
                <w:rFonts w:ascii="Times New Roman" w:eastAsia="Calibri" w:hAnsi="Times New Roman"/>
                <w:szCs w:val="22"/>
                <w:lang w:bidi="ar-SA"/>
              </w:rPr>
              <w:t xml:space="preserve"> 2</w:t>
            </w:r>
          </w:p>
        </w:tc>
        <w:tc>
          <w:tcPr>
            <w:tcW w:w="1608"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20</w:t>
            </w:r>
          </w:p>
        </w:tc>
        <w:tc>
          <w:tcPr>
            <w:tcW w:w="1933"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60</w:t>
            </w:r>
          </w:p>
        </w:tc>
        <w:tc>
          <w:tcPr>
            <w:tcW w:w="1901"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30-15-15-15</w:t>
            </w:r>
          </w:p>
        </w:tc>
      </w:tr>
      <w:tr w:rsidR="00A623F8" w:rsidRPr="00F51729" w:rsidTr="002C3CE8">
        <w:tc>
          <w:tcPr>
            <w:tcW w:w="1915" w:type="dxa"/>
            <w:shd w:val="clear" w:color="auto" w:fill="auto"/>
          </w:tcPr>
          <w:p w:rsidR="00A623F8" w:rsidRPr="00F51729" w:rsidRDefault="00A623F8" w:rsidP="00DC711F">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Pr="00F51729">
              <w:rPr>
                <w:rFonts w:ascii="Times New Roman" w:eastAsia="Calibri" w:hAnsi="Times New Roman"/>
                <w:szCs w:val="22"/>
                <w:lang w:bidi="ar-SA"/>
              </w:rPr>
              <w:t xml:space="preserve"> 3</w:t>
            </w:r>
          </w:p>
        </w:tc>
        <w:tc>
          <w:tcPr>
            <w:tcW w:w="1608"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30</w:t>
            </w:r>
          </w:p>
        </w:tc>
        <w:tc>
          <w:tcPr>
            <w:tcW w:w="1933"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60</w:t>
            </w:r>
          </w:p>
        </w:tc>
        <w:tc>
          <w:tcPr>
            <w:tcW w:w="1901" w:type="dxa"/>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30-15-15-15</w:t>
            </w:r>
          </w:p>
        </w:tc>
      </w:tr>
      <w:tr w:rsidR="00A623F8" w:rsidRPr="00F51729" w:rsidTr="002C3CE8">
        <w:tc>
          <w:tcPr>
            <w:tcW w:w="1915" w:type="dxa"/>
            <w:tcBorders>
              <w:bottom w:val="single" w:sz="4" w:space="0" w:color="auto"/>
            </w:tcBorders>
            <w:shd w:val="clear" w:color="auto" w:fill="auto"/>
          </w:tcPr>
          <w:p w:rsidR="00A623F8" w:rsidRPr="00F51729" w:rsidRDefault="00A623F8" w:rsidP="00DC711F">
            <w:pPr>
              <w:spacing w:line="240" w:lineRule="auto"/>
              <w:jc w:val="right"/>
              <w:rPr>
                <w:rFonts w:ascii="Times New Roman" w:eastAsia="Calibri" w:hAnsi="Times New Roman"/>
                <w:szCs w:val="22"/>
                <w:lang w:bidi="ar-SA"/>
              </w:rPr>
            </w:pPr>
            <w:r>
              <w:rPr>
                <w:rFonts w:ascii="Times New Roman" w:eastAsia="Calibri" w:hAnsi="Times New Roman"/>
                <w:szCs w:val="22"/>
                <w:lang w:bidi="ar-SA"/>
              </w:rPr>
              <w:t>Condition</w:t>
            </w:r>
            <w:r w:rsidRPr="00F51729">
              <w:rPr>
                <w:rFonts w:ascii="Times New Roman" w:eastAsia="Calibri" w:hAnsi="Times New Roman"/>
                <w:szCs w:val="22"/>
                <w:lang w:bidi="ar-SA"/>
              </w:rPr>
              <w:t xml:space="preserve"> 4</w:t>
            </w:r>
          </w:p>
        </w:tc>
        <w:tc>
          <w:tcPr>
            <w:tcW w:w="1608" w:type="dxa"/>
            <w:tcBorders>
              <w:bottom w:val="single" w:sz="4" w:space="0" w:color="auto"/>
            </w:tcBorders>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c>
          <w:tcPr>
            <w:tcW w:w="1933" w:type="dxa"/>
            <w:tcBorders>
              <w:bottom w:val="single" w:sz="4" w:space="0" w:color="auto"/>
            </w:tcBorders>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c>
          <w:tcPr>
            <w:tcW w:w="1901" w:type="dxa"/>
            <w:tcBorders>
              <w:bottom w:val="single" w:sz="4" w:space="0" w:color="auto"/>
            </w:tcBorders>
            <w:shd w:val="clear" w:color="auto" w:fill="auto"/>
          </w:tcPr>
          <w:p w:rsidR="00A623F8" w:rsidRPr="00F51729" w:rsidRDefault="00A623F8" w:rsidP="00F51729">
            <w:pPr>
              <w:spacing w:line="240" w:lineRule="auto"/>
              <w:jc w:val="center"/>
              <w:rPr>
                <w:rFonts w:ascii="Times New Roman" w:eastAsia="Calibri" w:hAnsi="Times New Roman"/>
                <w:szCs w:val="22"/>
                <w:lang w:bidi="ar-SA"/>
              </w:rPr>
            </w:pPr>
            <w:r w:rsidRPr="00F51729">
              <w:rPr>
                <w:rFonts w:ascii="Times New Roman" w:eastAsia="Calibri" w:hAnsi="Times New Roman"/>
                <w:szCs w:val="22"/>
                <w:lang w:bidi="ar-SA"/>
              </w:rPr>
              <w:t>0</w:t>
            </w:r>
          </w:p>
        </w:tc>
      </w:tr>
    </w:tbl>
    <w:p w:rsidR="00A06861" w:rsidRPr="0096038F" w:rsidRDefault="00A06861" w:rsidP="00F51729">
      <w:pPr>
        <w:spacing w:line="240" w:lineRule="auto"/>
        <w:contextualSpacing/>
      </w:pPr>
      <w:r>
        <w:t xml:space="preserve">%1RM= percentage of one repetition maximum; %Arterial Occ. = percentage of estimated arterial occlusion </w:t>
      </w:r>
    </w:p>
    <w:p w:rsidR="00A06861" w:rsidRDefault="00A06861" w:rsidP="00A06861">
      <w:pPr>
        <w:contextualSpacing/>
      </w:pPr>
    </w:p>
    <w:p w:rsidR="00A06861" w:rsidRDefault="00A06861" w:rsidP="00A06861">
      <w:pPr>
        <w:contextualSpacing/>
      </w:pPr>
    </w:p>
    <w:p w:rsidR="00851980" w:rsidRDefault="00851980" w:rsidP="00A06861">
      <w:pPr>
        <w:contextualSpacing/>
      </w:pPr>
    </w:p>
    <w:p w:rsidR="00C800EE" w:rsidRDefault="00C800EE" w:rsidP="00A06861">
      <w:pPr>
        <w:contextualSpacing/>
      </w:pPr>
    </w:p>
    <w:p w:rsidR="00C800EE" w:rsidRDefault="00C800EE" w:rsidP="00A06861">
      <w:pPr>
        <w:contextualSpacing/>
      </w:pPr>
    </w:p>
    <w:p w:rsidR="00840816" w:rsidRDefault="00840816" w:rsidP="00840816">
      <w:pPr>
        <w:pStyle w:val="Caption"/>
        <w:keepNext/>
      </w:pPr>
      <w:bookmarkStart w:id="41" w:name="_Toc371246279"/>
      <w:r>
        <w:lastRenderedPageBreak/>
        <w:t xml:space="preserve">Table </w:t>
      </w:r>
      <w:r w:rsidR="006C19BF">
        <w:fldChar w:fldCharType="begin"/>
      </w:r>
      <w:r w:rsidR="006C19BF">
        <w:instrText xml:space="preserve"> SEQ Table \* ARABIC </w:instrText>
      </w:r>
      <w:r w:rsidR="006C19BF">
        <w:fldChar w:fldCharType="separate"/>
      </w:r>
      <w:r w:rsidR="00C8279C">
        <w:rPr>
          <w:noProof/>
        </w:rPr>
        <w:t>2</w:t>
      </w:r>
      <w:r w:rsidR="006C19BF">
        <w:rPr>
          <w:noProof/>
        </w:rPr>
        <w:fldChar w:fldCharType="end"/>
      </w:r>
      <w:r w:rsidR="00C03E19">
        <w:t>.</w:t>
      </w:r>
      <w:r w:rsidRPr="00D07071">
        <w:t xml:space="preserve"> Me</w:t>
      </w:r>
      <w:r>
        <w:t>asurements</w:t>
      </w:r>
      <w:r w:rsidR="003A4BAE">
        <w:t xml:space="preserve"> taken</w:t>
      </w:r>
      <w:r>
        <w:t xml:space="preserve"> within each protocol</w:t>
      </w:r>
      <w:bookmarkEnd w:id="41"/>
    </w:p>
    <w:tbl>
      <w:tblPr>
        <w:tblW w:w="0" w:type="auto"/>
        <w:tblInd w:w="108" w:type="dxa"/>
        <w:tblLook w:val="04A0" w:firstRow="1" w:lastRow="0" w:firstColumn="1" w:lastColumn="0" w:noHBand="0" w:noVBand="1"/>
      </w:tblPr>
      <w:tblGrid>
        <w:gridCol w:w="1620"/>
        <w:gridCol w:w="1453"/>
        <w:gridCol w:w="1453"/>
        <w:gridCol w:w="1453"/>
      </w:tblGrid>
      <w:tr w:rsidR="00A06861" w:rsidTr="002C3CE8">
        <w:tc>
          <w:tcPr>
            <w:tcW w:w="1620" w:type="dxa"/>
            <w:tcBorders>
              <w:top w:val="single" w:sz="4" w:space="0" w:color="auto"/>
              <w:bottom w:val="single" w:sz="4" w:space="0" w:color="auto"/>
            </w:tcBorders>
            <w:shd w:val="clear" w:color="auto" w:fill="auto"/>
            <w:vAlign w:val="center"/>
          </w:tcPr>
          <w:p w:rsidR="00A06861" w:rsidRDefault="00A06861" w:rsidP="002C3CE8">
            <w:pPr>
              <w:jc w:val="center"/>
            </w:pPr>
          </w:p>
        </w:tc>
        <w:tc>
          <w:tcPr>
            <w:tcW w:w="1453" w:type="dxa"/>
            <w:tcBorders>
              <w:top w:val="single" w:sz="4" w:space="0" w:color="auto"/>
              <w:bottom w:val="single" w:sz="4" w:space="0" w:color="auto"/>
            </w:tcBorders>
            <w:shd w:val="clear" w:color="auto" w:fill="auto"/>
            <w:vAlign w:val="center"/>
          </w:tcPr>
          <w:p w:rsidR="00A06861" w:rsidRPr="0063337C" w:rsidRDefault="00A06861" w:rsidP="002C3CE8">
            <w:pPr>
              <w:jc w:val="center"/>
            </w:pPr>
            <w:r w:rsidRPr="0063337C">
              <w:t>Pre</w:t>
            </w:r>
          </w:p>
        </w:tc>
        <w:tc>
          <w:tcPr>
            <w:tcW w:w="1453" w:type="dxa"/>
            <w:tcBorders>
              <w:top w:val="single" w:sz="4" w:space="0" w:color="auto"/>
              <w:bottom w:val="single" w:sz="4" w:space="0" w:color="auto"/>
            </w:tcBorders>
            <w:shd w:val="clear" w:color="auto" w:fill="auto"/>
            <w:vAlign w:val="center"/>
          </w:tcPr>
          <w:p w:rsidR="00A06861" w:rsidRPr="0063337C" w:rsidRDefault="00A06861" w:rsidP="002C3CE8">
            <w:pPr>
              <w:jc w:val="center"/>
            </w:pPr>
            <w:r w:rsidRPr="0063337C">
              <w:t>During</w:t>
            </w:r>
          </w:p>
        </w:tc>
        <w:tc>
          <w:tcPr>
            <w:tcW w:w="1453" w:type="dxa"/>
            <w:tcBorders>
              <w:top w:val="single" w:sz="4" w:space="0" w:color="auto"/>
              <w:bottom w:val="single" w:sz="4" w:space="0" w:color="auto"/>
            </w:tcBorders>
            <w:shd w:val="clear" w:color="auto" w:fill="auto"/>
            <w:vAlign w:val="center"/>
          </w:tcPr>
          <w:p w:rsidR="00A06861" w:rsidRPr="0063337C" w:rsidRDefault="00A06861" w:rsidP="002C3CE8">
            <w:pPr>
              <w:jc w:val="center"/>
            </w:pPr>
            <w:r w:rsidRPr="0063337C">
              <w:t>Post</w:t>
            </w:r>
          </w:p>
        </w:tc>
      </w:tr>
      <w:tr w:rsidR="00A06861" w:rsidTr="002C3CE8">
        <w:tc>
          <w:tcPr>
            <w:tcW w:w="1620" w:type="dxa"/>
            <w:tcBorders>
              <w:top w:val="single" w:sz="4" w:space="0" w:color="auto"/>
            </w:tcBorders>
            <w:shd w:val="clear" w:color="auto" w:fill="auto"/>
          </w:tcPr>
          <w:p w:rsidR="00A06861" w:rsidRDefault="00A06861" w:rsidP="002C3CE8">
            <w:pPr>
              <w:jc w:val="right"/>
            </w:pPr>
            <w:r>
              <w:t>MVC</w:t>
            </w:r>
          </w:p>
        </w:tc>
        <w:tc>
          <w:tcPr>
            <w:tcW w:w="1453" w:type="dxa"/>
            <w:tcBorders>
              <w:top w:val="single" w:sz="4" w:space="0" w:color="auto"/>
            </w:tcBorders>
            <w:shd w:val="clear" w:color="auto" w:fill="auto"/>
          </w:tcPr>
          <w:p w:rsidR="00A06861" w:rsidRPr="00D81618" w:rsidRDefault="00A06861" w:rsidP="002C3CE8">
            <w:pPr>
              <w:jc w:val="center"/>
              <w:rPr>
                <w:b/>
              </w:rPr>
            </w:pPr>
            <w:r w:rsidRPr="00D81618">
              <w:rPr>
                <w:b/>
              </w:rPr>
              <w:t>x</w:t>
            </w:r>
          </w:p>
        </w:tc>
        <w:tc>
          <w:tcPr>
            <w:tcW w:w="1453" w:type="dxa"/>
            <w:tcBorders>
              <w:top w:val="single" w:sz="4" w:space="0" w:color="auto"/>
            </w:tcBorders>
            <w:shd w:val="clear" w:color="auto" w:fill="auto"/>
          </w:tcPr>
          <w:p w:rsidR="00A06861" w:rsidRPr="00D81618" w:rsidRDefault="00A06861" w:rsidP="002C3CE8">
            <w:pPr>
              <w:jc w:val="center"/>
              <w:rPr>
                <w:b/>
              </w:rPr>
            </w:pPr>
          </w:p>
        </w:tc>
        <w:tc>
          <w:tcPr>
            <w:tcW w:w="1453" w:type="dxa"/>
            <w:tcBorders>
              <w:top w:val="single" w:sz="4" w:space="0" w:color="auto"/>
            </w:tcBorders>
            <w:shd w:val="clear" w:color="auto" w:fill="auto"/>
          </w:tcPr>
          <w:p w:rsidR="00A06861" w:rsidRPr="00D81618" w:rsidRDefault="00A06861" w:rsidP="002C3CE8">
            <w:pPr>
              <w:jc w:val="center"/>
              <w:rPr>
                <w:b/>
              </w:rPr>
            </w:pPr>
            <w:r w:rsidRPr="00D81618">
              <w:rPr>
                <w:b/>
              </w:rPr>
              <w:t>x</w:t>
            </w:r>
          </w:p>
        </w:tc>
      </w:tr>
      <w:tr w:rsidR="00A06861" w:rsidTr="002C3CE8">
        <w:tc>
          <w:tcPr>
            <w:tcW w:w="1620" w:type="dxa"/>
            <w:shd w:val="clear" w:color="auto" w:fill="auto"/>
          </w:tcPr>
          <w:p w:rsidR="00A06861" w:rsidRDefault="00A06861" w:rsidP="002C3CE8">
            <w:pPr>
              <w:jc w:val="right"/>
            </w:pPr>
            <w:r>
              <w:t>WBL</w:t>
            </w:r>
          </w:p>
        </w:tc>
        <w:tc>
          <w:tcPr>
            <w:tcW w:w="1453" w:type="dxa"/>
            <w:shd w:val="clear" w:color="auto" w:fill="auto"/>
          </w:tcPr>
          <w:p w:rsidR="00A06861" w:rsidRPr="00D81618" w:rsidRDefault="00A06861" w:rsidP="002C3CE8">
            <w:pPr>
              <w:jc w:val="center"/>
              <w:rPr>
                <w:b/>
              </w:rPr>
            </w:pPr>
            <w:r w:rsidRPr="00D81618">
              <w:rPr>
                <w:b/>
              </w:rPr>
              <w:t>x</w:t>
            </w:r>
          </w:p>
        </w:tc>
        <w:tc>
          <w:tcPr>
            <w:tcW w:w="1453" w:type="dxa"/>
            <w:shd w:val="clear" w:color="auto" w:fill="auto"/>
          </w:tcPr>
          <w:p w:rsidR="00A06861" w:rsidRPr="00D81618" w:rsidRDefault="00A06861" w:rsidP="002C3CE8">
            <w:pPr>
              <w:jc w:val="center"/>
              <w:rPr>
                <w:b/>
              </w:rPr>
            </w:pPr>
          </w:p>
        </w:tc>
        <w:tc>
          <w:tcPr>
            <w:tcW w:w="1453" w:type="dxa"/>
            <w:shd w:val="clear" w:color="auto" w:fill="auto"/>
          </w:tcPr>
          <w:p w:rsidR="00A06861" w:rsidRPr="00D81618" w:rsidRDefault="00A06861" w:rsidP="002C3CE8">
            <w:pPr>
              <w:jc w:val="center"/>
              <w:rPr>
                <w:b/>
              </w:rPr>
            </w:pPr>
            <w:r>
              <w:rPr>
                <w:b/>
              </w:rPr>
              <w:t>x</w:t>
            </w:r>
          </w:p>
        </w:tc>
      </w:tr>
      <w:tr w:rsidR="00A06861" w:rsidTr="002C3CE8">
        <w:tc>
          <w:tcPr>
            <w:tcW w:w="1620" w:type="dxa"/>
            <w:shd w:val="clear" w:color="auto" w:fill="auto"/>
          </w:tcPr>
          <w:p w:rsidR="00A06861" w:rsidRDefault="00A06861" w:rsidP="002C3CE8">
            <w:pPr>
              <w:jc w:val="right"/>
            </w:pPr>
            <w:r>
              <w:t>HCT</w:t>
            </w:r>
          </w:p>
        </w:tc>
        <w:tc>
          <w:tcPr>
            <w:tcW w:w="1453" w:type="dxa"/>
            <w:shd w:val="clear" w:color="auto" w:fill="auto"/>
          </w:tcPr>
          <w:p w:rsidR="00A06861" w:rsidRPr="00D81618" w:rsidRDefault="00A06861" w:rsidP="002C3CE8">
            <w:pPr>
              <w:jc w:val="center"/>
              <w:rPr>
                <w:b/>
              </w:rPr>
            </w:pPr>
            <w:r w:rsidRPr="00D81618">
              <w:rPr>
                <w:b/>
              </w:rPr>
              <w:t>x</w:t>
            </w:r>
          </w:p>
        </w:tc>
        <w:tc>
          <w:tcPr>
            <w:tcW w:w="1453" w:type="dxa"/>
            <w:shd w:val="clear" w:color="auto" w:fill="auto"/>
          </w:tcPr>
          <w:p w:rsidR="00A06861" w:rsidRPr="00D81618" w:rsidRDefault="00A06861" w:rsidP="002C3CE8">
            <w:pPr>
              <w:jc w:val="center"/>
              <w:rPr>
                <w:b/>
              </w:rPr>
            </w:pPr>
          </w:p>
        </w:tc>
        <w:tc>
          <w:tcPr>
            <w:tcW w:w="1453" w:type="dxa"/>
            <w:shd w:val="clear" w:color="auto" w:fill="auto"/>
          </w:tcPr>
          <w:p w:rsidR="00A06861" w:rsidRPr="00D81618" w:rsidRDefault="00A06861" w:rsidP="002C3CE8">
            <w:pPr>
              <w:jc w:val="center"/>
              <w:rPr>
                <w:b/>
              </w:rPr>
            </w:pPr>
            <w:r>
              <w:rPr>
                <w:b/>
              </w:rPr>
              <w:t>x</w:t>
            </w:r>
          </w:p>
        </w:tc>
      </w:tr>
      <w:tr w:rsidR="00A06861" w:rsidTr="002C3CE8">
        <w:tc>
          <w:tcPr>
            <w:tcW w:w="1620" w:type="dxa"/>
            <w:shd w:val="clear" w:color="auto" w:fill="auto"/>
          </w:tcPr>
          <w:p w:rsidR="00A06861" w:rsidRDefault="00A06861" w:rsidP="002C3CE8">
            <w:pPr>
              <w:jc w:val="right"/>
            </w:pPr>
            <w:r>
              <w:t>MTH</w:t>
            </w:r>
          </w:p>
        </w:tc>
        <w:tc>
          <w:tcPr>
            <w:tcW w:w="1453" w:type="dxa"/>
            <w:shd w:val="clear" w:color="auto" w:fill="auto"/>
          </w:tcPr>
          <w:p w:rsidR="00A06861" w:rsidRPr="00D81618" w:rsidRDefault="00A06861" w:rsidP="002C3CE8">
            <w:pPr>
              <w:jc w:val="center"/>
              <w:rPr>
                <w:b/>
              </w:rPr>
            </w:pPr>
            <w:r w:rsidRPr="00D81618">
              <w:rPr>
                <w:b/>
              </w:rPr>
              <w:t>x</w:t>
            </w:r>
          </w:p>
        </w:tc>
        <w:tc>
          <w:tcPr>
            <w:tcW w:w="1453" w:type="dxa"/>
            <w:shd w:val="clear" w:color="auto" w:fill="auto"/>
          </w:tcPr>
          <w:p w:rsidR="00A06861" w:rsidRPr="00D81618" w:rsidRDefault="00A06861" w:rsidP="002C3CE8">
            <w:pPr>
              <w:jc w:val="center"/>
              <w:rPr>
                <w:b/>
              </w:rPr>
            </w:pPr>
          </w:p>
        </w:tc>
        <w:tc>
          <w:tcPr>
            <w:tcW w:w="1453" w:type="dxa"/>
            <w:shd w:val="clear" w:color="auto" w:fill="auto"/>
          </w:tcPr>
          <w:p w:rsidR="00A06861" w:rsidRPr="00D81618" w:rsidRDefault="00A06861" w:rsidP="002C3CE8">
            <w:pPr>
              <w:jc w:val="center"/>
              <w:rPr>
                <w:b/>
              </w:rPr>
            </w:pPr>
            <w:r>
              <w:rPr>
                <w:b/>
              </w:rPr>
              <w:t>x</w:t>
            </w:r>
          </w:p>
        </w:tc>
      </w:tr>
      <w:tr w:rsidR="00A06861" w:rsidTr="002C3CE8">
        <w:tc>
          <w:tcPr>
            <w:tcW w:w="1620" w:type="dxa"/>
            <w:shd w:val="clear" w:color="auto" w:fill="auto"/>
          </w:tcPr>
          <w:p w:rsidR="00A06861" w:rsidRDefault="00A06861" w:rsidP="002C3CE8">
            <w:pPr>
              <w:jc w:val="right"/>
            </w:pPr>
            <w:r>
              <w:t>EMG</w:t>
            </w:r>
          </w:p>
        </w:tc>
        <w:tc>
          <w:tcPr>
            <w:tcW w:w="1453" w:type="dxa"/>
            <w:shd w:val="clear" w:color="auto" w:fill="auto"/>
          </w:tcPr>
          <w:p w:rsidR="00A06861" w:rsidRPr="00D81618" w:rsidRDefault="00A06861" w:rsidP="002C3CE8">
            <w:pPr>
              <w:jc w:val="center"/>
              <w:rPr>
                <w:b/>
              </w:rPr>
            </w:pPr>
            <w:r w:rsidRPr="00D81618">
              <w:rPr>
                <w:b/>
              </w:rPr>
              <w:t>x</w:t>
            </w:r>
          </w:p>
        </w:tc>
        <w:tc>
          <w:tcPr>
            <w:tcW w:w="1453" w:type="dxa"/>
            <w:shd w:val="clear" w:color="auto" w:fill="auto"/>
          </w:tcPr>
          <w:p w:rsidR="00A06861" w:rsidRPr="00D81618" w:rsidRDefault="00A06861" w:rsidP="002C3CE8">
            <w:pPr>
              <w:jc w:val="center"/>
              <w:rPr>
                <w:b/>
              </w:rPr>
            </w:pPr>
            <w:r w:rsidRPr="00D81618">
              <w:rPr>
                <w:b/>
              </w:rPr>
              <w:t>x</w:t>
            </w:r>
          </w:p>
        </w:tc>
        <w:tc>
          <w:tcPr>
            <w:tcW w:w="1453" w:type="dxa"/>
            <w:shd w:val="clear" w:color="auto" w:fill="auto"/>
          </w:tcPr>
          <w:p w:rsidR="00A06861" w:rsidRPr="00D81618" w:rsidRDefault="00A06861" w:rsidP="002C3CE8">
            <w:pPr>
              <w:jc w:val="center"/>
              <w:rPr>
                <w:b/>
              </w:rPr>
            </w:pPr>
          </w:p>
        </w:tc>
      </w:tr>
      <w:tr w:rsidR="00A06861" w:rsidTr="002C3CE8">
        <w:tc>
          <w:tcPr>
            <w:tcW w:w="1620" w:type="dxa"/>
            <w:shd w:val="clear" w:color="auto" w:fill="auto"/>
          </w:tcPr>
          <w:p w:rsidR="00A06861" w:rsidRDefault="00A06861" w:rsidP="002C3CE8">
            <w:pPr>
              <w:jc w:val="right"/>
            </w:pPr>
            <w:r>
              <w:t>RPE</w:t>
            </w:r>
          </w:p>
        </w:tc>
        <w:tc>
          <w:tcPr>
            <w:tcW w:w="1453" w:type="dxa"/>
            <w:shd w:val="clear" w:color="auto" w:fill="auto"/>
          </w:tcPr>
          <w:p w:rsidR="00A06861" w:rsidRPr="00D81618" w:rsidRDefault="00A06861" w:rsidP="002C3CE8">
            <w:pPr>
              <w:jc w:val="center"/>
              <w:rPr>
                <w:b/>
              </w:rPr>
            </w:pPr>
            <w:r w:rsidRPr="00D81618">
              <w:rPr>
                <w:b/>
              </w:rPr>
              <w:t>x</w:t>
            </w:r>
          </w:p>
        </w:tc>
        <w:tc>
          <w:tcPr>
            <w:tcW w:w="1453" w:type="dxa"/>
            <w:shd w:val="clear" w:color="auto" w:fill="auto"/>
          </w:tcPr>
          <w:p w:rsidR="00A06861" w:rsidRPr="00D81618" w:rsidRDefault="00A06861" w:rsidP="002C3CE8">
            <w:pPr>
              <w:jc w:val="center"/>
              <w:rPr>
                <w:b/>
              </w:rPr>
            </w:pPr>
            <w:r w:rsidRPr="00D81618">
              <w:rPr>
                <w:b/>
              </w:rPr>
              <w:t>x</w:t>
            </w:r>
          </w:p>
        </w:tc>
        <w:tc>
          <w:tcPr>
            <w:tcW w:w="1453" w:type="dxa"/>
            <w:shd w:val="clear" w:color="auto" w:fill="auto"/>
          </w:tcPr>
          <w:p w:rsidR="00A06861" w:rsidRPr="00D81618" w:rsidRDefault="00A06861" w:rsidP="002C3CE8">
            <w:pPr>
              <w:jc w:val="center"/>
              <w:rPr>
                <w:b/>
              </w:rPr>
            </w:pPr>
          </w:p>
        </w:tc>
      </w:tr>
      <w:tr w:rsidR="00A06861" w:rsidTr="002C3CE8">
        <w:tc>
          <w:tcPr>
            <w:tcW w:w="1620" w:type="dxa"/>
            <w:tcBorders>
              <w:bottom w:val="single" w:sz="4" w:space="0" w:color="auto"/>
            </w:tcBorders>
            <w:shd w:val="clear" w:color="auto" w:fill="auto"/>
          </w:tcPr>
          <w:p w:rsidR="00A06861" w:rsidRDefault="00A06861" w:rsidP="002C3CE8">
            <w:pPr>
              <w:jc w:val="right"/>
            </w:pPr>
            <w:r>
              <w:t>Discomfort</w:t>
            </w:r>
          </w:p>
        </w:tc>
        <w:tc>
          <w:tcPr>
            <w:tcW w:w="1453" w:type="dxa"/>
            <w:tcBorders>
              <w:bottom w:val="single" w:sz="4" w:space="0" w:color="auto"/>
            </w:tcBorders>
            <w:shd w:val="clear" w:color="auto" w:fill="auto"/>
          </w:tcPr>
          <w:p w:rsidR="00A06861" w:rsidRPr="00D81618" w:rsidRDefault="00A06861" w:rsidP="002C3CE8">
            <w:pPr>
              <w:jc w:val="center"/>
              <w:rPr>
                <w:b/>
              </w:rPr>
            </w:pPr>
            <w:r w:rsidRPr="00D81618">
              <w:rPr>
                <w:b/>
              </w:rPr>
              <w:t>x</w:t>
            </w:r>
          </w:p>
        </w:tc>
        <w:tc>
          <w:tcPr>
            <w:tcW w:w="1453" w:type="dxa"/>
            <w:tcBorders>
              <w:bottom w:val="single" w:sz="4" w:space="0" w:color="auto"/>
            </w:tcBorders>
            <w:shd w:val="clear" w:color="auto" w:fill="auto"/>
          </w:tcPr>
          <w:p w:rsidR="00A06861" w:rsidRPr="00D81618" w:rsidRDefault="00A06861" w:rsidP="002C3CE8">
            <w:pPr>
              <w:jc w:val="center"/>
              <w:rPr>
                <w:b/>
              </w:rPr>
            </w:pPr>
            <w:r w:rsidRPr="00D81618">
              <w:rPr>
                <w:b/>
              </w:rPr>
              <w:t>x</w:t>
            </w:r>
          </w:p>
        </w:tc>
        <w:tc>
          <w:tcPr>
            <w:tcW w:w="1453" w:type="dxa"/>
            <w:tcBorders>
              <w:bottom w:val="single" w:sz="4" w:space="0" w:color="auto"/>
            </w:tcBorders>
            <w:shd w:val="clear" w:color="auto" w:fill="auto"/>
          </w:tcPr>
          <w:p w:rsidR="00A06861" w:rsidRPr="00D81618" w:rsidRDefault="00A06861" w:rsidP="002C3CE8">
            <w:pPr>
              <w:jc w:val="center"/>
              <w:rPr>
                <w:b/>
              </w:rPr>
            </w:pPr>
          </w:p>
        </w:tc>
      </w:tr>
    </w:tbl>
    <w:p w:rsidR="006A1A8D" w:rsidRDefault="00A06861" w:rsidP="00B93964">
      <w:pPr>
        <w:contextualSpacing/>
      </w:pPr>
      <w:r>
        <w:t>MVC=maximal voluntary contraction</w:t>
      </w:r>
      <w:r w:rsidR="00C800EE">
        <w:t xml:space="preserve"> (Nm)</w:t>
      </w:r>
      <w:r>
        <w:t>; WBL=whole blood lactate</w:t>
      </w:r>
      <w:r w:rsidR="00C800EE">
        <w:t xml:space="preserve"> (mmol/L)</w:t>
      </w:r>
      <w:r>
        <w:t>; HCT=hematocrit</w:t>
      </w:r>
      <w:r w:rsidR="00C800EE">
        <w:t xml:space="preserve"> (%)</w:t>
      </w:r>
      <w:r>
        <w:t>; MTH=muscle thickness</w:t>
      </w:r>
      <w:r w:rsidR="00C800EE">
        <w:t xml:space="preserve"> (mm)</w:t>
      </w:r>
      <w:r>
        <w:t>; EMG=electromyography</w:t>
      </w:r>
      <w:r w:rsidR="00C800EE">
        <w:t xml:space="preserve"> (% baseline MVC)</w:t>
      </w:r>
      <w:r>
        <w:t>; RPE</w:t>
      </w:r>
      <w:r w:rsidR="00B93964">
        <w:t xml:space="preserve">=rating of perceived exertion. </w:t>
      </w:r>
    </w:p>
    <w:p w:rsidR="006A1A8D" w:rsidRPr="00C03F50" w:rsidRDefault="006A1A8D" w:rsidP="006A1A8D">
      <w:pPr>
        <w:pStyle w:val="Heading3"/>
      </w:pPr>
      <w:bookmarkStart w:id="42" w:name="_Toc380832025"/>
      <w:r>
        <w:t>Standing Height and Body Mass</w:t>
      </w:r>
      <w:bookmarkEnd w:id="42"/>
    </w:p>
    <w:p w:rsidR="00A06861" w:rsidRDefault="00A06861" w:rsidP="00B93964">
      <w:pPr>
        <w:widowControl w:val="0"/>
        <w:autoSpaceDE w:val="0"/>
        <w:autoSpaceDN w:val="0"/>
        <w:adjustRightInd w:val="0"/>
        <w:ind w:firstLine="720"/>
        <w:contextualSpacing/>
        <w:outlineLvl w:val="0"/>
      </w:pPr>
      <w:r w:rsidRPr="009F0F04">
        <w:t xml:space="preserve">Height </w:t>
      </w:r>
      <w:r w:rsidR="00264FA9">
        <w:t>was</w:t>
      </w:r>
      <w:r w:rsidRPr="009F0F04">
        <w:t xml:space="preserve"> measured to the nearest 0.5 cm using a calibrated stadiometer; body </w:t>
      </w:r>
      <w:r>
        <w:t>mass</w:t>
      </w:r>
      <w:r w:rsidRPr="009F0F04">
        <w:t xml:space="preserve"> </w:t>
      </w:r>
      <w:r w:rsidR="00264FA9">
        <w:t>was</w:t>
      </w:r>
      <w:r w:rsidRPr="009F0F04">
        <w:t xml:space="preserve"> measured using a calibrated c</w:t>
      </w:r>
      <w:r w:rsidR="00625D7D">
        <w:t>linical scale to the nearest 0.</w:t>
      </w:r>
      <w:r w:rsidRPr="009F0F04">
        <w:t xml:space="preserve">1 kg with participants wearing minimal clothing such as a t-shirt and shorts. </w:t>
      </w:r>
    </w:p>
    <w:p w:rsidR="00A06861" w:rsidRPr="009F0F04" w:rsidRDefault="006A1A8D" w:rsidP="006A1A8D">
      <w:pPr>
        <w:pStyle w:val="Heading3"/>
      </w:pPr>
      <w:bookmarkStart w:id="43" w:name="_Toc380832026"/>
      <w:r>
        <w:t>Brachial Blood Pressure</w:t>
      </w:r>
      <w:bookmarkEnd w:id="43"/>
    </w:p>
    <w:p w:rsidR="00A06861" w:rsidRDefault="00A06861" w:rsidP="00B93964">
      <w:pPr>
        <w:ind w:firstLine="720"/>
        <w:contextualSpacing/>
        <w:rPr>
          <w:b/>
        </w:rPr>
      </w:pPr>
      <w:r>
        <w:rPr>
          <w:bCs/>
        </w:rPr>
        <w:t>Participants</w:t>
      </w:r>
      <w:r w:rsidRPr="002C304A">
        <w:rPr>
          <w:bCs/>
        </w:rPr>
        <w:t xml:space="preserve"> </w:t>
      </w:r>
      <w:r w:rsidR="00264FA9">
        <w:rPr>
          <w:bCs/>
        </w:rPr>
        <w:t>rested</w:t>
      </w:r>
      <w:r w:rsidRPr="002C304A">
        <w:rPr>
          <w:bCs/>
        </w:rPr>
        <w:t xml:space="preserve"> in a supine position for 10 minutes. Brachial blood pressure </w:t>
      </w:r>
      <w:r w:rsidR="00264FA9">
        <w:rPr>
          <w:bCs/>
        </w:rPr>
        <w:t>was</w:t>
      </w:r>
      <w:r w:rsidRPr="002C304A">
        <w:rPr>
          <w:bCs/>
        </w:rPr>
        <w:t xml:space="preserve"> determined using an automatic blood pressure cuff (Omron, Model HEM-773).  </w:t>
      </w:r>
      <w:r w:rsidR="00264FA9">
        <w:rPr>
          <w:bCs/>
        </w:rPr>
        <w:t>Blood pressure was</w:t>
      </w:r>
      <w:r w:rsidRPr="002C304A">
        <w:rPr>
          <w:bCs/>
        </w:rPr>
        <w:t xml:space="preserve"> taken twice and the value </w:t>
      </w:r>
      <w:r w:rsidR="00264FA9">
        <w:rPr>
          <w:bCs/>
        </w:rPr>
        <w:t>was</w:t>
      </w:r>
      <w:r w:rsidRPr="002C304A">
        <w:rPr>
          <w:bCs/>
        </w:rPr>
        <w:t xml:space="preserve"> averaged.  </w:t>
      </w:r>
      <w:r>
        <w:rPr>
          <w:bCs/>
        </w:rPr>
        <w:t xml:space="preserve">If </w:t>
      </w:r>
      <w:r w:rsidR="00C800EE">
        <w:rPr>
          <w:bCs/>
        </w:rPr>
        <w:t>the measurements</w:t>
      </w:r>
      <w:r>
        <w:rPr>
          <w:bCs/>
        </w:rPr>
        <w:t xml:space="preserve"> </w:t>
      </w:r>
      <w:r w:rsidR="00264FA9">
        <w:rPr>
          <w:bCs/>
        </w:rPr>
        <w:t>were</w:t>
      </w:r>
      <w:r>
        <w:rPr>
          <w:bCs/>
        </w:rPr>
        <w:t xml:space="preserve"> not with</w:t>
      </w:r>
      <w:r w:rsidR="00264FA9">
        <w:rPr>
          <w:bCs/>
        </w:rPr>
        <w:t>in</w:t>
      </w:r>
      <w:r>
        <w:rPr>
          <w:bCs/>
        </w:rPr>
        <w:t xml:space="preserve"> 5 mmHg, a third measurement </w:t>
      </w:r>
      <w:r w:rsidR="00264FA9">
        <w:rPr>
          <w:bCs/>
        </w:rPr>
        <w:t>was</w:t>
      </w:r>
      <w:r>
        <w:rPr>
          <w:bCs/>
        </w:rPr>
        <w:t xml:space="preserve"> taken and </w:t>
      </w:r>
      <w:r w:rsidR="00C800EE">
        <w:rPr>
          <w:bCs/>
        </w:rPr>
        <w:t>the closest two were averaged</w:t>
      </w:r>
      <w:r>
        <w:rPr>
          <w:bCs/>
        </w:rPr>
        <w:t xml:space="preserve"> for analysis. </w:t>
      </w:r>
    </w:p>
    <w:p w:rsidR="006A1A8D" w:rsidRPr="00C03F50" w:rsidRDefault="006A1A8D" w:rsidP="006A1A8D">
      <w:pPr>
        <w:pStyle w:val="Heading3"/>
      </w:pPr>
      <w:bookmarkStart w:id="44" w:name="_Toc380832027"/>
      <w:r>
        <w:lastRenderedPageBreak/>
        <w:t>Ankle Brachial Index</w:t>
      </w:r>
      <w:bookmarkEnd w:id="44"/>
    </w:p>
    <w:p w:rsidR="00A06861" w:rsidRDefault="00A06861" w:rsidP="00B93964">
      <w:pPr>
        <w:ind w:firstLine="720"/>
        <w:contextualSpacing/>
        <w:rPr>
          <w:bCs/>
        </w:rPr>
      </w:pPr>
      <w:r w:rsidRPr="002C304A">
        <w:rPr>
          <w:bCs/>
        </w:rPr>
        <w:t xml:space="preserve">A blood pressure cuff </w:t>
      </w:r>
      <w:r w:rsidR="00264FA9">
        <w:rPr>
          <w:bCs/>
        </w:rPr>
        <w:t>was</w:t>
      </w:r>
      <w:r w:rsidRPr="002C304A">
        <w:rPr>
          <w:bCs/>
        </w:rPr>
        <w:t xml:space="preserve"> placed on the </w:t>
      </w:r>
      <w:r>
        <w:rPr>
          <w:bCs/>
        </w:rPr>
        <w:t>participant’s</w:t>
      </w:r>
      <w:r w:rsidRPr="002C304A">
        <w:rPr>
          <w:bCs/>
        </w:rPr>
        <w:t xml:space="preserve"> left arm and blood flow through the brachial artery </w:t>
      </w:r>
      <w:r w:rsidR="00264FA9">
        <w:rPr>
          <w:bCs/>
        </w:rPr>
        <w:t>was</w:t>
      </w:r>
      <w:r w:rsidRPr="002C304A">
        <w:rPr>
          <w:bCs/>
        </w:rPr>
        <w:t xml:space="preserve"> determined by Doppler (Hokanson, Inc).  The Doppler probe detect</w:t>
      </w:r>
      <w:r w:rsidR="00264FA9">
        <w:rPr>
          <w:bCs/>
        </w:rPr>
        <w:t>ed</w:t>
      </w:r>
      <w:r w:rsidRPr="002C304A">
        <w:rPr>
          <w:bCs/>
        </w:rPr>
        <w:t xml:space="preserve"> blood flow as the arm cuff </w:t>
      </w:r>
      <w:r w:rsidR="00264FA9">
        <w:rPr>
          <w:bCs/>
        </w:rPr>
        <w:t>was</w:t>
      </w:r>
      <w:r w:rsidRPr="002C304A">
        <w:rPr>
          <w:bCs/>
        </w:rPr>
        <w:t xml:space="preserve"> slowly deflated; the highest pressure at which blood flow </w:t>
      </w:r>
      <w:r w:rsidR="00264FA9">
        <w:rPr>
          <w:bCs/>
        </w:rPr>
        <w:t>was</w:t>
      </w:r>
      <w:r w:rsidRPr="002C304A">
        <w:rPr>
          <w:bCs/>
        </w:rPr>
        <w:t xml:space="preserve"> present </w:t>
      </w:r>
      <w:r w:rsidR="00264FA9">
        <w:rPr>
          <w:bCs/>
        </w:rPr>
        <w:t xml:space="preserve">defined </w:t>
      </w:r>
      <w:r w:rsidRPr="002C304A">
        <w:rPr>
          <w:bCs/>
        </w:rPr>
        <w:t xml:space="preserve">brachial blood pressure. This measurement </w:t>
      </w:r>
      <w:r w:rsidR="00264FA9">
        <w:rPr>
          <w:bCs/>
        </w:rPr>
        <w:t>was</w:t>
      </w:r>
      <w:r w:rsidRPr="002C304A">
        <w:rPr>
          <w:bCs/>
        </w:rPr>
        <w:t xml:space="preserve"> repeated on the right arm.  Next, a blood pressure cuff </w:t>
      </w:r>
      <w:r w:rsidR="00264FA9">
        <w:rPr>
          <w:bCs/>
        </w:rPr>
        <w:t>was</w:t>
      </w:r>
      <w:r w:rsidRPr="002C304A">
        <w:rPr>
          <w:bCs/>
        </w:rPr>
        <w:t xml:space="preserve"> placed around the</w:t>
      </w:r>
      <w:r w:rsidR="00264FA9">
        <w:rPr>
          <w:bCs/>
        </w:rPr>
        <w:t xml:space="preserve"> participant’s</w:t>
      </w:r>
      <w:r w:rsidRPr="002C304A">
        <w:rPr>
          <w:bCs/>
        </w:rPr>
        <w:t xml:space="preserve"> left ankle and inflated. The Doppler probe measure</w:t>
      </w:r>
      <w:r w:rsidR="00264FA9">
        <w:rPr>
          <w:bCs/>
        </w:rPr>
        <w:t>d</w:t>
      </w:r>
      <w:r w:rsidRPr="002C304A">
        <w:rPr>
          <w:bCs/>
        </w:rPr>
        <w:t xml:space="preserve"> posterior tibial blood flow as the ankle pressure </w:t>
      </w:r>
      <w:r w:rsidR="00264FA9">
        <w:rPr>
          <w:bCs/>
        </w:rPr>
        <w:t>was</w:t>
      </w:r>
      <w:r w:rsidRPr="002C304A">
        <w:rPr>
          <w:bCs/>
        </w:rPr>
        <w:t xml:space="preserve"> slowly decreased; the pressure at which blood flow </w:t>
      </w:r>
      <w:r w:rsidR="00264FA9">
        <w:rPr>
          <w:bCs/>
        </w:rPr>
        <w:t xml:space="preserve">was </w:t>
      </w:r>
      <w:r w:rsidRPr="002C304A">
        <w:rPr>
          <w:bCs/>
        </w:rPr>
        <w:t xml:space="preserve">present </w:t>
      </w:r>
      <w:r w:rsidR="00264FA9">
        <w:rPr>
          <w:bCs/>
        </w:rPr>
        <w:t>defined</w:t>
      </w:r>
      <w:r w:rsidRPr="002C304A">
        <w:rPr>
          <w:bCs/>
        </w:rPr>
        <w:t xml:space="preserve"> ankle blood pressure.  This measurement </w:t>
      </w:r>
      <w:r w:rsidR="00264FA9">
        <w:rPr>
          <w:bCs/>
        </w:rPr>
        <w:t>was</w:t>
      </w:r>
      <w:r w:rsidRPr="002C304A">
        <w:rPr>
          <w:bCs/>
        </w:rPr>
        <w:t xml:space="preserve"> repeated on the right ankle.  The ankle brachial index </w:t>
      </w:r>
      <w:r w:rsidR="00264FA9">
        <w:rPr>
          <w:bCs/>
        </w:rPr>
        <w:t>was</w:t>
      </w:r>
      <w:r w:rsidRPr="002C304A">
        <w:rPr>
          <w:bCs/>
        </w:rPr>
        <w:t xml:space="preserve"> calculated by dividing</w:t>
      </w:r>
      <w:r w:rsidR="00264FA9">
        <w:rPr>
          <w:bCs/>
        </w:rPr>
        <w:t xml:space="preserve"> the</w:t>
      </w:r>
      <w:r w:rsidRPr="002C304A">
        <w:rPr>
          <w:bCs/>
        </w:rPr>
        <w:t xml:space="preserve"> higher ankle pressure by the higher brachial pressure.</w:t>
      </w:r>
    </w:p>
    <w:p w:rsidR="00A06861" w:rsidRPr="006A1A8D" w:rsidRDefault="006A1A8D" w:rsidP="006A1A8D">
      <w:pPr>
        <w:pStyle w:val="Heading3"/>
      </w:pPr>
      <w:bookmarkStart w:id="45" w:name="_Toc380832028"/>
      <w:r>
        <w:t>Thigh Circumference (33% and 50%)</w:t>
      </w:r>
      <w:bookmarkEnd w:id="45"/>
    </w:p>
    <w:p w:rsidR="00A06861" w:rsidRDefault="00A06861" w:rsidP="00B93964">
      <w:pPr>
        <w:ind w:firstLine="720"/>
        <w:contextualSpacing/>
        <w:rPr>
          <w:b/>
        </w:rPr>
      </w:pPr>
      <w:r w:rsidRPr="002C304A">
        <w:rPr>
          <w:bCs/>
        </w:rPr>
        <w:t xml:space="preserve">The circumference of the </w:t>
      </w:r>
      <w:r>
        <w:rPr>
          <w:bCs/>
        </w:rPr>
        <w:t>non-dominant</w:t>
      </w:r>
      <w:r w:rsidRPr="002C304A">
        <w:rPr>
          <w:bCs/>
        </w:rPr>
        <w:t xml:space="preserve"> thigh </w:t>
      </w:r>
      <w:r w:rsidR="006C238D">
        <w:rPr>
          <w:bCs/>
        </w:rPr>
        <w:t>was</w:t>
      </w:r>
      <w:r w:rsidRPr="002C304A">
        <w:rPr>
          <w:bCs/>
        </w:rPr>
        <w:t xml:space="preserve"> measured with a tape measure</w:t>
      </w:r>
      <w:r>
        <w:rPr>
          <w:bCs/>
        </w:rPr>
        <w:t xml:space="preserve"> at the</w:t>
      </w:r>
      <w:r w:rsidRPr="002C304A">
        <w:rPr>
          <w:bCs/>
        </w:rPr>
        <w:t xml:space="preserve"> </w:t>
      </w:r>
      <w:r>
        <w:rPr>
          <w:bCs/>
        </w:rPr>
        <w:t xml:space="preserve">33% and 50% sites </w:t>
      </w:r>
      <w:r w:rsidRPr="002C304A">
        <w:rPr>
          <w:bCs/>
        </w:rPr>
        <w:t xml:space="preserve">between the top of the patella (knee cap) and the </w:t>
      </w:r>
      <w:r>
        <w:rPr>
          <w:bCs/>
        </w:rPr>
        <w:t>inguinal crease</w:t>
      </w:r>
      <w:r w:rsidRPr="002C304A">
        <w:rPr>
          <w:bCs/>
        </w:rPr>
        <w:t xml:space="preserve">. </w:t>
      </w:r>
      <w:r>
        <w:rPr>
          <w:bCs/>
        </w:rPr>
        <w:t xml:space="preserve">The 33% site </w:t>
      </w:r>
      <w:r w:rsidR="006C238D">
        <w:rPr>
          <w:bCs/>
        </w:rPr>
        <w:t>was</w:t>
      </w:r>
      <w:r>
        <w:rPr>
          <w:bCs/>
        </w:rPr>
        <w:t xml:space="preserve"> measured on the initial visit to determine the inflation pressure.  In the subsequent visits, both the 33% and 50% sites </w:t>
      </w:r>
      <w:r w:rsidR="006C238D">
        <w:rPr>
          <w:bCs/>
        </w:rPr>
        <w:t xml:space="preserve">were </w:t>
      </w:r>
      <w:r>
        <w:rPr>
          <w:bCs/>
        </w:rPr>
        <w:t xml:space="preserve">measured before and after resistance exercise.  </w:t>
      </w:r>
    </w:p>
    <w:p w:rsidR="00A06861" w:rsidRPr="006A1A8D" w:rsidRDefault="006A1A8D" w:rsidP="006A1A8D">
      <w:pPr>
        <w:pStyle w:val="Heading3"/>
      </w:pPr>
      <w:bookmarkStart w:id="46" w:name="_Toc380832029"/>
      <w:r>
        <w:t>One Repetition Maximum (1RM)</w:t>
      </w:r>
      <w:bookmarkEnd w:id="46"/>
    </w:p>
    <w:p w:rsidR="00A06861" w:rsidRPr="00763F67" w:rsidRDefault="00A06861" w:rsidP="00B93964">
      <w:pPr>
        <w:ind w:firstLine="720"/>
      </w:pPr>
      <w:r>
        <w:t>The m</w:t>
      </w:r>
      <w:r w:rsidRPr="00763F67">
        <w:t xml:space="preserve">aximum load that </w:t>
      </w:r>
      <w:r w:rsidR="00371E84">
        <w:t>could</w:t>
      </w:r>
      <w:r w:rsidRPr="00763F67">
        <w:t xml:space="preserve"> be lifted through a full range of motion with proper form </w:t>
      </w:r>
      <w:r w:rsidR="006C238D">
        <w:t>was</w:t>
      </w:r>
      <w:r>
        <w:t xml:space="preserve"> </w:t>
      </w:r>
      <w:r w:rsidRPr="00763F67">
        <w:t xml:space="preserve">assessed and recorded </w:t>
      </w:r>
      <w:r>
        <w:t>as the concentric 1RM</w:t>
      </w:r>
      <w:r w:rsidRPr="00763F67">
        <w:t xml:space="preserve">. </w:t>
      </w:r>
      <w:r>
        <w:t>The bilateral knee extension 1</w:t>
      </w:r>
      <w:r w:rsidRPr="00763F67">
        <w:t xml:space="preserve">RM </w:t>
      </w:r>
      <w:r w:rsidR="006C238D">
        <w:t>was</w:t>
      </w:r>
      <w:r w:rsidRPr="00763F67">
        <w:t xml:space="preserve"> assessed </w:t>
      </w:r>
      <w:r>
        <w:t xml:space="preserve">using </w:t>
      </w:r>
      <w:r w:rsidRPr="00763F67">
        <w:t>st</w:t>
      </w:r>
      <w:r>
        <w:t>andard 1</w:t>
      </w:r>
      <w:r w:rsidRPr="00763F67">
        <w:t>RM procedures</w:t>
      </w:r>
      <w:r>
        <w:t xml:space="preserve"> recommended by Baechle and Earle</w:t>
      </w:r>
      <w:r w:rsidRPr="00763F67">
        <w:t xml:space="preserve"> </w:t>
      </w:r>
      <w:r w:rsidRPr="00763F67">
        <w:fldChar w:fldCharType="begin"/>
      </w:r>
      <w:r w:rsidR="00B36D20">
        <w:instrText xml:space="preserve"> ADDIN EN.CITE &lt;EndNote&gt;&lt;Cite ExcludeAuth="1"&gt;&lt;Author&gt;Baechle&lt;/Author&gt;&lt;Year&gt;2000&lt;/Year&gt;&lt;RecNum&gt;21&lt;/RecNum&gt;&lt;DisplayText&gt;(2000)&lt;/DisplayText&gt;&lt;record&gt;&lt;rec-number&gt;21&lt;/rec-number&gt;&lt;foreign-keys&gt;&lt;key app="EN" db-id="05r5frdape2sace5zpgxzwx1e0wtt9ewr909"&gt;21&lt;/key&gt;&lt;/foreign-keys&gt;&lt;ref-type name="Book"&gt;6&lt;/ref-type&gt;&lt;contributors&gt;&lt;authors&gt;&lt;author&gt;Thomas R. Baechle&lt;/author&gt;&lt;author&gt;Roger W. Earle&lt;/author&gt;&lt;/authors&gt;&lt;/contributors&gt;&lt;titles&gt;&lt;title&gt;Essentials of Strength Training and Conditioning&lt;/title&gt;&lt;/titles&gt;&lt;edition&gt;2nd&lt;/edition&gt;&lt;section&gt;410-411&lt;/section&gt;&lt;dates&gt;&lt;year&gt;2000&lt;/year&gt;&lt;/dates&gt;&lt;pub-location&gt;Champaign&lt;/pub-location&gt;&lt;publisher&gt;Human Kinetics&lt;/publisher&gt;&lt;urls&gt;&lt;/urls&gt;&lt;/record&gt;&lt;/Cite&gt;&lt;/EndNote&gt;</w:instrText>
      </w:r>
      <w:r w:rsidRPr="00763F67">
        <w:fldChar w:fldCharType="separate"/>
      </w:r>
      <w:r w:rsidR="00B36D20">
        <w:rPr>
          <w:noProof/>
        </w:rPr>
        <w:t>(</w:t>
      </w:r>
      <w:hyperlink w:anchor="_ENREF_9" w:tooltip="Baechle, 2000 #21" w:history="1">
        <w:r w:rsidR="000F4612">
          <w:rPr>
            <w:noProof/>
          </w:rPr>
          <w:t>2000</w:t>
        </w:r>
      </w:hyperlink>
      <w:r w:rsidR="00B36D20">
        <w:rPr>
          <w:noProof/>
        </w:rPr>
        <w:t>)</w:t>
      </w:r>
      <w:r w:rsidRPr="00763F67">
        <w:fldChar w:fldCharType="end"/>
      </w:r>
      <w:r w:rsidRPr="00763F67">
        <w:t>. The participant complete</w:t>
      </w:r>
      <w:r w:rsidR="006C238D">
        <w:t>d</w:t>
      </w:r>
      <w:r w:rsidRPr="00763F67">
        <w:t xml:space="preserve"> a warm-up of </w:t>
      </w:r>
      <w:r w:rsidR="00912E29">
        <w:t>eight</w:t>
      </w:r>
      <w:r w:rsidRPr="00763F67">
        <w:t>-10 repetition</w:t>
      </w:r>
      <w:r>
        <w:t>s with 50% of their estimated 1</w:t>
      </w:r>
      <w:r w:rsidRPr="00763F67">
        <w:t>RM followed by a second warm-up using approxi</w:t>
      </w:r>
      <w:r>
        <w:t xml:space="preserve">mately 75% </w:t>
      </w:r>
      <w:r>
        <w:lastRenderedPageBreak/>
        <w:t>of their estimated 1</w:t>
      </w:r>
      <w:r w:rsidRPr="00763F67">
        <w:t xml:space="preserve">RM for </w:t>
      </w:r>
      <w:r w:rsidR="00912E29">
        <w:t>three to five</w:t>
      </w:r>
      <w:r w:rsidRPr="00763F67">
        <w:t xml:space="preserve"> repetitions. The participant then complete</w:t>
      </w:r>
      <w:r w:rsidR="006C238D">
        <w:t>d</w:t>
      </w:r>
      <w:r w:rsidRPr="00763F67">
        <w:t xml:space="preserve"> one repetition</w:t>
      </w:r>
      <w:r>
        <w:t xml:space="preserve"> using 95% of their estimated 1</w:t>
      </w:r>
      <w:r w:rsidRPr="00763F67">
        <w:t xml:space="preserve">RM and then the weight </w:t>
      </w:r>
      <w:r w:rsidR="006C238D">
        <w:t>was</w:t>
      </w:r>
      <w:r w:rsidRPr="00763F67">
        <w:t xml:space="preserve"> increased or decreased on subsequent attempts depending</w:t>
      </w:r>
      <w:r>
        <w:t xml:space="preserve"> on</w:t>
      </w:r>
      <w:r w:rsidRPr="00763F67">
        <w:t xml:space="preserve"> </w:t>
      </w:r>
      <w:r w:rsidR="00483F0A">
        <w:t>whethe</w:t>
      </w:r>
      <w:r w:rsidRPr="00763F67">
        <w:t xml:space="preserve"> the participant successfully lifted the load</w:t>
      </w:r>
      <w:r>
        <w:t>. All 1</w:t>
      </w:r>
      <w:r w:rsidRPr="00763F67">
        <w:t xml:space="preserve">RMs </w:t>
      </w:r>
      <w:r w:rsidR="006C238D">
        <w:t>were</w:t>
      </w:r>
      <w:r w:rsidRPr="00763F67">
        <w:t xml:space="preserve"> determined within </w:t>
      </w:r>
      <w:r w:rsidR="00912E29">
        <w:t>five</w:t>
      </w:r>
      <w:r w:rsidRPr="00763F67">
        <w:t xml:space="preserve"> attempts and </w:t>
      </w:r>
      <w:r w:rsidR="00371E84">
        <w:t>approximately</w:t>
      </w:r>
      <w:r w:rsidRPr="00763F67">
        <w:t xml:space="preserve"> </w:t>
      </w:r>
      <w:r w:rsidR="00912E29">
        <w:t>one</w:t>
      </w:r>
      <w:r w:rsidRPr="00763F67">
        <w:t xml:space="preserve"> min rest </w:t>
      </w:r>
      <w:r w:rsidR="006C238D">
        <w:t>was</w:t>
      </w:r>
      <w:r w:rsidRPr="00763F67">
        <w:t xml:space="preserve"> allotted between attempts. </w:t>
      </w:r>
    </w:p>
    <w:p w:rsidR="006A1A8D" w:rsidRPr="00C03F50" w:rsidRDefault="006A1A8D" w:rsidP="006A1A8D">
      <w:pPr>
        <w:pStyle w:val="Heading3"/>
      </w:pPr>
      <w:bookmarkStart w:id="47" w:name="_Toc380832030"/>
      <w:r>
        <w:t>Maximal Voluntary</w:t>
      </w:r>
      <w:r w:rsidR="00371E84">
        <w:t xml:space="preserve"> Isometric</w:t>
      </w:r>
      <w:r>
        <w:t xml:space="preserve"> Contraction</w:t>
      </w:r>
      <w:bookmarkEnd w:id="47"/>
    </w:p>
    <w:p w:rsidR="00A06861" w:rsidRPr="00A26D96" w:rsidRDefault="00A06861" w:rsidP="00B93964">
      <w:pPr>
        <w:widowControl w:val="0"/>
        <w:autoSpaceDE w:val="0"/>
        <w:autoSpaceDN w:val="0"/>
        <w:adjustRightInd w:val="0"/>
        <w:ind w:firstLine="720"/>
        <w:contextualSpacing/>
        <w:outlineLvl w:val="0"/>
        <w:rPr>
          <w:szCs w:val="20"/>
        </w:rPr>
      </w:pPr>
      <w:r>
        <w:rPr>
          <w:szCs w:val="20"/>
        </w:rPr>
        <w:t>The maximal voluntary</w:t>
      </w:r>
      <w:r w:rsidR="00371E84">
        <w:rPr>
          <w:szCs w:val="20"/>
        </w:rPr>
        <w:t xml:space="preserve"> isometric</w:t>
      </w:r>
      <w:r>
        <w:rPr>
          <w:szCs w:val="20"/>
        </w:rPr>
        <w:t xml:space="preserve"> contraction (MVC)</w:t>
      </w:r>
      <w:r w:rsidRPr="00A26D96">
        <w:rPr>
          <w:szCs w:val="20"/>
        </w:rPr>
        <w:t xml:space="preserve"> of the</w:t>
      </w:r>
      <w:r>
        <w:rPr>
          <w:szCs w:val="20"/>
        </w:rPr>
        <w:t xml:space="preserve"> dominant knee extensor</w:t>
      </w:r>
      <w:r w:rsidRPr="00A26D96">
        <w:rPr>
          <w:szCs w:val="20"/>
        </w:rPr>
        <w:t xml:space="preserve"> </w:t>
      </w:r>
      <w:r w:rsidR="00545697">
        <w:rPr>
          <w:szCs w:val="20"/>
        </w:rPr>
        <w:t>was</w:t>
      </w:r>
      <w:r w:rsidRPr="00A26D96">
        <w:rPr>
          <w:szCs w:val="20"/>
        </w:rPr>
        <w:t xml:space="preserve"> performed on an isokinetic dynamometer (Biodex System 3) </w:t>
      </w:r>
      <w:r>
        <w:rPr>
          <w:szCs w:val="20"/>
        </w:rPr>
        <w:t xml:space="preserve">pre and post exercise </w:t>
      </w:r>
      <w:r w:rsidRPr="00A26D96">
        <w:rPr>
          <w:szCs w:val="20"/>
        </w:rPr>
        <w:t>to determine isomet</w:t>
      </w:r>
      <w:r>
        <w:rPr>
          <w:szCs w:val="20"/>
        </w:rPr>
        <w:t xml:space="preserve">ric strength. Knee extension </w:t>
      </w:r>
      <w:r w:rsidR="00545697">
        <w:rPr>
          <w:szCs w:val="20"/>
        </w:rPr>
        <w:t>was</w:t>
      </w:r>
      <w:r w:rsidRPr="00A26D96">
        <w:rPr>
          <w:szCs w:val="20"/>
        </w:rPr>
        <w:t xml:space="preserve"> performed with the lever arm of the machine fixed at an angle corresponding to 90 degree of knee flexion. </w:t>
      </w:r>
      <w:r>
        <w:rPr>
          <w:szCs w:val="20"/>
        </w:rPr>
        <w:t xml:space="preserve">The pre exercise MVC </w:t>
      </w:r>
      <w:r w:rsidR="00545697">
        <w:rPr>
          <w:szCs w:val="20"/>
        </w:rPr>
        <w:t>began</w:t>
      </w:r>
      <w:r>
        <w:rPr>
          <w:szCs w:val="20"/>
        </w:rPr>
        <w:t xml:space="preserve"> with a</w:t>
      </w:r>
      <w:r w:rsidRPr="00A26D96">
        <w:rPr>
          <w:szCs w:val="20"/>
        </w:rPr>
        <w:t xml:space="preserve"> warm up of three submaximal contractions followed by two maximal contractions.  </w:t>
      </w:r>
      <w:r>
        <w:rPr>
          <w:szCs w:val="20"/>
        </w:rPr>
        <w:t xml:space="preserve">The </w:t>
      </w:r>
      <w:r w:rsidRPr="00A26D96">
        <w:rPr>
          <w:szCs w:val="20"/>
        </w:rPr>
        <w:t xml:space="preserve">immediately post </w:t>
      </w:r>
      <w:r>
        <w:rPr>
          <w:szCs w:val="20"/>
        </w:rPr>
        <w:t xml:space="preserve">MVC </w:t>
      </w:r>
      <w:r w:rsidR="00BB1263">
        <w:rPr>
          <w:szCs w:val="20"/>
        </w:rPr>
        <w:t>involved</w:t>
      </w:r>
      <w:r w:rsidRPr="00A26D96">
        <w:rPr>
          <w:szCs w:val="20"/>
        </w:rPr>
        <w:t xml:space="preserve"> only two maximal contractions.  Each contraction </w:t>
      </w:r>
      <w:r w:rsidR="00545697">
        <w:rPr>
          <w:szCs w:val="20"/>
        </w:rPr>
        <w:t>was</w:t>
      </w:r>
      <w:r>
        <w:rPr>
          <w:szCs w:val="20"/>
        </w:rPr>
        <w:t xml:space="preserve"> </w:t>
      </w:r>
      <w:r w:rsidRPr="00A26D96">
        <w:rPr>
          <w:szCs w:val="20"/>
        </w:rPr>
        <w:t>held for three seconds with 30 seconds rest between each contraction</w:t>
      </w:r>
      <w:r>
        <w:rPr>
          <w:szCs w:val="20"/>
        </w:rPr>
        <w:t xml:space="preserve"> </w:t>
      </w:r>
      <w:r>
        <w:rPr>
          <w:szCs w:val="20"/>
        </w:rPr>
        <w:fldChar w:fldCharType="begin"/>
      </w:r>
      <w:r w:rsidR="00B36D20">
        <w:rPr>
          <w:szCs w:val="20"/>
        </w:rPr>
        <w:instrText xml:space="preserve"> ADDIN EN.CITE &lt;EndNote&gt;&lt;Cite&gt;&lt;Author&gt;Wernbom&lt;/Author&gt;&lt;Year&gt;2012&lt;/Year&gt;&lt;RecNum&gt;13404&lt;/RecNum&gt;&lt;DisplayText&gt;(Wernbom, et al., 2012)&lt;/DisplayText&gt;&lt;record&gt;&lt;rec-number&gt;13404&lt;/rec-number&gt;&lt;foreign-keys&gt;&lt;key app="EN" db-id="dfxez5d2rxefs4e59xtpr2d9wrrzz0s99rd9"&gt;13404&lt;/key&gt;&lt;/foreign-keys&gt;&lt;ref-type name="Journal Article"&gt;17&lt;/ref-type&gt;&lt;contributors&gt;&lt;authors&gt;&lt;author&gt;Wernbom, M.&lt;/author&gt;&lt;author&gt;Paulsen, G.&lt;/author&gt;&lt;author&gt;Nilsen, T. S.&lt;/author&gt;&lt;author&gt;Hisdal, J.&lt;/author&gt;&lt;author&gt;Raastad, T.&lt;/author&gt;&lt;/authors&gt;&lt;/contributors&gt;&lt;auth-address&gt;Norwegian School of Sport Sciences, Postbox 4014, 0806 Oslo, Norway. mathias.wernbom@nih.no&lt;/auth-address&gt;&lt;titles&gt;&lt;title&gt;Contractile function and sarcolemmal permeability after acute low-load resistance exercise with blood flow restriction&lt;/title&gt;&lt;secondary-title&gt;Eur J Appl Physiol&lt;/secondary-title&gt;&lt;/titles&gt;&lt;periodical&gt;&lt;full-title&gt;Eur J Appl Physiol&lt;/full-title&gt;&lt;/periodical&gt;&lt;pages&gt;2051-63&lt;/pages&gt;&lt;volume&gt;112&lt;/volume&gt;&lt;number&gt;6&lt;/number&gt;&lt;edition&gt;2011/09/29&lt;/edition&gt;&lt;dates&gt;&lt;year&gt;2012&lt;/year&gt;&lt;pub-dates&gt;&lt;date&gt;Jun&lt;/date&gt;&lt;/pub-dates&gt;&lt;/dates&gt;&lt;isbn&gt;1439-6327 (Electronic)&amp;#xD;1439-6319 (Linking)&lt;/isbn&gt;&lt;accession-num&gt;21947453&lt;/accession-num&gt;&lt;urls&gt;&lt;related-urls&gt;&lt;url&gt;http://www.ncbi.nlm.nih.gov/pubmed/21947453&lt;/url&gt;&lt;/related-urls&gt;&lt;/urls&gt;&lt;electronic-resource-num&gt;10.1007/s00421-011-2172-0&lt;/electronic-resource-num&gt;&lt;language&gt;eng&lt;/language&gt;&lt;/record&gt;&lt;/Cite&gt;&lt;/EndNote&gt;</w:instrText>
      </w:r>
      <w:r>
        <w:rPr>
          <w:szCs w:val="20"/>
        </w:rPr>
        <w:fldChar w:fldCharType="separate"/>
      </w:r>
      <w:r w:rsidR="00B36D20">
        <w:rPr>
          <w:noProof/>
          <w:szCs w:val="20"/>
        </w:rPr>
        <w:t>(</w:t>
      </w:r>
      <w:hyperlink w:anchor="_ENREF_129" w:tooltip="Wernbom, 2012 #13404" w:history="1">
        <w:r w:rsidR="000F4612">
          <w:rPr>
            <w:noProof/>
            <w:szCs w:val="20"/>
          </w:rPr>
          <w:t>Wernbom, et al., 2012</w:t>
        </w:r>
      </w:hyperlink>
      <w:r w:rsidR="00B36D20">
        <w:rPr>
          <w:noProof/>
          <w:szCs w:val="20"/>
        </w:rPr>
        <w:t>)</w:t>
      </w:r>
      <w:r>
        <w:rPr>
          <w:szCs w:val="20"/>
        </w:rPr>
        <w:fldChar w:fldCharType="end"/>
      </w:r>
      <w:r w:rsidRPr="00A26D96">
        <w:rPr>
          <w:szCs w:val="20"/>
        </w:rPr>
        <w:t xml:space="preserve">. </w:t>
      </w:r>
      <w:r>
        <w:rPr>
          <w:szCs w:val="20"/>
        </w:rPr>
        <w:t xml:space="preserve">The MVC value analyzed </w:t>
      </w:r>
      <w:r w:rsidR="00545697">
        <w:rPr>
          <w:szCs w:val="20"/>
        </w:rPr>
        <w:t>was</w:t>
      </w:r>
      <w:r w:rsidRPr="00A26D96">
        <w:rPr>
          <w:szCs w:val="20"/>
        </w:rPr>
        <w:t xml:space="preserve"> the highest MVC torque</w:t>
      </w:r>
      <w:r w:rsidR="00371E84">
        <w:rPr>
          <w:szCs w:val="20"/>
        </w:rPr>
        <w:t xml:space="preserve"> (Nm)</w:t>
      </w:r>
      <w:r w:rsidRPr="00A26D96">
        <w:rPr>
          <w:szCs w:val="20"/>
        </w:rPr>
        <w:t xml:space="preserve"> value observed for a respective time point. Participants </w:t>
      </w:r>
      <w:r w:rsidR="00545697">
        <w:rPr>
          <w:szCs w:val="20"/>
        </w:rPr>
        <w:t>were</w:t>
      </w:r>
      <w:r w:rsidRPr="00A26D96">
        <w:rPr>
          <w:szCs w:val="20"/>
        </w:rPr>
        <w:t xml:space="preserve"> familiarized with the MVC testing during </w:t>
      </w:r>
      <w:r>
        <w:rPr>
          <w:szCs w:val="20"/>
        </w:rPr>
        <w:t>their initial screening visit</w:t>
      </w:r>
      <w:r w:rsidRPr="00A26D96">
        <w:rPr>
          <w:szCs w:val="20"/>
        </w:rPr>
        <w:t xml:space="preserve">.  </w:t>
      </w:r>
    </w:p>
    <w:p w:rsidR="002E43A0" w:rsidRPr="00C03F50" w:rsidRDefault="002E43A0" w:rsidP="002E43A0">
      <w:pPr>
        <w:pStyle w:val="Heading3"/>
      </w:pPr>
      <w:bookmarkStart w:id="48" w:name="_Toc380832031"/>
      <w:r>
        <w:t>Whole Blood Lactate (WBL)</w:t>
      </w:r>
      <w:bookmarkEnd w:id="48"/>
    </w:p>
    <w:p w:rsidR="00A06861" w:rsidRPr="008A6E60" w:rsidRDefault="008A6E60" w:rsidP="00B93964">
      <w:pPr>
        <w:widowControl w:val="0"/>
        <w:autoSpaceDE w:val="0"/>
        <w:autoSpaceDN w:val="0"/>
        <w:adjustRightInd w:val="0"/>
        <w:ind w:firstLine="720"/>
        <w:contextualSpacing/>
        <w:outlineLvl w:val="0"/>
        <w:rPr>
          <w:rFonts w:ascii="Times New Roman" w:hAnsi="Times New Roman"/>
        </w:rPr>
      </w:pPr>
      <w:r w:rsidRPr="00CF5C27">
        <w:rPr>
          <w:rFonts w:ascii="Times New Roman" w:hAnsi="Times New Roman"/>
        </w:rPr>
        <w:t>WBL</w:t>
      </w:r>
      <w:r>
        <w:rPr>
          <w:rFonts w:ascii="Times New Roman" w:hAnsi="Times New Roman"/>
        </w:rPr>
        <w:t xml:space="preserve"> (mmol/L) </w:t>
      </w:r>
      <w:r w:rsidRPr="00CF5C27">
        <w:rPr>
          <w:rFonts w:ascii="Times New Roman" w:hAnsi="Times New Roman"/>
        </w:rPr>
        <w:t xml:space="preserve">was indirectly measured using a handheld analyzer (Lactate Plus, Nova Biomedical Corporation, Waltham, MA, USA).  </w:t>
      </w:r>
      <w:r w:rsidR="00A06861">
        <w:rPr>
          <w:bCs/>
        </w:rPr>
        <w:t>F</w:t>
      </w:r>
      <w:r w:rsidR="00A06861" w:rsidRPr="00331776">
        <w:rPr>
          <w:bCs/>
        </w:rPr>
        <w:t xml:space="preserve">ingertip blood samples </w:t>
      </w:r>
      <w:r w:rsidR="00545697">
        <w:rPr>
          <w:bCs/>
        </w:rPr>
        <w:t>were</w:t>
      </w:r>
      <w:r w:rsidR="00A06861" w:rsidRPr="00331776">
        <w:rPr>
          <w:bCs/>
        </w:rPr>
        <w:t xml:space="preserve"> collected</w:t>
      </w:r>
      <w:r w:rsidR="00A06861">
        <w:rPr>
          <w:bCs/>
        </w:rPr>
        <w:t xml:space="preserve"> before and after resistance exercise</w:t>
      </w:r>
      <w:r w:rsidR="00A06861" w:rsidRPr="00331776">
        <w:rPr>
          <w:bCs/>
        </w:rPr>
        <w:t xml:space="preserve"> by the same investigator</w:t>
      </w:r>
      <w:r w:rsidR="00A06861">
        <w:rPr>
          <w:bCs/>
        </w:rPr>
        <w:t>.</w:t>
      </w:r>
      <w:r w:rsidR="00EE101B">
        <w:rPr>
          <w:bCs/>
        </w:rPr>
        <w:t xml:space="preserve"> </w:t>
      </w:r>
      <w:r w:rsidR="00A06861">
        <w:rPr>
          <w:bCs/>
        </w:rPr>
        <w:t xml:space="preserve"> The participants’</w:t>
      </w:r>
      <w:r w:rsidR="00A06861" w:rsidRPr="00331776">
        <w:rPr>
          <w:bCs/>
        </w:rPr>
        <w:t xml:space="preserve"> finger </w:t>
      </w:r>
      <w:r w:rsidR="00545697">
        <w:rPr>
          <w:bCs/>
        </w:rPr>
        <w:t>was</w:t>
      </w:r>
      <w:r w:rsidR="00A06861" w:rsidRPr="00331776">
        <w:rPr>
          <w:bCs/>
        </w:rPr>
        <w:t xml:space="preserve"> cleaned with alcohol solution prior to testing.  Fingertips </w:t>
      </w:r>
      <w:r w:rsidR="00545697">
        <w:rPr>
          <w:bCs/>
        </w:rPr>
        <w:t>were</w:t>
      </w:r>
      <w:r w:rsidR="00A06861" w:rsidRPr="00331776">
        <w:rPr>
          <w:bCs/>
        </w:rPr>
        <w:t xml:space="preserve"> pricked with a lancet.  The finger </w:t>
      </w:r>
      <w:r w:rsidR="00545697">
        <w:rPr>
          <w:bCs/>
        </w:rPr>
        <w:t>was</w:t>
      </w:r>
      <w:r w:rsidR="00A06861" w:rsidRPr="00331776">
        <w:rPr>
          <w:bCs/>
        </w:rPr>
        <w:t xml:space="preserve"> lightly squeezed to form a drop of blood</w:t>
      </w:r>
      <w:r w:rsidR="00A06861">
        <w:rPr>
          <w:bCs/>
        </w:rPr>
        <w:t xml:space="preserve"> </w:t>
      </w:r>
      <w:r w:rsidR="00A06861" w:rsidRPr="00331776">
        <w:rPr>
          <w:bCs/>
        </w:rPr>
        <w:t>(approximately 0.7µL by volume</w:t>
      </w:r>
      <w:r w:rsidR="00A06861">
        <w:rPr>
          <w:bCs/>
        </w:rPr>
        <w:t>)</w:t>
      </w:r>
      <w:r w:rsidR="00A06861" w:rsidRPr="00331776">
        <w:rPr>
          <w:bCs/>
        </w:rPr>
        <w:t xml:space="preserve"> </w:t>
      </w:r>
      <w:r w:rsidR="00545697">
        <w:rPr>
          <w:bCs/>
        </w:rPr>
        <w:t>which was</w:t>
      </w:r>
      <w:r w:rsidR="00A06861" w:rsidRPr="00331776">
        <w:rPr>
          <w:bCs/>
        </w:rPr>
        <w:t xml:space="preserve"> collected for determining lactate.</w:t>
      </w:r>
    </w:p>
    <w:p w:rsidR="00A06861" w:rsidRPr="002E43A0" w:rsidRDefault="002E43A0" w:rsidP="002E43A0">
      <w:pPr>
        <w:pStyle w:val="Heading3"/>
      </w:pPr>
      <w:bookmarkStart w:id="49" w:name="_Toc380832032"/>
      <w:r>
        <w:lastRenderedPageBreak/>
        <w:t>Hematocrit (HCT)</w:t>
      </w:r>
      <w:bookmarkEnd w:id="49"/>
    </w:p>
    <w:p w:rsidR="00A06861" w:rsidRDefault="00A06861" w:rsidP="00B93964">
      <w:pPr>
        <w:ind w:firstLine="720"/>
        <w:contextualSpacing/>
        <w:rPr>
          <w:b/>
        </w:rPr>
      </w:pPr>
      <w:r>
        <w:rPr>
          <w:bCs/>
        </w:rPr>
        <w:t>Prior to and following the exercise bouts, a</w:t>
      </w:r>
      <w:r w:rsidRPr="00331776">
        <w:rPr>
          <w:bCs/>
        </w:rPr>
        <w:t xml:space="preserve"> drop of blood w</w:t>
      </w:r>
      <w:r w:rsidR="005C10D8">
        <w:rPr>
          <w:bCs/>
        </w:rPr>
        <w:t>as</w:t>
      </w:r>
      <w:r w:rsidRPr="00331776">
        <w:rPr>
          <w:bCs/>
        </w:rPr>
        <w:t xml:space="preserve"> also drawn up into a capillary tube following the finger sticks for</w:t>
      </w:r>
      <w:r>
        <w:rPr>
          <w:bCs/>
        </w:rPr>
        <w:t xml:space="preserve"> whole blood lactate</w:t>
      </w:r>
      <w:r w:rsidRPr="00331776">
        <w:rPr>
          <w:bCs/>
        </w:rPr>
        <w:t xml:space="preserve">.  These samples </w:t>
      </w:r>
      <w:r w:rsidR="005C10D8">
        <w:rPr>
          <w:bCs/>
        </w:rPr>
        <w:t>were</w:t>
      </w:r>
      <w:r w:rsidRPr="00331776">
        <w:rPr>
          <w:bCs/>
        </w:rPr>
        <w:t xml:space="preserve"> centrifuged with CritSpin Microhematocrit Centrifuge (StatSpin, Norwood, MA, USA), and read on a CritSpin Digital Reader (StatSpin, Norwood, MA, USA).  Percent changes in plasma volume (%∆PV) </w:t>
      </w:r>
      <w:r w:rsidR="006C4EA2">
        <w:rPr>
          <w:bCs/>
        </w:rPr>
        <w:t>were</w:t>
      </w:r>
      <w:r w:rsidRPr="00331776">
        <w:rPr>
          <w:bCs/>
        </w:rPr>
        <w:t xml:space="preserve"> determined with the following equation %∆PV = (100/(100 − Hct Pre) × 100 ((Hct Pre − Hct Post)/Hct Post)</w:t>
      </w:r>
      <w:r>
        <w:rPr>
          <w:bCs/>
        </w:rPr>
        <w:t xml:space="preserve"> </w:t>
      </w:r>
      <w:r w:rsidRPr="00CF5C27">
        <w:fldChar w:fldCharType="begin">
          <w:fldData xml:space="preserve">PEVuZE5vdGU+PENpdGU+PEF1dGhvcj5TaGVyazwvQXV0aG9yPjxZZWFyPjIwMTE8L1llYXI+PFJl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</w:fldData>
        </w:fldChar>
      </w:r>
      <w:r w:rsidR="00B36D20">
        <w:instrText xml:space="preserve"> ADDIN EN.CITE </w:instrText>
      </w:r>
      <w:r w:rsidR="00B36D20">
        <w:fldChar w:fldCharType="begin">
          <w:fldData xml:space="preserve">PEVuZE5vdGU+PENpdGU+PEF1dGhvcj5TaGVyazwvQXV0aG9yPjxZZWFyPjIwMTE8L1llYXI+PFJl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</w:fldData>
        </w:fldChar>
      </w:r>
      <w:r w:rsidR="00B36D20">
        <w:instrText xml:space="preserve"> ADDIN EN.CITE.DATA </w:instrText>
      </w:r>
      <w:r w:rsidR="00B36D20">
        <w:fldChar w:fldCharType="end"/>
      </w:r>
      <w:r w:rsidRPr="00CF5C27">
        <w:fldChar w:fldCharType="separate"/>
      </w:r>
      <w:r w:rsidR="00B36D20">
        <w:rPr>
          <w:noProof/>
        </w:rPr>
        <w:t>(</w:t>
      </w:r>
      <w:hyperlink w:anchor="_ENREF_104" w:tooltip="Sherk, 2011 #12713" w:history="1">
        <w:r w:rsidR="000F4612">
          <w:rPr>
            <w:noProof/>
          </w:rPr>
          <w:t>Sherk, Sherk, Kim, Young, &amp; Bemben, 2011</w:t>
        </w:r>
      </w:hyperlink>
      <w:r w:rsidR="00B36D20">
        <w:rPr>
          <w:noProof/>
        </w:rPr>
        <w:t xml:space="preserve">; </w:t>
      </w:r>
      <w:hyperlink w:anchor="_ENREF_123" w:tooltip="Van Beaumont, 1972 #12714" w:history="1">
        <w:r w:rsidR="000F4612">
          <w:rPr>
            <w:noProof/>
          </w:rPr>
          <w:t>Van Beaumont, 1972</w:t>
        </w:r>
      </w:hyperlink>
      <w:r w:rsidR="00B36D20">
        <w:rPr>
          <w:noProof/>
        </w:rPr>
        <w:t>)</w:t>
      </w:r>
      <w:r w:rsidRPr="00CF5C27">
        <w:fldChar w:fldCharType="end"/>
      </w:r>
      <w:r w:rsidRPr="00331776">
        <w:rPr>
          <w:bCs/>
        </w:rPr>
        <w:t>.</w:t>
      </w:r>
    </w:p>
    <w:p w:rsidR="00A06861" w:rsidRPr="002E43A0" w:rsidRDefault="002E43A0" w:rsidP="002E43A0">
      <w:pPr>
        <w:pStyle w:val="Heading3"/>
      </w:pPr>
      <w:bookmarkStart w:id="50" w:name="_Toc380832033"/>
      <w:r>
        <w:t>Muscle Thickness (MTH)</w:t>
      </w:r>
      <w:bookmarkEnd w:id="50"/>
    </w:p>
    <w:p w:rsidR="00A06861" w:rsidRDefault="00A06861" w:rsidP="00B93964">
      <w:pPr>
        <w:ind w:firstLine="720"/>
      </w:pPr>
      <w:r w:rsidRPr="00763F67">
        <w:t xml:space="preserve">B-mode ultrasound measurements of muscle thickness </w:t>
      </w:r>
      <w:r>
        <w:t>(MTH</w:t>
      </w:r>
      <w:r w:rsidRPr="00763F67">
        <w:t xml:space="preserve">) </w:t>
      </w:r>
      <w:r w:rsidR="00990D55">
        <w:t>were</w:t>
      </w:r>
      <w:r w:rsidRPr="00763F67">
        <w:t xml:space="preserve"> made at </w:t>
      </w:r>
      <w:r>
        <w:t>2</w:t>
      </w:r>
      <w:r w:rsidRPr="00763F67">
        <w:t xml:space="preserve"> anatomical sites</w:t>
      </w:r>
      <w:r>
        <w:t xml:space="preserve"> on the non-dominant thigh</w:t>
      </w:r>
      <w:r w:rsidRPr="00763F67">
        <w:t xml:space="preserve">: </w:t>
      </w:r>
      <w:r>
        <w:t xml:space="preserve">on the lateral and anterior surface of the thigh at a distance of 50% </w:t>
      </w:r>
      <w:r w:rsidRPr="00763F67">
        <w:t xml:space="preserve">between the lateral condyle of the femur and the greater trochanter. </w:t>
      </w:r>
      <w:r w:rsidR="00EE101B">
        <w:t xml:space="preserve"> </w:t>
      </w:r>
      <w:r w:rsidRPr="00763F67">
        <w:t xml:space="preserve">Distances between bony landmarks </w:t>
      </w:r>
      <w:r w:rsidR="00990D55">
        <w:t>were</w:t>
      </w:r>
      <w:r w:rsidRPr="00763F67">
        <w:t xml:space="preserve"> measured with a tape measure and marked with a pen. </w:t>
      </w:r>
      <w:r w:rsidR="00EE101B">
        <w:t xml:space="preserve"> </w:t>
      </w:r>
      <w:r w:rsidRPr="00763F67">
        <w:t>All ultrasound measurement</w:t>
      </w:r>
      <w:r>
        <w:t>s</w:t>
      </w:r>
      <w:r w:rsidRPr="00763F67">
        <w:t xml:space="preserve"> </w:t>
      </w:r>
      <w:r w:rsidR="00990D55">
        <w:t>were</w:t>
      </w:r>
      <w:r w:rsidRPr="00763F67">
        <w:t xml:space="preserve"> made using a Fukuda Denshi UF-750XT (Tokyo, Japan) ultrasound unit and a 5 MHz linear probe. </w:t>
      </w:r>
      <w:r w:rsidR="00EE101B">
        <w:t xml:space="preserve"> </w:t>
      </w:r>
      <w:r w:rsidRPr="00763F67">
        <w:t xml:space="preserve">The probe </w:t>
      </w:r>
      <w:r w:rsidR="00990D55">
        <w:t>was</w:t>
      </w:r>
      <w:r w:rsidRPr="00763F67">
        <w:t xml:space="preserve"> coated with transmission gel and place</w:t>
      </w:r>
      <w:r w:rsidR="00990D55">
        <w:t>d</w:t>
      </w:r>
      <w:r w:rsidRPr="00763F67">
        <w:t xml:space="preserve"> perpendicular to the tissue interface at the marked sites without depressing the s</w:t>
      </w:r>
      <w:r>
        <w:t>kin. MTH</w:t>
      </w:r>
      <w:r w:rsidR="006C4EA2">
        <w:t xml:space="preserve"> (mm)</w:t>
      </w:r>
      <w:r w:rsidRPr="00763F67">
        <w:t xml:space="preserve"> </w:t>
      </w:r>
      <w:r w:rsidR="00990D55">
        <w:t>was</w:t>
      </w:r>
      <w:r w:rsidRPr="00763F67">
        <w:t xml:space="preserve"> determined </w:t>
      </w:r>
      <w:r w:rsidRPr="00CF5C27">
        <w:rPr>
          <w:bCs/>
        </w:rPr>
        <w:t>as the distance from the adipose</w:t>
      </w:r>
      <w:r w:rsidR="00990D55">
        <w:rPr>
          <w:bCs/>
        </w:rPr>
        <w:t xml:space="preserve"> tissue-muscle interface to muscle-bone</w:t>
      </w:r>
      <w:r w:rsidRPr="00CF5C27">
        <w:rPr>
          <w:bCs/>
        </w:rPr>
        <w:t xml:space="preserve"> interface</w:t>
      </w:r>
      <w:r>
        <w:t xml:space="preserve">. </w:t>
      </w:r>
      <w:r w:rsidR="00EE101B">
        <w:t xml:space="preserve"> </w:t>
      </w:r>
      <w:r>
        <w:t xml:space="preserve">Three measurements of MTH </w:t>
      </w:r>
      <w:r w:rsidR="00990D55">
        <w:t>were</w:t>
      </w:r>
      <w:r>
        <w:t xml:space="preserve"> obtained</w:t>
      </w:r>
      <w:r w:rsidRPr="00763F67">
        <w:t xml:space="preserve"> at each site</w:t>
      </w:r>
      <w:r>
        <w:t xml:space="preserve">, printed for analysis, and then averaged. </w:t>
      </w:r>
      <w:r w:rsidR="00EE101B">
        <w:t xml:space="preserve"> </w:t>
      </w:r>
      <w:r w:rsidRPr="00763F67">
        <w:t xml:space="preserve">All </w:t>
      </w:r>
      <w:r>
        <w:t xml:space="preserve">muscle thickness </w:t>
      </w:r>
      <w:r w:rsidRPr="00763F67">
        <w:t xml:space="preserve">measurements </w:t>
      </w:r>
      <w:r w:rsidR="00990D55">
        <w:t>were</w:t>
      </w:r>
      <w:r w:rsidRPr="00763F67">
        <w:t xml:space="preserve"> taken with the participant standing with their arms and legs relaxed and fully extended </w:t>
      </w:r>
      <w:r w:rsidRPr="00763F67">
        <w:fldChar w:fldCharType="begin"/>
      </w:r>
      <w:r w:rsidR="00B36D20">
        <w:instrText xml:space="preserve"> ADDIN EN.CITE &lt;EndNote&gt;&lt;Cite&gt;&lt;Author&gt;Abe&lt;/Author&gt;&lt;Year&gt;1994&lt;/Year&gt;&lt;RecNum&gt;243&lt;/RecNum&gt;&lt;DisplayText&gt;(Abe, Kondo, Kawakami, &amp;amp; Fukunaga, 1994)&lt;/DisplayText&gt;&lt;record&gt;&lt;rec-number&gt;243&lt;/rec-number&gt;&lt;foreign-keys&gt;&lt;key app="EN" db-id="05r5frdape2sace5zpgxzwx1e0wtt9ewr909"&gt;243&lt;/key&gt;&lt;/foreign-keys&gt;&lt;ref-type name="Journal Article"&gt;17&lt;/ref-type&gt;&lt;contributors&gt;&lt;authors&gt;&lt;author&gt;Abe, T.&lt;/author&gt;&lt;author&gt;Kondo, M.&lt;/author&gt;&lt;author&gt;Kawakami, Y.&lt;/author&gt;&lt;author&gt;Fukunaga, T.&lt;/author&gt;&lt;/authors&gt;&lt;/contributors&gt;&lt;titles&gt;&lt;title&gt;Prediction Equations for Body Composition of Japanese Adults by B-Mode Ultrasound&lt;/title&gt;&lt;secondary-title&gt;American Journal of Human Biology&lt;/secondary-title&gt;&lt;/titles&gt;&lt;periodical&gt;&lt;full-title&gt;American Journal of Human Biology&lt;/full-title&gt;&lt;/periodical&gt;&lt;pages&gt;161-170&lt;/pages&gt;&lt;volume&gt;6&lt;/volume&gt;&lt;dates&gt;&lt;year&gt;1994&lt;/year&gt;&lt;/dates&gt;&lt;urls&gt;&lt;/urls&gt;&lt;/record&gt;&lt;/Cite&gt;&lt;/EndNote&gt;</w:instrText>
      </w:r>
      <w:r w:rsidRPr="00763F67">
        <w:fldChar w:fldCharType="separate"/>
      </w:r>
      <w:r w:rsidR="00B36D20">
        <w:rPr>
          <w:noProof/>
        </w:rPr>
        <w:t>(</w:t>
      </w:r>
      <w:hyperlink w:anchor="_ENREF_4" w:tooltip="Abe, 1994 #243" w:history="1">
        <w:r w:rsidR="000F4612">
          <w:rPr>
            <w:noProof/>
          </w:rPr>
          <w:t>Abe, Kondo, Kawakami, &amp; Fukunaga, 1994</w:t>
        </w:r>
      </w:hyperlink>
      <w:r w:rsidR="00B36D20">
        <w:rPr>
          <w:noProof/>
        </w:rPr>
        <w:t>)</w:t>
      </w:r>
      <w:r w:rsidRPr="00763F67">
        <w:fldChar w:fldCharType="end"/>
      </w:r>
      <w:r>
        <w:t>.</w:t>
      </w:r>
      <w:r w:rsidR="00990D55">
        <w:t xml:space="preserve"> In addition, the investigator was blinded to the condition and time point </w:t>
      </w:r>
      <w:r w:rsidR="00CC6210">
        <w:t>for</w:t>
      </w:r>
      <w:r w:rsidR="00990D55">
        <w:t xml:space="preserve"> the analysis of each one of the MTH images.</w:t>
      </w:r>
    </w:p>
    <w:p w:rsidR="002E43A0" w:rsidRPr="00C03F50" w:rsidRDefault="002E43A0" w:rsidP="002E43A0">
      <w:pPr>
        <w:pStyle w:val="Heading3"/>
      </w:pPr>
      <w:bookmarkStart w:id="51" w:name="_Toc380832034"/>
      <w:r>
        <w:lastRenderedPageBreak/>
        <w:t>Electromyography (EMG)</w:t>
      </w:r>
      <w:bookmarkEnd w:id="51"/>
    </w:p>
    <w:p w:rsidR="00A06861" w:rsidRPr="00763F67" w:rsidRDefault="00A06861" w:rsidP="00B93964">
      <w:pPr>
        <w:ind w:firstLine="720"/>
      </w:pPr>
      <w:r w:rsidRPr="00763F67">
        <w:t>Electromyographic</w:t>
      </w:r>
      <w:r>
        <w:t xml:space="preserve"> (EMG)</w:t>
      </w:r>
      <w:r w:rsidRPr="00763F67">
        <w:t xml:space="preserve"> signals </w:t>
      </w:r>
      <w:r w:rsidR="00B92CD6">
        <w:t>were</w:t>
      </w:r>
      <w:r w:rsidRPr="00763F67">
        <w:t xml:space="preserve"> recorded from the vastus lateralis (VL) </w:t>
      </w:r>
      <w:r>
        <w:t xml:space="preserve">of the dominant leg </w:t>
      </w:r>
      <w:r w:rsidRPr="00763F67">
        <w:t xml:space="preserve">during exercise. </w:t>
      </w:r>
      <w:r w:rsidR="00416508">
        <w:t xml:space="preserve"> </w:t>
      </w:r>
      <w:r w:rsidRPr="00763F67">
        <w:t xml:space="preserve">A mark </w:t>
      </w:r>
      <w:r w:rsidR="00B92CD6">
        <w:t>was</w:t>
      </w:r>
      <w:r w:rsidRPr="00763F67">
        <w:t xml:space="preserve"> place on the muscle belly of the VL 66% of the distance between the anterior-superior iliac crest and the lateral epicondyle. At the site, the skin </w:t>
      </w:r>
      <w:r w:rsidR="00B92CD6">
        <w:t>was</w:t>
      </w:r>
      <w:r w:rsidRPr="00763F67">
        <w:t xml:space="preserve"> shaved, abraded, and cleaned with alcohol wipes. </w:t>
      </w:r>
      <w:r w:rsidR="00416508">
        <w:t xml:space="preserve"> </w:t>
      </w:r>
      <w:r w:rsidRPr="00763F67">
        <w:t xml:space="preserve">Bipolar </w:t>
      </w:r>
      <w:r w:rsidRPr="006D35BF">
        <w:t xml:space="preserve">electrodes </w:t>
      </w:r>
      <w:r w:rsidR="00B92CD6">
        <w:t>were</w:t>
      </w:r>
      <w:r w:rsidRPr="006D35BF">
        <w:t xml:space="preserve"> placed over the muscle belly with an inter-electrode distance of 20 mm. The ground electrode </w:t>
      </w:r>
      <w:r w:rsidR="00B92CD6">
        <w:t>was</w:t>
      </w:r>
      <w:r w:rsidRPr="006D35BF">
        <w:t xml:space="preserve"> placed on the 7</w:t>
      </w:r>
      <w:r w:rsidRPr="006D35BF">
        <w:rPr>
          <w:vertAlign w:val="superscript"/>
        </w:rPr>
        <w:t>th</w:t>
      </w:r>
      <w:r w:rsidRPr="006D35BF">
        <w:t xml:space="preserve"> cervical vertebrae at the neck.</w:t>
      </w:r>
      <w:r w:rsidR="00416508">
        <w:t xml:space="preserve"> </w:t>
      </w:r>
      <w:r w:rsidRPr="006D35BF">
        <w:t xml:space="preserve"> The surface electrodes </w:t>
      </w:r>
      <w:r w:rsidR="00B92CD6">
        <w:t>were</w:t>
      </w:r>
      <w:r w:rsidRPr="006D35BF">
        <w:t xml:space="preserve"> connected to an amplifier and digitized (Biopac System, Inc. Goleta, CA). </w:t>
      </w:r>
      <w:r w:rsidR="006D35BF" w:rsidRPr="006D35BF">
        <w:rPr>
          <w:rFonts w:ascii="Times New Roman" w:hAnsi="Times New Roman"/>
        </w:rPr>
        <w:t>The signal was filtered (low-pass filter 500Hz; high-pass filter 10 Hz), amplified (1000x) and sampled at a rate of 1 KHz</w:t>
      </w:r>
      <w:r w:rsidRPr="006D35BF">
        <w:t>. Before the exercise bout, the participant perform</w:t>
      </w:r>
      <w:r w:rsidR="00B92CD6">
        <w:t>ed</w:t>
      </w:r>
      <w:r w:rsidRPr="006D35BF">
        <w:t xml:space="preserve"> two MVCs with the knee extensors at a joint angle of 90° with 30</w:t>
      </w:r>
      <w:r w:rsidR="00416508">
        <w:t xml:space="preserve"> </w:t>
      </w:r>
      <w:r w:rsidRPr="006D35BF">
        <w:t>s</w:t>
      </w:r>
      <w:r w:rsidR="00416508">
        <w:t>econds</w:t>
      </w:r>
      <w:r w:rsidRPr="006D35BF">
        <w:t xml:space="preserve"> rest between MVCs </w:t>
      </w:r>
      <w:r w:rsidRPr="006D35BF">
        <w:rPr>
          <w:szCs w:val="20"/>
        </w:rPr>
        <w:t>on an isokinetic dynamometer (Biodex System 3)</w:t>
      </w:r>
      <w:r w:rsidRPr="006D35BF">
        <w:t xml:space="preserve">. The EMG </w:t>
      </w:r>
      <w:r w:rsidR="00B92CD6">
        <w:t>was</w:t>
      </w:r>
      <w:r w:rsidRPr="006D35BF">
        <w:t xml:space="preserve"> recorded continuously from the vastus lateralis during each exercise bout. The computer software Labview 7.1 (National Instrument Corporation, Austin, TX) </w:t>
      </w:r>
      <w:r w:rsidR="00B92CD6">
        <w:t>w</w:t>
      </w:r>
      <w:r w:rsidR="006C4EA2">
        <w:t xml:space="preserve">as </w:t>
      </w:r>
      <w:r w:rsidRPr="006D35BF">
        <w:t xml:space="preserve">used to analyze the data. EMG amplitude (root mean square, RMS) and mean power frequency (MPF) </w:t>
      </w:r>
      <w:r w:rsidR="00B92CD6">
        <w:t>were</w:t>
      </w:r>
      <w:r w:rsidRPr="006D35BF">
        <w:t xml:space="preserve"> analyzed for the first three and last three repetitions for each set and expressed relative to the highest pre exercise MVC (%MVC).</w:t>
      </w:r>
      <w:r>
        <w:t xml:space="preserve">  </w:t>
      </w:r>
      <w:r w:rsidR="00B92CD6">
        <w:t xml:space="preserve">In addition, the amplitude and MPF was further separated by muscle action (Concentric vs. Eccentric). </w:t>
      </w:r>
    </w:p>
    <w:p w:rsidR="002E43A0" w:rsidRPr="00C03F50" w:rsidRDefault="002E43A0" w:rsidP="002E43A0">
      <w:pPr>
        <w:pStyle w:val="Heading3"/>
      </w:pPr>
      <w:bookmarkStart w:id="52" w:name="_Toc380832035"/>
      <w:r>
        <w:t>Ratings of Perceived Exertion (RPE)</w:t>
      </w:r>
      <w:bookmarkEnd w:id="52"/>
    </w:p>
    <w:p w:rsidR="00A06861" w:rsidRPr="003A4D67" w:rsidRDefault="00A06861" w:rsidP="00B93964">
      <w:pPr>
        <w:ind w:firstLine="720"/>
        <w:contextualSpacing/>
        <w:rPr>
          <w:b/>
        </w:rPr>
      </w:pPr>
      <w:r w:rsidRPr="003A4D67">
        <w:t xml:space="preserve">A rating of perceived exertion (RPE) </w:t>
      </w:r>
      <w:r w:rsidR="00D76B9F">
        <w:t>was</w:t>
      </w:r>
      <w:r w:rsidRPr="003A4D67">
        <w:t xml:space="preserve"> taken before each exercise bout</w:t>
      </w:r>
      <w:r>
        <w:t xml:space="preserve"> and following each set using the standard 6-20 scale with methods similar to that of Hollander et al.</w:t>
      </w:r>
      <w:r w:rsidRPr="003A4D67">
        <w:rPr>
          <w:szCs w:val="20"/>
        </w:rPr>
        <w:t xml:space="preserve"> </w:t>
      </w:r>
      <w:r w:rsidRPr="003A4D67">
        <w:rPr>
          <w:szCs w:val="20"/>
        </w:rPr>
        <w:fldChar w:fldCharType="begin"/>
      </w:r>
      <w:r w:rsidR="00B36D20">
        <w:rPr>
          <w:szCs w:val="20"/>
        </w:rPr>
        <w:instrText xml:space="preserve"> ADDIN EN.CITE &lt;EndNote&gt;&lt;Cite ExcludeAuth="1"&gt;&lt;Author&gt;Hollander&lt;/Author&gt;&lt;Year&gt;2003&lt;/Year&gt;&lt;RecNum&gt;10038&lt;/RecNum&gt;&lt;DisplayText&gt;(2003)&lt;/DisplayText&gt;&lt;record&gt;&lt;rec-number&gt;10038&lt;/rec-number&gt;&lt;foreign-keys&gt;&lt;key app="EN" db-id="dfxez5d2rxefs4e59xtpr2d9wrrzz0s99rd9"&gt;10038&lt;/key&gt;&lt;/foreign-keys&gt;&lt;ref-type name="Journal Article"&gt;17&lt;/ref-type&gt;&lt;contributors&gt;&lt;authors&gt;&lt;author&gt;Hollander, D. B.&lt;/author&gt;&lt;author&gt;Durand, R. J.&lt;/author&gt;&lt;author&gt;Trynicki, J. L.&lt;/author&gt;&lt;author&gt;Larock, D.&lt;/author&gt;&lt;author&gt;Castracane, V. D.&lt;/author&gt;&lt;author&gt;Hebert, E. P.&lt;/author&gt;&lt;author&gt;Kraemer, R. R.&lt;/author&gt;&lt;/authors&gt;&lt;/contributors&gt;&lt;auth-address&gt;Department of Kinesiology and Health Studies, Southeastern Louisiana University, Hammond 70402, USA. dhollander@selu.edu&lt;/auth-address&gt;&lt;titles&gt;&lt;title&gt;RPE, pain, and physiological adjustment to concentric and eccentric contractions&lt;/title&gt;&lt;secondary-title&gt;Med Sci Sports Exerc&lt;/secondary-title&gt;&lt;/titles&gt;&lt;periodical&gt;&lt;full-title&gt;Med Sci Sports Exerc&lt;/full-title&gt;&lt;/periodical&gt;&lt;pages&gt;1017-25&lt;/pages&gt;&lt;volume&gt;35&lt;/volume&gt;&lt;number&gt;6&lt;/number&gt;&lt;edition&gt;2003/06/05&lt;/edition&gt;&lt;keywords&gt;&lt;keyword&gt;Adolescent&lt;/keyword&gt;&lt;keyword&gt;Adult&lt;/keyword&gt;&lt;keyword&gt;Exercise/*physiology&lt;/keyword&gt;&lt;keyword&gt;Heart Rate&lt;/keyword&gt;&lt;keyword&gt;Humans&lt;/keyword&gt;&lt;keyword&gt;Hydrocortisone/*blood&lt;/keyword&gt;&lt;keyword&gt;Lactic Acid/blood&lt;/keyword&gt;&lt;keyword&gt;Male&lt;/keyword&gt;&lt;keyword&gt;Muscle Contraction/*physiology&lt;/keyword&gt;&lt;keyword&gt;Pain/*etiology&lt;/keyword&gt;&lt;keyword&gt;Perception&lt;/keyword&gt;&lt;keyword&gt;Physical Exertion/*physiology&lt;/keyword&gt;&lt;keyword&gt;Weight Lifting/physiology&lt;/keyword&gt;&lt;/keywords&gt;&lt;dates&gt;&lt;year&gt;2003&lt;/year&gt;&lt;pub-dates&gt;&lt;date&gt;Jun&lt;/date&gt;&lt;/pub-dates&gt;&lt;/dates&gt;&lt;isbn&gt;0195-9131 (Print)&amp;#xD;0195-9131 (Linking)&lt;/isbn&gt;&lt;accession-num&gt;12783051&lt;/accession-num&gt;&lt;urls&gt;&lt;related-urls&gt;&lt;url&gt;http://www.ncbi.nlm.nih.gov/pubmed/12783051&lt;/url&gt;&lt;/related-urls&gt;&lt;/urls&gt;&lt;electronic-resource-num&gt;10.1249/01.MSS.0000069749.13258.4E&lt;/electronic-resource-num&gt;&lt;language&gt;eng&lt;/language&gt;&lt;/record&gt;&lt;/Cite&gt;&lt;/EndNote&gt;</w:instrText>
      </w:r>
      <w:r w:rsidRPr="003A4D67">
        <w:rPr>
          <w:szCs w:val="20"/>
        </w:rPr>
        <w:fldChar w:fldCharType="separate"/>
      </w:r>
      <w:r w:rsidR="00B36D20">
        <w:rPr>
          <w:noProof/>
          <w:szCs w:val="20"/>
        </w:rPr>
        <w:t>(</w:t>
      </w:r>
      <w:hyperlink w:anchor="_ENREF_42" w:tooltip="Hollander, 2003 #10038" w:history="1">
        <w:r w:rsidR="000F4612">
          <w:rPr>
            <w:noProof/>
            <w:szCs w:val="20"/>
          </w:rPr>
          <w:t>2003</w:t>
        </w:r>
      </w:hyperlink>
      <w:r w:rsidR="00B36D20">
        <w:rPr>
          <w:noProof/>
          <w:szCs w:val="20"/>
        </w:rPr>
        <w:t>)</w:t>
      </w:r>
      <w:r w:rsidRPr="003A4D67">
        <w:rPr>
          <w:szCs w:val="20"/>
        </w:rPr>
        <w:fldChar w:fldCharType="end"/>
      </w:r>
      <w:r w:rsidRPr="003A4D67">
        <w:t xml:space="preserve">.  Participants </w:t>
      </w:r>
      <w:r w:rsidR="00D76B9F">
        <w:t>were</w:t>
      </w:r>
      <w:r w:rsidRPr="003A4D67">
        <w:t xml:space="preserve"> instructed on how to rate RPE prior </w:t>
      </w:r>
      <w:r w:rsidR="00F50492">
        <w:t>at the beginning of</w:t>
      </w:r>
      <w:r w:rsidRPr="003A4D67">
        <w:t xml:space="preserve"> each exercise visit. Participants </w:t>
      </w:r>
      <w:r w:rsidR="00D76B9F">
        <w:t>were</w:t>
      </w:r>
      <w:r w:rsidRPr="003A4D67">
        <w:t xml:space="preserve"> told, “We want you to rate your </w:t>
      </w:r>
      <w:r w:rsidRPr="003A4D67">
        <w:lastRenderedPageBreak/>
        <w:t xml:space="preserve">perception of exertion, that is, how heavy and strenuous the exercise feels to you.  The perception of exertion depends mainly on the strain and fatigue in your muscles.  We want you to use this scale from 6-20, where 6 means ‘no exertion at all’ and 20 means ‘maximal exertion’; any questions?” </w:t>
      </w:r>
      <w:r w:rsidRPr="003A4D67">
        <w:rPr>
          <w:bCs/>
        </w:rPr>
        <w:t xml:space="preserve">  </w:t>
      </w:r>
      <w:r w:rsidRPr="003A4D67">
        <w:t>Participants confirm</w:t>
      </w:r>
      <w:r w:rsidR="00D76B9F">
        <w:t>ed</w:t>
      </w:r>
      <w:r w:rsidRPr="003A4D67">
        <w:t xml:space="preserve"> that they fully </w:t>
      </w:r>
      <w:r w:rsidR="006C4EA2">
        <w:t xml:space="preserve">understood </w:t>
      </w:r>
      <w:r w:rsidRPr="003A4D67">
        <w:t xml:space="preserve">how to rate RPE prior to actual testing. </w:t>
      </w:r>
    </w:p>
    <w:p w:rsidR="002E43A0" w:rsidRPr="00C03F50" w:rsidRDefault="002E43A0" w:rsidP="002E43A0">
      <w:pPr>
        <w:pStyle w:val="Heading3"/>
      </w:pPr>
      <w:bookmarkStart w:id="53" w:name="_Toc380832036"/>
      <w:r>
        <w:t>Ratings of Discomfort</w:t>
      </w:r>
      <w:bookmarkEnd w:id="53"/>
    </w:p>
    <w:p w:rsidR="00A06861" w:rsidRPr="009D33EA" w:rsidRDefault="00A06861" w:rsidP="00B93964">
      <w:pPr>
        <w:ind w:firstLine="720"/>
        <w:contextualSpacing/>
        <w:rPr>
          <w:b/>
          <w:sz w:val="32"/>
        </w:rPr>
      </w:pPr>
      <w:r w:rsidRPr="009D33EA">
        <w:rPr>
          <w:bCs/>
          <w:szCs w:val="20"/>
        </w:rPr>
        <w:t xml:space="preserve">A rating of discomfort </w:t>
      </w:r>
      <w:r w:rsidR="00E26D71">
        <w:rPr>
          <w:bCs/>
          <w:szCs w:val="20"/>
        </w:rPr>
        <w:t>was</w:t>
      </w:r>
      <w:r w:rsidRPr="009D33EA">
        <w:rPr>
          <w:bCs/>
          <w:szCs w:val="20"/>
        </w:rPr>
        <w:t xml:space="preserve"> taken</w:t>
      </w:r>
      <w:r>
        <w:rPr>
          <w:bCs/>
          <w:szCs w:val="20"/>
        </w:rPr>
        <w:t xml:space="preserve"> before each exercise bout and following each set using the Borg</w:t>
      </w:r>
      <w:r w:rsidRPr="009D33EA">
        <w:rPr>
          <w:bCs/>
          <w:szCs w:val="20"/>
        </w:rPr>
        <w:t xml:space="preserve"> Discomfort scale (CR-10+)</w:t>
      </w:r>
      <w:r>
        <w:rPr>
          <w:bCs/>
          <w:szCs w:val="20"/>
        </w:rPr>
        <w:t xml:space="preserve"> with methods </w:t>
      </w:r>
      <w:r>
        <w:t>similar to that of Hollander et al.</w:t>
      </w:r>
      <w:r w:rsidRPr="003A4D67">
        <w:rPr>
          <w:szCs w:val="20"/>
        </w:rPr>
        <w:t xml:space="preserve"> </w:t>
      </w:r>
      <w:r w:rsidRPr="003A4D67">
        <w:rPr>
          <w:szCs w:val="20"/>
        </w:rPr>
        <w:fldChar w:fldCharType="begin"/>
      </w:r>
      <w:r w:rsidR="00B36D20">
        <w:rPr>
          <w:szCs w:val="20"/>
        </w:rPr>
        <w:instrText xml:space="preserve"> ADDIN EN.CITE &lt;EndNote&gt;&lt;Cite ExcludeAuth="1"&gt;&lt;Author&gt;Hollander&lt;/Author&gt;&lt;Year&gt;2003&lt;/Year&gt;&lt;RecNum&gt;10038&lt;/RecNum&gt;&lt;DisplayText&gt;(2003)&lt;/DisplayText&gt;&lt;record&gt;&lt;rec-number&gt;10038&lt;/rec-number&gt;&lt;foreign-keys&gt;&lt;key app="EN" db-id="dfxez5d2rxefs4e59xtpr2d9wrrzz0s99rd9"&gt;10038&lt;/key&gt;&lt;/foreign-keys&gt;&lt;ref-type name="Journal Article"&gt;17&lt;/ref-type&gt;&lt;contributors&gt;&lt;authors&gt;&lt;author&gt;Hollander, D. B.&lt;/author&gt;&lt;author&gt;Durand, R. J.&lt;/author&gt;&lt;author&gt;Trynicki, J. L.&lt;/author&gt;&lt;author&gt;Larock, D.&lt;/author&gt;&lt;author&gt;Castracane, V. D.&lt;/author&gt;&lt;author&gt;Hebert, E. P.&lt;/author&gt;&lt;author&gt;Kraemer, R. R.&lt;/author&gt;&lt;/authors&gt;&lt;/contributors&gt;&lt;auth-address&gt;Department of Kinesiology and Health Studies, Southeastern Louisiana University, Hammond 70402, USA. dhollander@selu.edu&lt;/auth-address&gt;&lt;titles&gt;&lt;title&gt;RPE, pain, and physiological adjustment to concentric and eccentric contractions&lt;/title&gt;&lt;secondary-title&gt;Med Sci Sports Exerc&lt;/secondary-title&gt;&lt;/titles&gt;&lt;periodical&gt;&lt;full-title&gt;Med Sci Sports Exerc&lt;/full-title&gt;&lt;/periodical&gt;&lt;pages&gt;1017-25&lt;/pages&gt;&lt;volume&gt;35&lt;/volume&gt;&lt;number&gt;6&lt;/number&gt;&lt;edition&gt;2003/06/05&lt;/edition&gt;&lt;keywords&gt;&lt;keyword&gt;Adolescent&lt;/keyword&gt;&lt;keyword&gt;Adult&lt;/keyword&gt;&lt;keyword&gt;Exercise/*physiology&lt;/keyword&gt;&lt;keyword&gt;Heart Rate&lt;/keyword&gt;&lt;keyword&gt;Humans&lt;/keyword&gt;&lt;keyword&gt;Hydrocortisone/*blood&lt;/keyword&gt;&lt;keyword&gt;Lactic Acid/blood&lt;/keyword&gt;&lt;keyword&gt;Male&lt;/keyword&gt;&lt;keyword&gt;Muscle Contraction/*physiology&lt;/keyword&gt;&lt;keyword&gt;Pain/*etiology&lt;/keyword&gt;&lt;keyword&gt;Perception&lt;/keyword&gt;&lt;keyword&gt;Physical Exertion/*physiology&lt;/keyword&gt;&lt;keyword&gt;Weight Lifting/physiology&lt;/keyword&gt;&lt;/keywords&gt;&lt;dates&gt;&lt;year&gt;2003&lt;/year&gt;&lt;pub-dates&gt;&lt;date&gt;Jun&lt;/date&gt;&lt;/pub-dates&gt;&lt;/dates&gt;&lt;isbn&gt;0195-9131 (Print)&amp;#xD;0195-9131 (Linking)&lt;/isbn&gt;&lt;accession-num&gt;12783051&lt;/accession-num&gt;&lt;urls&gt;&lt;related-urls&gt;&lt;url&gt;http://www.ncbi.nlm.nih.gov/pubmed/12783051&lt;/url&gt;&lt;/related-urls&gt;&lt;/urls&gt;&lt;electronic-resource-num&gt;10.1249/01.MSS.0000069749.13258.4E&lt;/electronic-resource-num&gt;&lt;language&gt;eng&lt;/language&gt;&lt;/record&gt;&lt;/Cite&gt;&lt;/EndNote&gt;</w:instrText>
      </w:r>
      <w:r w:rsidRPr="003A4D67">
        <w:rPr>
          <w:szCs w:val="20"/>
        </w:rPr>
        <w:fldChar w:fldCharType="separate"/>
      </w:r>
      <w:r w:rsidR="00B36D20">
        <w:rPr>
          <w:noProof/>
          <w:szCs w:val="20"/>
        </w:rPr>
        <w:t>(</w:t>
      </w:r>
      <w:hyperlink w:anchor="_ENREF_42" w:tooltip="Hollander, 2003 #10038" w:history="1">
        <w:r w:rsidR="000F4612">
          <w:rPr>
            <w:noProof/>
            <w:szCs w:val="20"/>
          </w:rPr>
          <w:t>2003</w:t>
        </w:r>
      </w:hyperlink>
      <w:r w:rsidR="00B36D20">
        <w:rPr>
          <w:noProof/>
          <w:szCs w:val="20"/>
        </w:rPr>
        <w:t>)</w:t>
      </w:r>
      <w:r w:rsidRPr="003A4D67">
        <w:rPr>
          <w:szCs w:val="20"/>
        </w:rPr>
        <w:fldChar w:fldCharType="end"/>
      </w:r>
      <w:r>
        <w:t>.</w:t>
      </w:r>
      <w:r w:rsidRPr="009D33EA">
        <w:rPr>
          <w:bCs/>
          <w:szCs w:val="20"/>
        </w:rPr>
        <w:t xml:space="preserve"> </w:t>
      </w:r>
      <w:r>
        <w:rPr>
          <w:szCs w:val="20"/>
        </w:rPr>
        <w:t xml:space="preserve">Participants </w:t>
      </w:r>
      <w:r w:rsidR="00E26D71">
        <w:rPr>
          <w:szCs w:val="20"/>
        </w:rPr>
        <w:t>were</w:t>
      </w:r>
      <w:r w:rsidRPr="009D33EA">
        <w:rPr>
          <w:szCs w:val="20"/>
        </w:rPr>
        <w:t xml:space="preserve"> asked, “What are your worst experiences of discomfort?  ‘Maximum discomfort (rating of 10)’ is your main point of reference; it is anchored by your previously experienced worst discomfort.  The worst discomfort that you have ever experienced, the ‘Maximum discomfort’ may not be the highest possible level of discomfort.  There may be a level of discomfort that is still stronger than your 10; if this is the case, you will say 11 or 12.  If the discomfort is much stronger, for example, 1.5 times ‘Maximum Discomfort’ you will say 15; any questions?”  Participants </w:t>
      </w:r>
      <w:r>
        <w:rPr>
          <w:szCs w:val="20"/>
        </w:rPr>
        <w:t>confirm</w:t>
      </w:r>
      <w:r w:rsidR="00E26D71">
        <w:rPr>
          <w:szCs w:val="20"/>
        </w:rPr>
        <w:t>ed</w:t>
      </w:r>
      <w:r>
        <w:rPr>
          <w:szCs w:val="20"/>
        </w:rPr>
        <w:t xml:space="preserve"> that they fully underst</w:t>
      </w:r>
      <w:r w:rsidR="00FF6D44">
        <w:rPr>
          <w:szCs w:val="20"/>
        </w:rPr>
        <w:t>ood</w:t>
      </w:r>
      <w:r w:rsidRPr="009D33EA">
        <w:rPr>
          <w:szCs w:val="20"/>
        </w:rPr>
        <w:t xml:space="preserve"> how to rate discomfort prior to actual testing.</w:t>
      </w:r>
    </w:p>
    <w:p w:rsidR="002E43A0" w:rsidRPr="00C03F50" w:rsidRDefault="002E43A0" w:rsidP="002E43A0">
      <w:pPr>
        <w:pStyle w:val="Heading3"/>
      </w:pPr>
      <w:bookmarkStart w:id="54" w:name="_Toc380832037"/>
      <w:r>
        <w:t>Blood Flow Restriction</w:t>
      </w:r>
      <w:bookmarkEnd w:id="54"/>
    </w:p>
    <w:p w:rsidR="002E43A0" w:rsidRPr="00724642" w:rsidRDefault="00A06861" w:rsidP="00B93964">
      <w:pPr>
        <w:ind w:firstLine="720"/>
      </w:pPr>
      <w:r w:rsidRPr="00763F67">
        <w:t xml:space="preserve">With the participants in </w:t>
      </w:r>
      <w:r>
        <w:t xml:space="preserve">a </w:t>
      </w:r>
      <w:r w:rsidRPr="00763F67">
        <w:t>seated position the blood flow restriction cuff</w:t>
      </w:r>
      <w:r>
        <w:t xml:space="preserve">s (5 cm, </w:t>
      </w:r>
      <w:r>
        <w:rPr>
          <w:bCs/>
        </w:rPr>
        <w:t>Hokanson, Inc.</w:t>
      </w:r>
      <w:r>
        <w:t>)</w:t>
      </w:r>
      <w:r w:rsidRPr="00763F67">
        <w:t xml:space="preserve"> </w:t>
      </w:r>
      <w:r w:rsidR="00CF61AD">
        <w:t>were</w:t>
      </w:r>
      <w:r w:rsidRPr="00763F67">
        <w:t xml:space="preserve"> applied </w:t>
      </w:r>
      <w:r w:rsidRPr="00B66324">
        <w:t xml:space="preserve">to the most proximal portion of </w:t>
      </w:r>
      <w:r>
        <w:t>each</w:t>
      </w:r>
      <w:r w:rsidRPr="00B66324">
        <w:t xml:space="preserve"> thigh. </w:t>
      </w:r>
      <w:r w:rsidR="00F50492">
        <w:t xml:space="preserve"> </w:t>
      </w:r>
      <w:r w:rsidRPr="00B66324">
        <w:t xml:space="preserve">The cuff </w:t>
      </w:r>
      <w:r w:rsidR="00CF61AD">
        <w:t>was</w:t>
      </w:r>
      <w:r w:rsidRPr="00B66324">
        <w:t xml:space="preserve"> inflated to 50 mmHg for 30 seconds and then deflated for 10 seconds.  The cuff </w:t>
      </w:r>
      <w:r w:rsidR="00CF61AD">
        <w:t>was</w:t>
      </w:r>
      <w:r w:rsidRPr="00B66324">
        <w:t xml:space="preserve"> then inflated to 120 mmHg for 30 seconds and then deflated for 10 seconds. The cycle of cuff inflation/deflation </w:t>
      </w:r>
      <w:r w:rsidR="00CF61AD">
        <w:t>was</w:t>
      </w:r>
      <w:r w:rsidRPr="00B66324">
        <w:t xml:space="preserve"> repeated</w:t>
      </w:r>
      <w:r w:rsidR="00CF61AD">
        <w:t xml:space="preserve"> with the</w:t>
      </w:r>
      <w:r w:rsidRPr="00B66324">
        <w:t xml:space="preserve"> cuff pressure increasing in increments of 40 mmHg until the target inflation pressure </w:t>
      </w:r>
      <w:r w:rsidR="00CF61AD">
        <w:t>was</w:t>
      </w:r>
      <w:r w:rsidRPr="00B66324">
        <w:t xml:space="preserve"> reached. </w:t>
      </w:r>
      <w:r w:rsidRPr="00763F67">
        <w:t xml:space="preserve">The cuff </w:t>
      </w:r>
      <w:r w:rsidR="00CF61AD">
        <w:t>was</w:t>
      </w:r>
      <w:r w:rsidRPr="00763F67">
        <w:t xml:space="preserve"> inflated to the </w:t>
      </w:r>
      <w:r w:rsidRPr="00763F67">
        <w:lastRenderedPageBreak/>
        <w:t xml:space="preserve">target inflation pressure prior to the first set of exercise </w:t>
      </w:r>
      <w:r>
        <w:t>and then</w:t>
      </w:r>
      <w:r w:rsidRPr="00763F67">
        <w:t xml:space="preserve"> deflated and immediately</w:t>
      </w:r>
      <w:r>
        <w:t xml:space="preserve"> removed</w:t>
      </w:r>
      <w:r w:rsidRPr="00763F67">
        <w:t xml:space="preserve"> following the final set of exercise. </w:t>
      </w:r>
      <w:r>
        <w:t xml:space="preserve">The final pressure </w:t>
      </w:r>
      <w:r w:rsidR="00CF61AD">
        <w:t>was</w:t>
      </w:r>
      <w:r>
        <w:t xml:space="preserve"> set to a percentage of arterial occlusion estimated from thigh circumference (Table 3). </w:t>
      </w:r>
    </w:p>
    <w:p w:rsidR="00724642" w:rsidRDefault="00724642" w:rsidP="00724642">
      <w:pPr>
        <w:pStyle w:val="Caption"/>
        <w:keepNext/>
      </w:pPr>
      <w:bookmarkStart w:id="55" w:name="_Toc371246280"/>
      <w:r>
        <w:t xml:space="preserve">Table </w:t>
      </w:r>
      <w:r w:rsidR="006C19BF">
        <w:fldChar w:fldCharType="begin"/>
      </w:r>
      <w:r w:rsidR="006C19BF">
        <w:instrText xml:space="preserve"> SEQ Table \* ARABIC </w:instrText>
      </w:r>
      <w:r w:rsidR="006C19BF">
        <w:fldChar w:fldCharType="separate"/>
      </w:r>
      <w:r w:rsidR="00C8279C">
        <w:rPr>
          <w:noProof/>
        </w:rPr>
        <w:t>3</w:t>
      </w:r>
      <w:r w:rsidR="006C19BF">
        <w:rPr>
          <w:noProof/>
        </w:rPr>
        <w:fldChar w:fldCharType="end"/>
      </w:r>
      <w:r w:rsidR="00C03E19">
        <w:t>.</w:t>
      </w:r>
      <w:r>
        <w:t xml:space="preserve"> </w:t>
      </w:r>
      <w:r w:rsidRPr="00F771A8">
        <w:t>Estimated Arterial Occlusion Pressure</w:t>
      </w:r>
      <w:bookmarkEnd w:id="55"/>
    </w:p>
    <w:tbl>
      <w:tblPr>
        <w:tblW w:w="0" w:type="auto"/>
        <w:jc w:val="center"/>
        <w:tblInd w:w="77" w:type="dxa"/>
        <w:tblLook w:val="04A0" w:firstRow="1" w:lastRow="0" w:firstColumn="1" w:lastColumn="0" w:noHBand="0" w:noVBand="1"/>
      </w:tblPr>
      <w:tblGrid>
        <w:gridCol w:w="1440"/>
        <w:gridCol w:w="2147"/>
        <w:gridCol w:w="1800"/>
        <w:gridCol w:w="1624"/>
        <w:gridCol w:w="1484"/>
      </w:tblGrid>
      <w:tr w:rsidR="00A06861" w:rsidRPr="009F18CF" w:rsidTr="00CF3624">
        <w:trPr>
          <w:jc w:val="center"/>
        </w:trPr>
        <w:tc>
          <w:tcPr>
            <w:tcW w:w="1440" w:type="dxa"/>
            <w:tcBorders>
              <w:top w:val="single" w:sz="4" w:space="0" w:color="auto"/>
              <w:bottom w:val="single" w:sz="4" w:space="0" w:color="auto"/>
            </w:tcBorders>
            <w:shd w:val="clear" w:color="auto" w:fill="auto"/>
          </w:tcPr>
          <w:p w:rsidR="00A06861" w:rsidRPr="009F18CF" w:rsidRDefault="00CF3624" w:rsidP="00BE037F">
            <w:pPr>
              <w:pStyle w:val="Inputarea"/>
              <w:spacing w:after="0"/>
              <w:ind w:left="0"/>
              <w:jc w:val="center"/>
              <w:rPr>
                <w:rFonts w:ascii="Times New Roman" w:hAnsi="Times New Roman" w:cs="Times New Roman"/>
              </w:rPr>
            </w:pPr>
            <w:r>
              <w:rPr>
                <w:rFonts w:ascii="Times New Roman" w:hAnsi="Times New Roman" w:cs="Times New Roman"/>
              </w:rPr>
              <w:t xml:space="preserve">Thigh </w:t>
            </w:r>
            <w:r w:rsidR="00A06861" w:rsidRPr="009F18CF">
              <w:rPr>
                <w:rFonts w:ascii="Times New Roman" w:hAnsi="Times New Roman" w:cs="Times New Roman"/>
              </w:rPr>
              <w:t>Circ.</w:t>
            </w:r>
          </w:p>
        </w:tc>
        <w:tc>
          <w:tcPr>
            <w:tcW w:w="2147" w:type="dxa"/>
            <w:tcBorders>
              <w:top w:val="single" w:sz="4" w:space="0" w:color="auto"/>
              <w:bottom w:val="single" w:sz="4" w:space="0" w:color="auto"/>
            </w:tcBorders>
            <w:shd w:val="clear" w:color="auto" w:fill="auto"/>
          </w:tcPr>
          <w:p w:rsidR="00A06861" w:rsidRPr="009F18CF" w:rsidRDefault="00A06861" w:rsidP="00CF3624">
            <w:pPr>
              <w:pStyle w:val="Inputarea"/>
              <w:spacing w:after="0"/>
              <w:ind w:left="0"/>
              <w:jc w:val="center"/>
              <w:rPr>
                <w:rFonts w:ascii="Times New Roman" w:hAnsi="Times New Roman" w:cs="Times New Roman"/>
              </w:rPr>
            </w:pPr>
            <w:r w:rsidRPr="009F18CF">
              <w:rPr>
                <w:rFonts w:ascii="Times New Roman" w:hAnsi="Times New Roman" w:cs="Times New Roman"/>
              </w:rPr>
              <w:t xml:space="preserve">Estimated </w:t>
            </w:r>
            <w:r w:rsidR="00CF3624">
              <w:rPr>
                <w:rFonts w:ascii="Times New Roman" w:hAnsi="Times New Roman" w:cs="Times New Roman"/>
              </w:rPr>
              <w:t xml:space="preserve">Arterial </w:t>
            </w:r>
            <w:r w:rsidRPr="009F18CF">
              <w:rPr>
                <w:rFonts w:ascii="Times New Roman" w:hAnsi="Times New Roman" w:cs="Times New Roman"/>
              </w:rPr>
              <w:t>Occ. Pressure</w:t>
            </w:r>
          </w:p>
        </w:tc>
        <w:tc>
          <w:tcPr>
            <w:tcW w:w="1800" w:type="dxa"/>
            <w:tcBorders>
              <w:top w:val="single" w:sz="4" w:space="0" w:color="auto"/>
              <w:bottom w:val="single" w:sz="4" w:space="0" w:color="auto"/>
            </w:tcBorders>
            <w:shd w:val="clear" w:color="auto" w:fill="auto"/>
          </w:tcPr>
          <w:p w:rsidR="00A06861" w:rsidRPr="009F18CF"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Pressure used (6</w:t>
            </w:r>
            <w:r w:rsidRPr="009F18CF">
              <w:rPr>
                <w:rFonts w:ascii="Times New Roman" w:hAnsi="Times New Roman" w:cs="Times New Roman"/>
              </w:rPr>
              <w:t>0%)</w:t>
            </w:r>
          </w:p>
        </w:tc>
        <w:tc>
          <w:tcPr>
            <w:tcW w:w="1624" w:type="dxa"/>
            <w:tcBorders>
              <w:top w:val="single" w:sz="4" w:space="0" w:color="auto"/>
              <w:bottom w:val="single" w:sz="4" w:space="0" w:color="auto"/>
            </w:tcBorders>
          </w:tcPr>
          <w:p w:rsidR="00A06861"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Pressure used (50%)</w:t>
            </w:r>
          </w:p>
        </w:tc>
        <w:tc>
          <w:tcPr>
            <w:tcW w:w="1484" w:type="dxa"/>
            <w:tcBorders>
              <w:top w:val="single" w:sz="4" w:space="0" w:color="auto"/>
              <w:bottom w:val="single" w:sz="4" w:space="0" w:color="auto"/>
            </w:tcBorders>
          </w:tcPr>
          <w:p w:rsidR="00A06861"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Pressure Used (40%)</w:t>
            </w:r>
          </w:p>
        </w:tc>
      </w:tr>
      <w:tr w:rsidR="00A06861" w:rsidRPr="009F18CF" w:rsidTr="00CF3624">
        <w:trPr>
          <w:jc w:val="center"/>
        </w:trPr>
        <w:tc>
          <w:tcPr>
            <w:tcW w:w="1440" w:type="dxa"/>
            <w:tcBorders>
              <w:top w:val="single" w:sz="4" w:space="0" w:color="auto"/>
            </w:tcBorders>
            <w:shd w:val="clear" w:color="auto" w:fill="auto"/>
          </w:tcPr>
          <w:p w:rsidR="00A06861" w:rsidRPr="009F18CF" w:rsidRDefault="00A06861" w:rsidP="00BE037F">
            <w:pPr>
              <w:pStyle w:val="Inputarea"/>
              <w:spacing w:after="0"/>
              <w:ind w:left="0"/>
              <w:jc w:val="center"/>
              <w:rPr>
                <w:rFonts w:ascii="Times New Roman" w:hAnsi="Times New Roman" w:cs="Times New Roman"/>
              </w:rPr>
            </w:pPr>
            <w:r w:rsidRPr="009F18CF">
              <w:rPr>
                <w:rFonts w:ascii="Times New Roman" w:hAnsi="Times New Roman" w:cs="Times New Roman"/>
              </w:rPr>
              <w:t>&lt;45-50 cm</w:t>
            </w:r>
          </w:p>
        </w:tc>
        <w:tc>
          <w:tcPr>
            <w:tcW w:w="2147" w:type="dxa"/>
            <w:tcBorders>
              <w:top w:val="single" w:sz="4" w:space="0" w:color="auto"/>
            </w:tcBorders>
            <w:shd w:val="clear" w:color="auto" w:fill="auto"/>
          </w:tcPr>
          <w:p w:rsidR="00A06861" w:rsidRPr="009F18CF" w:rsidRDefault="00A06861" w:rsidP="00BE037F">
            <w:pPr>
              <w:pStyle w:val="Inputarea"/>
              <w:spacing w:after="0"/>
              <w:ind w:left="0"/>
              <w:jc w:val="center"/>
              <w:rPr>
                <w:rFonts w:ascii="Times New Roman" w:hAnsi="Times New Roman" w:cs="Times New Roman"/>
              </w:rPr>
            </w:pPr>
            <w:r w:rsidRPr="009F18CF">
              <w:rPr>
                <w:rFonts w:ascii="Times New Roman" w:hAnsi="Times New Roman" w:cs="Times New Roman"/>
              </w:rPr>
              <w:t>200 mmHg</w:t>
            </w:r>
          </w:p>
        </w:tc>
        <w:tc>
          <w:tcPr>
            <w:tcW w:w="1800" w:type="dxa"/>
            <w:tcBorders>
              <w:top w:val="single" w:sz="4" w:space="0" w:color="auto"/>
            </w:tcBorders>
            <w:shd w:val="clear" w:color="auto" w:fill="auto"/>
          </w:tcPr>
          <w:p w:rsidR="00A06861" w:rsidRPr="009F18CF"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12</w:t>
            </w:r>
            <w:r w:rsidRPr="009F18CF">
              <w:rPr>
                <w:rFonts w:ascii="Times New Roman" w:hAnsi="Times New Roman" w:cs="Times New Roman"/>
              </w:rPr>
              <w:t>0 mmHg</w:t>
            </w:r>
          </w:p>
        </w:tc>
        <w:tc>
          <w:tcPr>
            <w:tcW w:w="1624" w:type="dxa"/>
            <w:tcBorders>
              <w:top w:val="single" w:sz="4" w:space="0" w:color="auto"/>
            </w:tcBorders>
          </w:tcPr>
          <w:p w:rsidR="00A06861"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 xml:space="preserve">100 </w:t>
            </w:r>
            <w:r w:rsidRPr="009F18CF">
              <w:rPr>
                <w:rFonts w:ascii="Times New Roman" w:hAnsi="Times New Roman" w:cs="Times New Roman"/>
              </w:rPr>
              <w:t>mmHg</w:t>
            </w:r>
          </w:p>
        </w:tc>
        <w:tc>
          <w:tcPr>
            <w:tcW w:w="1484" w:type="dxa"/>
            <w:tcBorders>
              <w:top w:val="single" w:sz="4" w:space="0" w:color="auto"/>
            </w:tcBorders>
          </w:tcPr>
          <w:p w:rsidR="00A06861"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 xml:space="preserve">80 </w:t>
            </w:r>
            <w:r w:rsidRPr="009F18CF">
              <w:rPr>
                <w:rFonts w:ascii="Times New Roman" w:hAnsi="Times New Roman" w:cs="Times New Roman"/>
              </w:rPr>
              <w:t>mmHg</w:t>
            </w:r>
          </w:p>
        </w:tc>
      </w:tr>
      <w:tr w:rsidR="00A06861" w:rsidRPr="009F18CF" w:rsidTr="00CF3624">
        <w:trPr>
          <w:jc w:val="center"/>
        </w:trPr>
        <w:tc>
          <w:tcPr>
            <w:tcW w:w="1440" w:type="dxa"/>
            <w:shd w:val="clear" w:color="auto" w:fill="auto"/>
          </w:tcPr>
          <w:p w:rsidR="00A06861" w:rsidRPr="009F18CF" w:rsidRDefault="00A06861" w:rsidP="00BE037F">
            <w:pPr>
              <w:pStyle w:val="Inputarea"/>
              <w:spacing w:after="0"/>
              <w:ind w:left="0"/>
              <w:jc w:val="center"/>
              <w:rPr>
                <w:rFonts w:ascii="Times New Roman" w:hAnsi="Times New Roman" w:cs="Times New Roman"/>
              </w:rPr>
            </w:pPr>
            <w:r w:rsidRPr="009F18CF">
              <w:rPr>
                <w:rFonts w:ascii="Times New Roman" w:hAnsi="Times New Roman" w:cs="Times New Roman"/>
              </w:rPr>
              <w:t>51-55 cm</w:t>
            </w:r>
          </w:p>
        </w:tc>
        <w:tc>
          <w:tcPr>
            <w:tcW w:w="2147" w:type="dxa"/>
            <w:shd w:val="clear" w:color="auto" w:fill="auto"/>
          </w:tcPr>
          <w:p w:rsidR="00A06861" w:rsidRPr="009F18CF" w:rsidRDefault="00A06861" w:rsidP="00BE037F">
            <w:pPr>
              <w:pStyle w:val="Inputarea"/>
              <w:spacing w:after="0"/>
              <w:ind w:left="0"/>
              <w:jc w:val="center"/>
              <w:rPr>
                <w:rFonts w:ascii="Times New Roman" w:hAnsi="Times New Roman" w:cs="Times New Roman"/>
              </w:rPr>
            </w:pPr>
            <w:r w:rsidRPr="009F18CF">
              <w:rPr>
                <w:rFonts w:ascii="Times New Roman" w:hAnsi="Times New Roman" w:cs="Times New Roman"/>
              </w:rPr>
              <w:t>250 mmHg</w:t>
            </w:r>
          </w:p>
        </w:tc>
        <w:tc>
          <w:tcPr>
            <w:tcW w:w="1800" w:type="dxa"/>
            <w:shd w:val="clear" w:color="auto" w:fill="auto"/>
          </w:tcPr>
          <w:p w:rsidR="00A06861" w:rsidRPr="009F18CF"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15</w:t>
            </w:r>
            <w:r w:rsidRPr="009F18CF">
              <w:rPr>
                <w:rFonts w:ascii="Times New Roman" w:hAnsi="Times New Roman" w:cs="Times New Roman"/>
              </w:rPr>
              <w:t>0 mmHg</w:t>
            </w:r>
          </w:p>
        </w:tc>
        <w:tc>
          <w:tcPr>
            <w:tcW w:w="1624" w:type="dxa"/>
          </w:tcPr>
          <w:p w:rsidR="00A06861"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 xml:space="preserve">130 </w:t>
            </w:r>
            <w:r w:rsidRPr="009F18CF">
              <w:rPr>
                <w:rFonts w:ascii="Times New Roman" w:hAnsi="Times New Roman" w:cs="Times New Roman"/>
              </w:rPr>
              <w:t>mmHg</w:t>
            </w:r>
          </w:p>
        </w:tc>
        <w:tc>
          <w:tcPr>
            <w:tcW w:w="1484" w:type="dxa"/>
          </w:tcPr>
          <w:p w:rsidR="00A06861"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 xml:space="preserve">100 </w:t>
            </w:r>
            <w:r w:rsidRPr="009F18CF">
              <w:rPr>
                <w:rFonts w:ascii="Times New Roman" w:hAnsi="Times New Roman" w:cs="Times New Roman"/>
              </w:rPr>
              <w:t>mmHg</w:t>
            </w:r>
          </w:p>
        </w:tc>
      </w:tr>
      <w:tr w:rsidR="00A06861" w:rsidRPr="009F18CF" w:rsidTr="00CF3624">
        <w:trPr>
          <w:jc w:val="center"/>
        </w:trPr>
        <w:tc>
          <w:tcPr>
            <w:tcW w:w="1440" w:type="dxa"/>
            <w:shd w:val="clear" w:color="auto" w:fill="auto"/>
          </w:tcPr>
          <w:p w:rsidR="00A06861" w:rsidRPr="009F18CF" w:rsidRDefault="00A06861" w:rsidP="00BE037F">
            <w:pPr>
              <w:pStyle w:val="Inputarea"/>
              <w:spacing w:after="0"/>
              <w:ind w:left="0"/>
              <w:jc w:val="center"/>
              <w:rPr>
                <w:rFonts w:ascii="Times New Roman" w:hAnsi="Times New Roman" w:cs="Times New Roman"/>
              </w:rPr>
            </w:pPr>
            <w:r w:rsidRPr="009F18CF">
              <w:rPr>
                <w:rFonts w:ascii="Times New Roman" w:hAnsi="Times New Roman" w:cs="Times New Roman"/>
              </w:rPr>
              <w:t>56-59 cm</w:t>
            </w:r>
          </w:p>
        </w:tc>
        <w:tc>
          <w:tcPr>
            <w:tcW w:w="2147" w:type="dxa"/>
            <w:shd w:val="clear" w:color="auto" w:fill="auto"/>
          </w:tcPr>
          <w:p w:rsidR="00A06861" w:rsidRPr="009F18CF" w:rsidRDefault="00A06861" w:rsidP="00BE037F">
            <w:pPr>
              <w:pStyle w:val="Inputarea"/>
              <w:spacing w:after="0"/>
              <w:ind w:left="0"/>
              <w:jc w:val="center"/>
              <w:rPr>
                <w:rFonts w:ascii="Times New Roman" w:hAnsi="Times New Roman" w:cs="Times New Roman"/>
              </w:rPr>
            </w:pPr>
            <w:r w:rsidRPr="009F18CF">
              <w:rPr>
                <w:rFonts w:ascii="Times New Roman" w:hAnsi="Times New Roman" w:cs="Times New Roman"/>
              </w:rPr>
              <w:t>300 mmHg</w:t>
            </w:r>
          </w:p>
        </w:tc>
        <w:tc>
          <w:tcPr>
            <w:tcW w:w="1800" w:type="dxa"/>
            <w:shd w:val="clear" w:color="auto" w:fill="auto"/>
          </w:tcPr>
          <w:p w:rsidR="00A06861" w:rsidRPr="009F18CF"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180</w:t>
            </w:r>
            <w:r w:rsidRPr="009F18CF">
              <w:rPr>
                <w:rFonts w:ascii="Times New Roman" w:hAnsi="Times New Roman" w:cs="Times New Roman"/>
              </w:rPr>
              <w:t xml:space="preserve"> mmHg</w:t>
            </w:r>
          </w:p>
        </w:tc>
        <w:tc>
          <w:tcPr>
            <w:tcW w:w="1624" w:type="dxa"/>
          </w:tcPr>
          <w:p w:rsidR="00A06861"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 xml:space="preserve">150 </w:t>
            </w:r>
            <w:r w:rsidRPr="009F18CF">
              <w:rPr>
                <w:rFonts w:ascii="Times New Roman" w:hAnsi="Times New Roman" w:cs="Times New Roman"/>
              </w:rPr>
              <w:t>mmHg</w:t>
            </w:r>
          </w:p>
        </w:tc>
        <w:tc>
          <w:tcPr>
            <w:tcW w:w="1484" w:type="dxa"/>
          </w:tcPr>
          <w:p w:rsidR="00A06861"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 xml:space="preserve">120 </w:t>
            </w:r>
            <w:r w:rsidRPr="009F18CF">
              <w:rPr>
                <w:rFonts w:ascii="Times New Roman" w:hAnsi="Times New Roman" w:cs="Times New Roman"/>
              </w:rPr>
              <w:t>mmHg</w:t>
            </w:r>
          </w:p>
        </w:tc>
      </w:tr>
      <w:tr w:rsidR="00A06861" w:rsidRPr="009F18CF" w:rsidTr="00CF3624">
        <w:trPr>
          <w:jc w:val="center"/>
        </w:trPr>
        <w:tc>
          <w:tcPr>
            <w:tcW w:w="1440" w:type="dxa"/>
            <w:tcBorders>
              <w:bottom w:val="single" w:sz="4" w:space="0" w:color="auto"/>
            </w:tcBorders>
            <w:shd w:val="clear" w:color="auto" w:fill="auto"/>
          </w:tcPr>
          <w:p w:rsidR="00A06861" w:rsidRPr="009F18CF" w:rsidRDefault="00A06861" w:rsidP="00BE037F">
            <w:pPr>
              <w:pStyle w:val="Inputarea"/>
              <w:spacing w:after="0"/>
              <w:ind w:left="0"/>
              <w:jc w:val="center"/>
              <w:rPr>
                <w:rFonts w:ascii="Times New Roman" w:hAnsi="Times New Roman" w:cs="Times New Roman"/>
              </w:rPr>
            </w:pPr>
            <w:r w:rsidRPr="009F18CF">
              <w:rPr>
                <w:rFonts w:ascii="Times New Roman" w:hAnsi="Times New Roman" w:cs="Times New Roman"/>
              </w:rPr>
              <w:t>&gt;60 cm</w:t>
            </w:r>
          </w:p>
        </w:tc>
        <w:tc>
          <w:tcPr>
            <w:tcW w:w="2147" w:type="dxa"/>
            <w:tcBorders>
              <w:bottom w:val="single" w:sz="4" w:space="0" w:color="auto"/>
            </w:tcBorders>
            <w:shd w:val="clear" w:color="auto" w:fill="auto"/>
          </w:tcPr>
          <w:p w:rsidR="00A06861" w:rsidRPr="009F18CF" w:rsidRDefault="00A06861" w:rsidP="00BE037F">
            <w:pPr>
              <w:pStyle w:val="Inputarea"/>
              <w:spacing w:after="0"/>
              <w:ind w:left="0"/>
              <w:jc w:val="center"/>
              <w:rPr>
                <w:rFonts w:ascii="Times New Roman" w:hAnsi="Times New Roman" w:cs="Times New Roman"/>
              </w:rPr>
            </w:pPr>
            <w:r w:rsidRPr="009F18CF">
              <w:rPr>
                <w:rFonts w:ascii="Times New Roman" w:hAnsi="Times New Roman" w:cs="Times New Roman"/>
              </w:rPr>
              <w:t>350 mmHg</w:t>
            </w:r>
          </w:p>
        </w:tc>
        <w:tc>
          <w:tcPr>
            <w:tcW w:w="1800" w:type="dxa"/>
            <w:tcBorders>
              <w:bottom w:val="single" w:sz="4" w:space="0" w:color="auto"/>
            </w:tcBorders>
            <w:shd w:val="clear" w:color="auto" w:fill="auto"/>
          </w:tcPr>
          <w:p w:rsidR="00A06861" w:rsidRPr="009F18CF"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210</w:t>
            </w:r>
            <w:r w:rsidRPr="009F18CF">
              <w:rPr>
                <w:rFonts w:ascii="Times New Roman" w:hAnsi="Times New Roman" w:cs="Times New Roman"/>
              </w:rPr>
              <w:t xml:space="preserve"> mmHg</w:t>
            </w:r>
          </w:p>
        </w:tc>
        <w:tc>
          <w:tcPr>
            <w:tcW w:w="1624" w:type="dxa"/>
            <w:tcBorders>
              <w:bottom w:val="single" w:sz="4" w:space="0" w:color="auto"/>
            </w:tcBorders>
          </w:tcPr>
          <w:p w:rsidR="00A06861"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 xml:space="preserve">180 </w:t>
            </w:r>
            <w:r w:rsidRPr="009F18CF">
              <w:rPr>
                <w:rFonts w:ascii="Times New Roman" w:hAnsi="Times New Roman" w:cs="Times New Roman"/>
              </w:rPr>
              <w:t>mmHg</w:t>
            </w:r>
          </w:p>
        </w:tc>
        <w:tc>
          <w:tcPr>
            <w:tcW w:w="1484" w:type="dxa"/>
            <w:tcBorders>
              <w:bottom w:val="single" w:sz="4" w:space="0" w:color="auto"/>
            </w:tcBorders>
          </w:tcPr>
          <w:p w:rsidR="00A06861" w:rsidRDefault="00A06861" w:rsidP="00BE037F">
            <w:pPr>
              <w:pStyle w:val="Inputarea"/>
              <w:spacing w:after="0"/>
              <w:ind w:left="0"/>
              <w:jc w:val="center"/>
              <w:rPr>
                <w:rFonts w:ascii="Times New Roman" w:hAnsi="Times New Roman" w:cs="Times New Roman"/>
              </w:rPr>
            </w:pPr>
            <w:r>
              <w:rPr>
                <w:rFonts w:ascii="Times New Roman" w:hAnsi="Times New Roman" w:cs="Times New Roman"/>
              </w:rPr>
              <w:t xml:space="preserve">140 </w:t>
            </w:r>
            <w:r w:rsidRPr="009F18CF">
              <w:rPr>
                <w:rFonts w:ascii="Times New Roman" w:hAnsi="Times New Roman" w:cs="Times New Roman"/>
              </w:rPr>
              <w:t>mmHg</w:t>
            </w:r>
          </w:p>
        </w:tc>
      </w:tr>
    </w:tbl>
    <w:p w:rsidR="00A06861" w:rsidRPr="002E43A0" w:rsidRDefault="002E43A0" w:rsidP="00A06861">
      <w:pPr>
        <w:contextualSpacing/>
      </w:pPr>
      <w:r>
        <w:t>Circ=circumference; Arterial Occ=Arterial Occlusion.</w:t>
      </w:r>
    </w:p>
    <w:p w:rsidR="002E43A0" w:rsidRPr="00C03F50" w:rsidRDefault="002E43A0" w:rsidP="002E43A0">
      <w:pPr>
        <w:pStyle w:val="Heading3"/>
      </w:pPr>
      <w:bookmarkStart w:id="56" w:name="_Toc380832038"/>
      <w:r>
        <w:t>Resistance Exercise Protocols</w:t>
      </w:r>
      <w:bookmarkEnd w:id="56"/>
    </w:p>
    <w:p w:rsidR="00A06861" w:rsidRDefault="00A06861" w:rsidP="00B93964">
      <w:pPr>
        <w:ind w:firstLine="720"/>
        <w:contextualSpacing/>
      </w:pPr>
      <w:r>
        <w:t xml:space="preserve">Participants </w:t>
      </w:r>
      <w:r w:rsidR="00CF61AD">
        <w:t>were</w:t>
      </w:r>
      <w:r>
        <w:t xml:space="preserve"> randomly assigned to </w:t>
      </w:r>
      <w:r w:rsidR="00FF6D44">
        <w:t>one</w:t>
      </w:r>
      <w:r>
        <w:t xml:space="preserve"> of </w:t>
      </w:r>
      <w:r w:rsidR="00FF6D44">
        <w:t>three</w:t>
      </w:r>
      <w:r>
        <w:t xml:space="preserve"> groups.  Once assigned, participants </w:t>
      </w:r>
      <w:r w:rsidR="00CF61AD">
        <w:t>completed</w:t>
      </w:r>
      <w:r>
        <w:t xml:space="preserve"> all of the exercise protocols in random order within that group (</w:t>
      </w:r>
      <w:r w:rsidR="00E269CF">
        <w:t>four</w:t>
      </w:r>
      <w:r>
        <w:t xml:space="preserve"> in total, including control). The protocols </w:t>
      </w:r>
      <w:r w:rsidR="00CF61AD">
        <w:t>were</w:t>
      </w:r>
      <w:r>
        <w:t xml:space="preserve"> comparing exercise load, differing degrees of BFR, and</w:t>
      </w:r>
      <w:r w:rsidR="00793CF7">
        <w:t xml:space="preserve"> exercise</w:t>
      </w:r>
      <w:r>
        <w:t xml:space="preserve"> volume. The 70% 1RM protocol </w:t>
      </w:r>
      <w:r w:rsidR="00CF61AD">
        <w:t>was</w:t>
      </w:r>
      <w:r>
        <w:t xml:space="preserve"> completed with </w:t>
      </w:r>
      <w:r w:rsidR="00E269CF">
        <w:t>one</w:t>
      </w:r>
      <w:r>
        <w:t xml:space="preserve"> minute rest between sets.  All other protocols </w:t>
      </w:r>
      <w:r w:rsidR="00CF61AD">
        <w:t>were</w:t>
      </w:r>
      <w:r>
        <w:t xml:space="preserve"> separated by 30</w:t>
      </w:r>
      <w:r w:rsidR="00C702F9">
        <w:t xml:space="preserve"> second</w:t>
      </w:r>
      <w:r>
        <w:t xml:space="preserve"> rest</w:t>
      </w:r>
      <w:r w:rsidR="00793CF7">
        <w:t xml:space="preserve"> periods between sets</w:t>
      </w:r>
      <w:r>
        <w:t>.</w:t>
      </w:r>
      <w:r w:rsidR="00793CF7">
        <w:t xml:space="preserve"> During the control conditions, participants rested in the knee extension device but did not exercise.</w:t>
      </w:r>
      <w:r>
        <w:t xml:space="preserve"> The protocols within each group are found in</w:t>
      </w:r>
      <w:r w:rsidRPr="002E43A0">
        <w:t xml:space="preserve"> Table 1. </w:t>
      </w:r>
    </w:p>
    <w:p w:rsidR="002E43A0" w:rsidRPr="00C03F50" w:rsidRDefault="002E43A0" w:rsidP="002E43A0">
      <w:pPr>
        <w:pStyle w:val="Heading3"/>
      </w:pPr>
      <w:bookmarkStart w:id="57" w:name="_Toc380832039"/>
      <w:r>
        <w:t>Metronome</w:t>
      </w:r>
      <w:bookmarkEnd w:id="57"/>
    </w:p>
    <w:p w:rsidR="00A06861" w:rsidRDefault="00A06861" w:rsidP="00B93964">
      <w:pPr>
        <w:ind w:firstLine="720"/>
        <w:contextualSpacing/>
        <w:rPr>
          <w:bCs/>
        </w:rPr>
      </w:pPr>
      <w:r w:rsidRPr="002C304A">
        <w:rPr>
          <w:bCs/>
        </w:rPr>
        <w:t xml:space="preserve">A metronome </w:t>
      </w:r>
      <w:r w:rsidR="00CF61AD">
        <w:rPr>
          <w:bCs/>
        </w:rPr>
        <w:t>was</w:t>
      </w:r>
      <w:r w:rsidRPr="002C304A">
        <w:rPr>
          <w:bCs/>
        </w:rPr>
        <w:t xml:space="preserve"> used to ensure that the </w:t>
      </w:r>
      <w:r>
        <w:rPr>
          <w:bCs/>
        </w:rPr>
        <w:t>participants h</w:t>
      </w:r>
      <w:r w:rsidR="00CF61AD">
        <w:rPr>
          <w:bCs/>
        </w:rPr>
        <w:t>eld</w:t>
      </w:r>
      <w:r>
        <w:rPr>
          <w:bCs/>
        </w:rPr>
        <w:t xml:space="preserve"> the cadence of </w:t>
      </w:r>
      <w:r w:rsidR="00E269CF">
        <w:rPr>
          <w:bCs/>
        </w:rPr>
        <w:t>one</w:t>
      </w:r>
      <w:r w:rsidRPr="002C304A">
        <w:rPr>
          <w:bCs/>
        </w:rPr>
        <w:t xml:space="preserve"> s</w:t>
      </w:r>
      <w:r w:rsidR="00E269CF">
        <w:rPr>
          <w:bCs/>
        </w:rPr>
        <w:t>econd</w:t>
      </w:r>
      <w:r w:rsidRPr="002C304A">
        <w:rPr>
          <w:bCs/>
        </w:rPr>
        <w:t xml:space="preserve"> for the </w:t>
      </w:r>
      <w:r>
        <w:rPr>
          <w:bCs/>
        </w:rPr>
        <w:t xml:space="preserve">concentric muscle action and </w:t>
      </w:r>
      <w:r w:rsidR="00E269CF">
        <w:rPr>
          <w:bCs/>
        </w:rPr>
        <w:t>one second</w:t>
      </w:r>
      <w:r w:rsidRPr="002C304A">
        <w:rPr>
          <w:bCs/>
        </w:rPr>
        <w:t xml:space="preserve"> for the eccentric muscle action</w:t>
      </w:r>
      <w:r w:rsidR="00793CF7">
        <w:rPr>
          <w:bCs/>
        </w:rPr>
        <w:t xml:space="preserve"> during the bilateral knee extension exercises</w:t>
      </w:r>
      <w:r>
        <w:rPr>
          <w:bCs/>
        </w:rPr>
        <w:t>.</w:t>
      </w:r>
    </w:p>
    <w:p w:rsidR="002E43A0" w:rsidRPr="00C03F50" w:rsidRDefault="002E43A0" w:rsidP="002E43A0">
      <w:pPr>
        <w:pStyle w:val="Heading3"/>
      </w:pPr>
      <w:bookmarkStart w:id="58" w:name="_Toc380832040"/>
      <w:r>
        <w:t>Statistical Analyses</w:t>
      </w:r>
      <w:bookmarkEnd w:id="58"/>
    </w:p>
    <w:p w:rsidR="00A06861" w:rsidRPr="006C0BE8" w:rsidRDefault="00A06861" w:rsidP="006C0BE8">
      <w:pPr>
        <w:ind w:firstLine="720"/>
        <w:contextualSpacing/>
        <w:rPr>
          <w:b/>
        </w:rPr>
      </w:pPr>
      <w:r w:rsidRPr="002D4613">
        <w:rPr>
          <w:szCs w:val="20"/>
        </w:rPr>
        <w:t xml:space="preserve">All data </w:t>
      </w:r>
      <w:r w:rsidR="001A06EE">
        <w:rPr>
          <w:szCs w:val="20"/>
        </w:rPr>
        <w:t>were</w:t>
      </w:r>
      <w:r>
        <w:rPr>
          <w:szCs w:val="20"/>
        </w:rPr>
        <w:t xml:space="preserve"> </w:t>
      </w:r>
      <w:r w:rsidRPr="002D4613">
        <w:rPr>
          <w:szCs w:val="20"/>
        </w:rPr>
        <w:t>analyzed using the SPSS 18.0 statistical software package (SPSS Inc., Chicago, IL) with variability presented as standard deviation (SD)</w:t>
      </w:r>
      <w:r w:rsidR="00CF61AD">
        <w:rPr>
          <w:szCs w:val="20"/>
        </w:rPr>
        <w:t xml:space="preserve"> unless otherwise stated</w:t>
      </w:r>
      <w:r w:rsidRPr="002D4613">
        <w:rPr>
          <w:szCs w:val="20"/>
        </w:rPr>
        <w:t>.</w:t>
      </w:r>
      <w:r>
        <w:rPr>
          <w:szCs w:val="20"/>
        </w:rPr>
        <w:t xml:space="preserve">  A baseline one way analysis of variance (ANOVA) </w:t>
      </w:r>
      <w:r w:rsidR="00CF61AD">
        <w:rPr>
          <w:szCs w:val="20"/>
        </w:rPr>
        <w:t>was</w:t>
      </w:r>
      <w:r>
        <w:rPr>
          <w:szCs w:val="20"/>
        </w:rPr>
        <w:t xml:space="preserve"> completed across all </w:t>
      </w:r>
      <w:r>
        <w:rPr>
          <w:szCs w:val="20"/>
        </w:rPr>
        <w:lastRenderedPageBreak/>
        <w:t xml:space="preserve">baseline values for the variables MVC, WBL, MTH, and circumference to show </w:t>
      </w:r>
      <w:r w:rsidR="00C702F9">
        <w:rPr>
          <w:szCs w:val="20"/>
        </w:rPr>
        <w:t>similarity</w:t>
      </w:r>
      <w:r>
        <w:rPr>
          <w:szCs w:val="20"/>
        </w:rPr>
        <w:t xml:space="preserve"> of the measurements. </w:t>
      </w:r>
      <w:r w:rsidR="006079C1">
        <w:rPr>
          <w:szCs w:val="20"/>
        </w:rPr>
        <w:t>In addition, a one</w:t>
      </w:r>
      <w:r w:rsidR="000D32EA">
        <w:rPr>
          <w:szCs w:val="20"/>
        </w:rPr>
        <w:t xml:space="preserve">-way ANOVA was completed for exercise volume and </w:t>
      </w:r>
      <w:r w:rsidR="006079C1">
        <w:rPr>
          <w:szCs w:val="20"/>
        </w:rPr>
        <w:t>plasma volumes to determine if differences existed between conditions.</w:t>
      </w:r>
    </w:p>
    <w:p w:rsidR="006079C1" w:rsidRDefault="00A06861" w:rsidP="006C0BE8">
      <w:pPr>
        <w:ind w:firstLine="720"/>
        <w:contextualSpacing/>
        <w:jc w:val="both"/>
        <w:rPr>
          <w:szCs w:val="20"/>
        </w:rPr>
      </w:pPr>
      <w:r>
        <w:rPr>
          <w:szCs w:val="20"/>
        </w:rPr>
        <w:t xml:space="preserve">For MVC, WBL, MTH, and circumference a 4 (visit) x 2 (time) repeated measures </w:t>
      </w:r>
      <w:r w:rsidR="006079C1">
        <w:rPr>
          <w:szCs w:val="20"/>
        </w:rPr>
        <w:t>ANOVA</w:t>
      </w:r>
      <w:r>
        <w:rPr>
          <w:szCs w:val="20"/>
        </w:rPr>
        <w:t xml:space="preserve"> </w:t>
      </w:r>
      <w:r w:rsidR="006079C1">
        <w:rPr>
          <w:szCs w:val="20"/>
        </w:rPr>
        <w:t>was</w:t>
      </w:r>
      <w:r>
        <w:rPr>
          <w:szCs w:val="20"/>
        </w:rPr>
        <w:t xml:space="preserve"> conducted.</w:t>
      </w:r>
      <w:r w:rsidR="006079C1">
        <w:rPr>
          <w:szCs w:val="20"/>
        </w:rPr>
        <w:t xml:space="preserve"> A </w:t>
      </w:r>
      <w:r>
        <w:rPr>
          <w:szCs w:val="20"/>
        </w:rPr>
        <w:t xml:space="preserve">significant result from the repeated measures ANOVA </w:t>
      </w:r>
      <w:r w:rsidR="006079C1">
        <w:rPr>
          <w:szCs w:val="20"/>
        </w:rPr>
        <w:t>was</w:t>
      </w:r>
      <w:r>
        <w:rPr>
          <w:szCs w:val="20"/>
        </w:rPr>
        <w:t xml:space="preserve"> followed up with a paired sample t-test to determine where the difference </w:t>
      </w:r>
      <w:r w:rsidR="009C7F0B">
        <w:rPr>
          <w:szCs w:val="20"/>
        </w:rPr>
        <w:t>existed</w:t>
      </w:r>
      <w:r>
        <w:rPr>
          <w:szCs w:val="20"/>
        </w:rPr>
        <w:t xml:space="preserve"> across time within each visit. In addition, a one way ANOVA determine</w:t>
      </w:r>
      <w:r w:rsidR="006079C1">
        <w:rPr>
          <w:szCs w:val="20"/>
        </w:rPr>
        <w:t>d</w:t>
      </w:r>
      <w:r>
        <w:rPr>
          <w:szCs w:val="20"/>
        </w:rPr>
        <w:t xml:space="preserve"> where differences </w:t>
      </w:r>
      <w:r w:rsidR="000E3961">
        <w:rPr>
          <w:szCs w:val="20"/>
        </w:rPr>
        <w:t>occurred</w:t>
      </w:r>
      <w:r>
        <w:rPr>
          <w:szCs w:val="20"/>
        </w:rPr>
        <w:t xml:space="preserve"> within e</w:t>
      </w:r>
      <w:r w:rsidR="006079C1">
        <w:rPr>
          <w:szCs w:val="20"/>
        </w:rPr>
        <w:t xml:space="preserve">ach time point across visits. </w:t>
      </w:r>
      <w:r>
        <w:rPr>
          <w:szCs w:val="20"/>
        </w:rPr>
        <w:t xml:space="preserve">A </w:t>
      </w:r>
      <w:r w:rsidR="00851980">
        <w:rPr>
          <w:szCs w:val="20"/>
        </w:rPr>
        <w:t>3</w:t>
      </w:r>
      <w:r>
        <w:rPr>
          <w:szCs w:val="20"/>
        </w:rPr>
        <w:t xml:space="preserve"> (visit) x 4 (time) repeated measures ANOVA </w:t>
      </w:r>
      <w:r w:rsidR="006079C1">
        <w:rPr>
          <w:szCs w:val="20"/>
        </w:rPr>
        <w:t>was</w:t>
      </w:r>
      <w:r>
        <w:rPr>
          <w:szCs w:val="20"/>
        </w:rPr>
        <w:t xml:space="preserve"> used for EMG</w:t>
      </w:r>
      <w:r w:rsidR="000D32EA">
        <w:rPr>
          <w:szCs w:val="20"/>
        </w:rPr>
        <w:t xml:space="preserve"> and repetitions completed</w:t>
      </w:r>
      <w:r>
        <w:rPr>
          <w:szCs w:val="20"/>
        </w:rPr>
        <w:t>.</w:t>
      </w:r>
      <w:r w:rsidRPr="00070AC1">
        <w:rPr>
          <w:szCs w:val="20"/>
        </w:rPr>
        <w:t xml:space="preserve"> </w:t>
      </w:r>
      <w:r w:rsidR="006079C1">
        <w:rPr>
          <w:szCs w:val="20"/>
        </w:rPr>
        <w:t>A</w:t>
      </w:r>
      <w:r>
        <w:rPr>
          <w:szCs w:val="20"/>
        </w:rPr>
        <w:t xml:space="preserve"> significant result from the repeated measures ANOVA </w:t>
      </w:r>
      <w:r w:rsidR="006079C1">
        <w:rPr>
          <w:szCs w:val="20"/>
        </w:rPr>
        <w:t>was</w:t>
      </w:r>
      <w:r>
        <w:rPr>
          <w:szCs w:val="20"/>
        </w:rPr>
        <w:t xml:space="preserve"> followed up with a one way ANOVA to determine where the difference </w:t>
      </w:r>
      <w:r w:rsidR="009C7F0B">
        <w:rPr>
          <w:szCs w:val="20"/>
        </w:rPr>
        <w:t>occurred</w:t>
      </w:r>
      <w:r>
        <w:rPr>
          <w:szCs w:val="20"/>
        </w:rPr>
        <w:t xml:space="preserve"> across time within each visit and within each time point across visits.  </w:t>
      </w:r>
      <w:r w:rsidR="006079C1" w:rsidRPr="00902438">
        <w:rPr>
          <w:szCs w:val="20"/>
        </w:rPr>
        <w:t xml:space="preserve">Statistical significance </w:t>
      </w:r>
      <w:r w:rsidR="006079C1">
        <w:rPr>
          <w:szCs w:val="20"/>
        </w:rPr>
        <w:t>was</w:t>
      </w:r>
      <w:r w:rsidR="006079C1" w:rsidRPr="00902438">
        <w:rPr>
          <w:szCs w:val="20"/>
        </w:rPr>
        <w:t xml:space="preserve"> set at an alpha level of 0.05.</w:t>
      </w:r>
      <w:r w:rsidR="006079C1" w:rsidRPr="003F33DE">
        <w:t xml:space="preserve"> </w:t>
      </w:r>
      <w:r w:rsidR="006079C1" w:rsidRPr="003F33DE">
        <w:rPr>
          <w:szCs w:val="20"/>
        </w:rPr>
        <w:t>All post-hoc comparisons maintain</w:t>
      </w:r>
      <w:r w:rsidR="006079C1">
        <w:rPr>
          <w:szCs w:val="20"/>
        </w:rPr>
        <w:t>ed</w:t>
      </w:r>
      <w:r w:rsidR="006079C1" w:rsidRPr="003F33DE">
        <w:rPr>
          <w:szCs w:val="20"/>
        </w:rPr>
        <w:t xml:space="preserve"> the error rate by Bonferroni correcting the </w:t>
      </w:r>
      <w:r w:rsidR="006079C1">
        <w:rPr>
          <w:szCs w:val="20"/>
        </w:rPr>
        <w:t xml:space="preserve">p </w:t>
      </w:r>
      <w:r w:rsidR="00C702F9">
        <w:rPr>
          <w:szCs w:val="20"/>
        </w:rPr>
        <w:t>value</w:t>
      </w:r>
      <w:r w:rsidR="006079C1" w:rsidRPr="003F33DE">
        <w:rPr>
          <w:szCs w:val="20"/>
        </w:rPr>
        <w:t>.</w:t>
      </w:r>
    </w:p>
    <w:p w:rsidR="00A06861" w:rsidRPr="00902438" w:rsidRDefault="00A06861" w:rsidP="00B93964">
      <w:pPr>
        <w:ind w:firstLine="720"/>
        <w:contextualSpacing/>
        <w:jc w:val="both"/>
        <w:rPr>
          <w:szCs w:val="20"/>
        </w:rPr>
      </w:pPr>
      <w:r w:rsidRPr="00902438">
        <w:rPr>
          <w:szCs w:val="20"/>
        </w:rPr>
        <w:t>To compare difference in the perceptual responses (RPE and Discomfort), the</w:t>
      </w:r>
      <w:r>
        <w:rPr>
          <w:szCs w:val="20"/>
        </w:rPr>
        <w:t xml:space="preserve"> Friedman non-parametric </w:t>
      </w:r>
      <w:r w:rsidR="00C702F9">
        <w:rPr>
          <w:szCs w:val="20"/>
        </w:rPr>
        <w:t>ANOVA</w:t>
      </w:r>
      <w:r>
        <w:rPr>
          <w:szCs w:val="20"/>
        </w:rPr>
        <w:t xml:space="preserve"> </w:t>
      </w:r>
      <w:r w:rsidR="006079C1">
        <w:rPr>
          <w:szCs w:val="20"/>
        </w:rPr>
        <w:t>was</w:t>
      </w:r>
      <w:r>
        <w:rPr>
          <w:szCs w:val="20"/>
        </w:rPr>
        <w:t xml:space="preserve"> used to determine if differences exist</w:t>
      </w:r>
      <w:r w:rsidR="006079C1">
        <w:rPr>
          <w:szCs w:val="20"/>
        </w:rPr>
        <w:t>ed</w:t>
      </w:r>
      <w:r>
        <w:rPr>
          <w:szCs w:val="20"/>
        </w:rPr>
        <w:t xml:space="preserve"> between conditions at different time points (Pre, 1</w:t>
      </w:r>
      <w:r w:rsidRPr="0026561B">
        <w:rPr>
          <w:szCs w:val="20"/>
          <w:vertAlign w:val="superscript"/>
        </w:rPr>
        <w:t>st</w:t>
      </w:r>
      <w:r>
        <w:rPr>
          <w:szCs w:val="20"/>
        </w:rPr>
        <w:t xml:space="preserve"> set, 2</w:t>
      </w:r>
      <w:r w:rsidRPr="0026561B">
        <w:rPr>
          <w:szCs w:val="20"/>
          <w:vertAlign w:val="superscript"/>
        </w:rPr>
        <w:t>nd</w:t>
      </w:r>
      <w:r>
        <w:rPr>
          <w:szCs w:val="20"/>
        </w:rPr>
        <w:t xml:space="preserve"> set, 3</w:t>
      </w:r>
      <w:r w:rsidRPr="0026561B">
        <w:rPr>
          <w:szCs w:val="20"/>
          <w:vertAlign w:val="superscript"/>
        </w:rPr>
        <w:t>rd</w:t>
      </w:r>
      <w:r>
        <w:rPr>
          <w:szCs w:val="20"/>
        </w:rPr>
        <w:t xml:space="preserve"> set, 4</w:t>
      </w:r>
      <w:r w:rsidRPr="0026561B">
        <w:rPr>
          <w:szCs w:val="20"/>
          <w:vertAlign w:val="superscript"/>
        </w:rPr>
        <w:t>th</w:t>
      </w:r>
      <w:r>
        <w:rPr>
          <w:szCs w:val="20"/>
        </w:rPr>
        <w:t xml:space="preserve"> set).  If significant differences exist</w:t>
      </w:r>
      <w:r w:rsidR="006079C1">
        <w:rPr>
          <w:szCs w:val="20"/>
        </w:rPr>
        <w:t>ed</w:t>
      </w:r>
      <w:r>
        <w:rPr>
          <w:szCs w:val="20"/>
        </w:rPr>
        <w:t>,</w:t>
      </w:r>
      <w:r w:rsidRPr="00902438">
        <w:rPr>
          <w:szCs w:val="20"/>
        </w:rPr>
        <w:t xml:space="preserve"> Wilcoxon related samples non-parametric test</w:t>
      </w:r>
      <w:r>
        <w:rPr>
          <w:szCs w:val="20"/>
        </w:rPr>
        <w:t>s</w:t>
      </w:r>
      <w:r w:rsidRPr="00902438">
        <w:rPr>
          <w:szCs w:val="20"/>
        </w:rPr>
        <w:t xml:space="preserve"> </w:t>
      </w:r>
      <w:r w:rsidR="006079C1">
        <w:rPr>
          <w:szCs w:val="20"/>
        </w:rPr>
        <w:t>were</w:t>
      </w:r>
      <w:r>
        <w:rPr>
          <w:szCs w:val="20"/>
        </w:rPr>
        <w:t xml:space="preserve"> </w:t>
      </w:r>
      <w:r w:rsidRPr="00902438">
        <w:rPr>
          <w:szCs w:val="20"/>
        </w:rPr>
        <w:t xml:space="preserve">used to determine </w:t>
      </w:r>
      <w:r w:rsidR="009C7F0B">
        <w:rPr>
          <w:szCs w:val="20"/>
        </w:rPr>
        <w:t>where the difference occurred</w:t>
      </w:r>
      <w:r>
        <w:rPr>
          <w:szCs w:val="20"/>
        </w:rPr>
        <w:t>.</w:t>
      </w:r>
      <w:r w:rsidRPr="00902438">
        <w:rPr>
          <w:szCs w:val="20"/>
        </w:rPr>
        <w:t xml:space="preserve"> Statistical significance for this test </w:t>
      </w:r>
      <w:r w:rsidR="006079C1">
        <w:rPr>
          <w:szCs w:val="20"/>
        </w:rPr>
        <w:t>was</w:t>
      </w:r>
      <w:r w:rsidRPr="00902438">
        <w:rPr>
          <w:szCs w:val="20"/>
        </w:rPr>
        <w:t xml:space="preserve"> set at an alpha level of 0.05.</w:t>
      </w:r>
      <w:r w:rsidRPr="003F33DE">
        <w:t xml:space="preserve"> </w:t>
      </w:r>
      <w:r w:rsidRPr="003F33DE">
        <w:rPr>
          <w:szCs w:val="20"/>
        </w:rPr>
        <w:t>All post-hoc comparisons maintain</w:t>
      </w:r>
      <w:r w:rsidR="006079C1">
        <w:rPr>
          <w:szCs w:val="20"/>
        </w:rPr>
        <w:t>ed</w:t>
      </w:r>
      <w:r w:rsidRPr="003F33DE">
        <w:rPr>
          <w:szCs w:val="20"/>
        </w:rPr>
        <w:t xml:space="preserve"> the error rate by Bonferroni correcting the </w:t>
      </w:r>
      <w:r w:rsidR="00DC1903">
        <w:rPr>
          <w:szCs w:val="20"/>
        </w:rPr>
        <w:t xml:space="preserve">p </w:t>
      </w:r>
      <w:r w:rsidR="00C702F9">
        <w:rPr>
          <w:szCs w:val="20"/>
        </w:rPr>
        <w:t>value</w:t>
      </w:r>
      <w:r w:rsidRPr="003F33DE">
        <w:rPr>
          <w:szCs w:val="20"/>
        </w:rPr>
        <w:t>.</w:t>
      </w:r>
    </w:p>
    <w:p w:rsidR="00A06861" w:rsidRDefault="00A06861" w:rsidP="00A06861">
      <w:pPr>
        <w:spacing w:before="100" w:beforeAutospacing="1" w:after="100" w:afterAutospacing="1"/>
        <w:contextualSpacing/>
        <w:rPr>
          <w:szCs w:val="20"/>
        </w:rPr>
      </w:pPr>
    </w:p>
    <w:p w:rsidR="00A06861" w:rsidRPr="006C0BE8" w:rsidRDefault="00A06861" w:rsidP="006C0BE8">
      <w:pPr>
        <w:spacing w:before="100" w:beforeAutospacing="1" w:after="100" w:afterAutospacing="1"/>
        <w:ind w:firstLine="720"/>
        <w:contextualSpacing/>
      </w:pPr>
      <w:r w:rsidRPr="00731981">
        <w:lastRenderedPageBreak/>
        <w:t>Reliability for MVC</w:t>
      </w:r>
      <w:r>
        <w:t xml:space="preserve">, WBL, HCT, MTH, and circumference </w:t>
      </w:r>
      <w:r w:rsidR="006079C1">
        <w:t>was</w:t>
      </w:r>
      <w:r>
        <w:t xml:space="preserve"> </w:t>
      </w:r>
      <w:r w:rsidRPr="00731981">
        <w:t xml:space="preserve">determined from the </w:t>
      </w:r>
      <w:r w:rsidR="006079C1">
        <w:t>pre and post data from the control visit within each group</w:t>
      </w:r>
      <w:r>
        <w:t>.</w:t>
      </w:r>
      <w:r w:rsidRPr="00731981">
        <w:t xml:space="preserve">  Those measurements </w:t>
      </w:r>
      <w:r w:rsidR="006079C1">
        <w:t>were</w:t>
      </w:r>
      <w:r w:rsidRPr="00731981">
        <w:t xml:space="preserve"> used to determine the intra-class correlations (ICC</w:t>
      </w:r>
      <w:r w:rsidR="00435542">
        <w:t xml:space="preserve"> </w:t>
      </w:r>
      <w:r w:rsidR="00435542" w:rsidRPr="00435542">
        <w:rPr>
          <w:vertAlign w:val="subscript"/>
        </w:rPr>
        <w:t>3,1</w:t>
      </w:r>
      <w:r w:rsidRPr="00731981">
        <w:t xml:space="preserve">), which </w:t>
      </w:r>
      <w:r w:rsidR="006079C1">
        <w:t>were</w:t>
      </w:r>
      <w:r w:rsidRPr="00731981">
        <w:t xml:space="preserve"> used in the calculation of the standard error of</w:t>
      </w:r>
      <w:r w:rsidR="007163AB">
        <w:t xml:space="preserve"> the measurement (SEM) (SEM= SD</w:t>
      </w:r>
      <m:oMath>
        <m:rad>
          <m:radPr>
            <m:degHide m:val="1"/>
            <m:ctrlPr>
              <w:rPr>
                <w:rFonts w:ascii="Cambria Math" w:hAnsi="Cambria Math"/>
                <w:i/>
              </w:rPr>
            </m:ctrlPr>
          </m:radPr>
          <m:deg/>
          <m:e>
            <m:r>
              <w:rPr>
                <w:rFonts w:ascii="Cambria Math" w:hAnsi="Cambria Math"/>
              </w:rPr>
              <m:t>1-ICC</m:t>
            </m:r>
          </m:e>
        </m:rad>
      </m:oMath>
      <w:r w:rsidR="00DA362F">
        <w:t>.  The minimal difference</w:t>
      </w:r>
      <w:r w:rsidRPr="00731981">
        <w:t xml:space="preserve"> (MD) needed to be considered a real change </w:t>
      </w:r>
      <w:r w:rsidR="006079C1">
        <w:t>w</w:t>
      </w:r>
      <w:r w:rsidR="00DA362F">
        <w:t>as</w:t>
      </w:r>
      <w:r>
        <w:t xml:space="preserve"> </w:t>
      </w:r>
      <w:r w:rsidRPr="00731981">
        <w:t>calculate</w:t>
      </w:r>
      <w:r w:rsidR="007163AB">
        <w:t xml:space="preserve">d from the SEM (MD= SEM x 1.96 x </w:t>
      </w:r>
      <m:oMath>
        <m:rad>
          <m:radPr>
            <m:degHide m:val="1"/>
            <m:ctrlPr>
              <w:rPr>
                <w:rFonts w:ascii="Cambria Math" w:hAnsi="Cambria Math"/>
                <w:i/>
              </w:rPr>
            </m:ctrlPr>
          </m:radPr>
          <m:deg/>
          <m:e>
            <m:r>
              <w:rPr>
                <w:rFonts w:ascii="Cambria Math" w:hAnsi="Cambria Math"/>
              </w:rPr>
              <m:t>2</m:t>
            </m:r>
          </m:e>
        </m:rad>
      </m:oMath>
      <w:r w:rsidR="00DA362F">
        <w:t>).  A</w:t>
      </w:r>
      <w:r w:rsidRPr="00731981">
        <w:t xml:space="preserve">nything exceeding this MD </w:t>
      </w:r>
      <w:r w:rsidR="006079C1">
        <w:t>would</w:t>
      </w:r>
      <w:r w:rsidRPr="00731981">
        <w:t xml:space="preserve"> considered a real change that exceed</w:t>
      </w:r>
      <w:r w:rsidR="00DA362F">
        <w:t>ed</w:t>
      </w:r>
      <w:r w:rsidRPr="00731981">
        <w:t xml:space="preserve"> the error of the </w:t>
      </w:r>
      <w:r w:rsidRPr="0011172E">
        <w:t xml:space="preserve">measurement </w:t>
      </w:r>
      <w:r w:rsidRPr="0011172E">
        <w:fldChar w:fldCharType="begin"/>
      </w:r>
      <w:r w:rsidR="00B36D20">
        <w:instrText xml:space="preserve"> ADDIN EN.CITE &lt;EndNote&gt;&lt;Cite&gt;&lt;Author&gt;Weir&lt;/Author&gt;&lt;Year&gt;2005&lt;/Year&gt;&lt;RecNum&gt;10702&lt;/RecNum&gt;&lt;DisplayText&gt;(Weir, 2005)&lt;/DisplayText&gt;&lt;record&gt;&lt;rec-number&gt;10702&lt;/rec-number&gt;&lt;foreign-keys&gt;&lt;key app="EN" db-id="dfxez5d2rxefs4e59xtpr2d9wrrzz0s99rd9"&gt;10702&lt;/key&gt;&lt;/foreign-keys&gt;&lt;ref-type name="Journal Article"&gt;17&lt;/ref-type&gt;&lt;contributors&gt;&lt;authors&gt;&lt;author&gt;Weir, J. P.&lt;/author&gt;&lt;/authors&gt;&lt;/contributors&gt;&lt;auth-address&gt;Applied Physiology Laboratory, Division of Physical Therapy, Des Moines University-Osteopathic Medical Center, Des Moines, Iowa 50312, USA. joseph.weir@dmn.edu&lt;/auth-address&gt;&lt;titles&gt;&lt;title&gt;Quantifying test-retest reliability using the intraclass correlation coefficient and the SEM&lt;/title&gt;&lt;secondary-title&gt;J Strength Cond Res&lt;/secondary-title&gt;&lt;/titles&gt;&lt;periodical&gt;&lt;full-title&gt;J Strength Cond Res&lt;/full-title&gt;&lt;/periodical&gt;&lt;pages&gt;231-40&lt;/pages&gt;&lt;volume&gt;19&lt;/volume&gt;&lt;number&gt;1&lt;/number&gt;&lt;edition&gt;2005/02/12&lt;/edition&gt;&lt;keywords&gt;&lt;keyword&gt;Humans&lt;/keyword&gt;&lt;keyword&gt;Reproducibility of Results&lt;/keyword&gt;&lt;keyword&gt;Statistics as Topic/*methods&lt;/keyword&gt;&lt;/keywords&gt;&lt;dates&gt;&lt;year&gt;2005&lt;/year&gt;&lt;pub-dates&gt;&lt;date&gt;Feb&lt;/date&gt;&lt;/pub-dates&gt;&lt;/dates&gt;&lt;isbn&gt;1064-8011 (Print)&amp;#xD;1064-8011 (Linking)&lt;/isbn&gt;&lt;accession-num&gt;15705040&lt;/accession-num&gt;&lt;urls&gt;&lt;related-urls&gt;&lt;url&gt;http://www.ncbi.nlm.nih.gov/pubmed/15705040&lt;/url&gt;&lt;/related-urls&gt;&lt;/urls&gt;&lt;electronic-resource-num&gt;15184 [pii]&amp;#xD;10.1519/15184.1&lt;/electronic-resource-num&gt;&lt;language&gt;eng&lt;/language&gt;&lt;/record&gt;&lt;/Cite&gt;&lt;/EndNote&gt;</w:instrText>
      </w:r>
      <w:r w:rsidRPr="0011172E">
        <w:fldChar w:fldCharType="separate"/>
      </w:r>
      <w:r w:rsidR="00B36D20">
        <w:rPr>
          <w:noProof/>
        </w:rPr>
        <w:t>(</w:t>
      </w:r>
      <w:hyperlink w:anchor="_ENREF_125" w:tooltip="Weir, 2005 #10702" w:history="1">
        <w:r w:rsidR="000F4612">
          <w:rPr>
            <w:noProof/>
          </w:rPr>
          <w:t>Weir, 2005</w:t>
        </w:r>
      </w:hyperlink>
      <w:r w:rsidR="00B36D20">
        <w:rPr>
          <w:noProof/>
        </w:rPr>
        <w:t>)</w:t>
      </w:r>
      <w:r w:rsidRPr="0011172E">
        <w:fldChar w:fldCharType="end"/>
      </w:r>
      <w:r w:rsidRPr="0011172E">
        <w:t>.</w:t>
      </w:r>
    </w:p>
    <w:p w:rsidR="00A56352" w:rsidRDefault="00A06861" w:rsidP="00B93964">
      <w:pPr>
        <w:spacing w:before="100" w:beforeAutospacing="1" w:after="100" w:afterAutospacing="1"/>
        <w:ind w:firstLine="720"/>
        <w:contextualSpacing/>
        <w:rPr>
          <w:szCs w:val="20"/>
        </w:rPr>
      </w:pPr>
      <w:r>
        <w:rPr>
          <w:szCs w:val="20"/>
        </w:rPr>
        <w:t xml:space="preserve">The magnitude of change between conditions within each group and across groups </w:t>
      </w:r>
      <w:r w:rsidR="006079C1">
        <w:rPr>
          <w:szCs w:val="20"/>
        </w:rPr>
        <w:t>was</w:t>
      </w:r>
      <w:r>
        <w:rPr>
          <w:szCs w:val="20"/>
        </w:rPr>
        <w:t xml:space="preserve"> determined using </w:t>
      </w:r>
      <w:r w:rsidRPr="00A63B0F">
        <w:rPr>
          <w:szCs w:val="20"/>
        </w:rPr>
        <w:t xml:space="preserve">Cohen’s </w:t>
      </w:r>
      <w:r w:rsidR="00DA362F" w:rsidRPr="00DA362F">
        <w:rPr>
          <w:i/>
          <w:szCs w:val="20"/>
        </w:rPr>
        <w:t>d</w:t>
      </w:r>
      <w:r>
        <w:rPr>
          <w:szCs w:val="20"/>
        </w:rPr>
        <w:t xml:space="preserve"> according to </w:t>
      </w:r>
      <w:r w:rsidRPr="00A63B0F">
        <w:rPr>
          <w:szCs w:val="20"/>
        </w:rPr>
        <w:t xml:space="preserve">Rhea </w:t>
      </w:r>
      <w:r w:rsidRPr="00A63B0F">
        <w:rPr>
          <w:szCs w:val="20"/>
        </w:rPr>
        <w:fldChar w:fldCharType="begin"/>
      </w:r>
      <w:r w:rsidR="00B36D20">
        <w:rPr>
          <w:szCs w:val="20"/>
        </w:rPr>
        <w:instrText xml:space="preserve"> ADDIN EN.CITE &lt;EndNote&gt;&lt;Cite ExcludeAuth="1"&gt;&lt;Author&gt;Rhea&lt;/Author&gt;&lt;Year&gt;2004&lt;/Year&gt;&lt;RecNum&gt;13208&lt;/RecNum&gt;&lt;DisplayText&gt;(2004)&lt;/DisplayText&gt;&lt;record&gt;&lt;rec-number&gt;13208&lt;/rec-number&gt;&lt;foreign-keys&gt;&lt;key app="EN" db-id="dfxez5d2rxefs4e59xtpr2d9wrrzz0s99rd9"&gt;13208&lt;/key&gt;&lt;/foreign-keys&gt;&lt;ref-type name="Journal Article"&gt;17&lt;/ref-type&gt;&lt;contributors&gt;&lt;authors&gt;&lt;author&gt;Rhea, M. R.&lt;/author&gt;&lt;/authors&gt;&lt;/contributors&gt;&lt;auth-address&gt;Department of Physical Education, Southern Utah University, Cedar City, UT 84720, USA. rhea@suu.edu&lt;/auth-address&gt;&lt;titles&gt;&lt;title&gt;Determining the magnitude of treatment effects in strength training research through the use of the effect size&lt;/title&gt;&lt;secondary-title&gt;J Strength Cond Res&lt;/secondary-title&gt;&lt;/titles&gt;&lt;periodical&gt;&lt;full-title&gt;J Strength Cond Res&lt;/full-title&gt;&lt;/periodical&gt;&lt;pages&gt;918-20&lt;/pages&gt;&lt;volume&gt;18&lt;/volume&gt;&lt;number&gt;4&lt;/number&gt;&lt;edition&gt;2004/12/03&lt;/edition&gt;&lt;keywords&gt;&lt;keyword&gt;Humans&lt;/keyword&gt;&lt;keyword&gt;*Physical Education and Training&lt;/keyword&gt;&lt;keyword&gt;Research Design&lt;/keyword&gt;&lt;keyword&gt;*Sports Medicine&lt;/keyword&gt;&lt;keyword&gt;*Statistics as Topic&lt;/keyword&gt;&lt;/keywords&gt;&lt;dates&gt;&lt;year&gt;2004&lt;/year&gt;&lt;pub-dates&gt;&lt;date&gt;Nov&lt;/date&gt;&lt;/pub-dates&gt;&lt;/dates&gt;&lt;isbn&gt;1064-8011 (Print)&amp;#xD;1064-8011 (Linking)&lt;/isbn&gt;&lt;accession-num&gt;15574101&lt;/accession-num&gt;&lt;urls&gt;&lt;related-urls&gt;&lt;url&gt;http://www.ncbi.nlm.nih.gov/pubmed/15574101&lt;/url&gt;&lt;/related-urls&gt;&lt;/urls&gt;&lt;electronic-resource-num&gt;14403 [pii]&amp;#xD;10.1519/14403.1&lt;/electronic-resource-num&gt;&lt;language&gt;eng&lt;/language&gt;&lt;/record&gt;&lt;/Cite&gt;&lt;/EndNote&gt;</w:instrText>
      </w:r>
      <w:r w:rsidRPr="00A63B0F">
        <w:rPr>
          <w:szCs w:val="20"/>
        </w:rPr>
        <w:fldChar w:fldCharType="separate"/>
      </w:r>
      <w:r w:rsidR="00B36D20">
        <w:rPr>
          <w:noProof/>
          <w:szCs w:val="20"/>
        </w:rPr>
        <w:t>(</w:t>
      </w:r>
      <w:hyperlink w:anchor="_ENREF_96" w:tooltip="Rhea, 2004 #13208" w:history="1">
        <w:r w:rsidR="000F4612">
          <w:rPr>
            <w:noProof/>
            <w:szCs w:val="20"/>
          </w:rPr>
          <w:t>2004</w:t>
        </w:r>
      </w:hyperlink>
      <w:r w:rsidR="00B36D20">
        <w:rPr>
          <w:noProof/>
          <w:szCs w:val="20"/>
        </w:rPr>
        <w:t>)</w:t>
      </w:r>
      <w:r w:rsidRPr="00A63B0F">
        <w:rPr>
          <w:szCs w:val="20"/>
        </w:rPr>
        <w:fldChar w:fldCharType="end"/>
      </w:r>
      <w:r w:rsidRPr="00A63B0F">
        <w:rPr>
          <w:szCs w:val="20"/>
        </w:rPr>
        <w:t xml:space="preserve">. Cohen’s D </w:t>
      </w:r>
      <w:r w:rsidR="006079C1">
        <w:rPr>
          <w:szCs w:val="20"/>
        </w:rPr>
        <w:t>was</w:t>
      </w:r>
      <w:r w:rsidRPr="00A63B0F">
        <w:rPr>
          <w:szCs w:val="20"/>
        </w:rPr>
        <w:t xml:space="preserve"> calculated using the following equation; </w:t>
      </w:r>
      <w:r w:rsidR="00DA362F">
        <w:rPr>
          <w:szCs w:val="20"/>
        </w:rPr>
        <w:t>(</w:t>
      </w:r>
      <w:r>
        <w:rPr>
          <w:szCs w:val="20"/>
        </w:rPr>
        <w:t>Experimen</w:t>
      </w:r>
      <w:r w:rsidRPr="00A63B0F">
        <w:rPr>
          <w:szCs w:val="20"/>
        </w:rPr>
        <w:t>t</w:t>
      </w:r>
      <w:r>
        <w:rPr>
          <w:szCs w:val="20"/>
        </w:rPr>
        <w:t>al mean- Control mean</w:t>
      </w:r>
      <w:r w:rsidR="00DA362F">
        <w:rPr>
          <w:szCs w:val="20"/>
        </w:rPr>
        <w:t>)</w:t>
      </w:r>
      <w:r>
        <w:rPr>
          <w:szCs w:val="20"/>
        </w:rPr>
        <w:t>/Control</w:t>
      </w:r>
      <w:r w:rsidRPr="00A63B0F">
        <w:rPr>
          <w:szCs w:val="20"/>
        </w:rPr>
        <w:t xml:space="preserve"> SD.  </w:t>
      </w:r>
      <w:bookmarkStart w:id="59" w:name="_Toc346286093"/>
    </w:p>
    <w:p w:rsidR="00724642" w:rsidRDefault="00724642" w:rsidP="00724642">
      <w:pPr>
        <w:spacing w:before="100" w:beforeAutospacing="1" w:after="100" w:afterAutospacing="1"/>
        <w:contextualSpacing/>
        <w:rPr>
          <w:szCs w:val="20"/>
        </w:rPr>
      </w:pPr>
    </w:p>
    <w:p w:rsidR="002E43A0" w:rsidRDefault="002E43A0" w:rsidP="00724642">
      <w:pPr>
        <w:spacing w:before="100" w:beforeAutospacing="1" w:after="100" w:afterAutospacing="1"/>
        <w:contextualSpacing/>
        <w:rPr>
          <w:szCs w:val="20"/>
        </w:rPr>
      </w:pPr>
    </w:p>
    <w:p w:rsidR="002E43A0" w:rsidRDefault="002E43A0" w:rsidP="00724642">
      <w:pPr>
        <w:spacing w:before="100" w:beforeAutospacing="1" w:after="100" w:afterAutospacing="1"/>
        <w:contextualSpacing/>
        <w:rPr>
          <w:szCs w:val="20"/>
        </w:rPr>
      </w:pPr>
    </w:p>
    <w:p w:rsidR="002E43A0" w:rsidRDefault="002E43A0" w:rsidP="00724642">
      <w:pPr>
        <w:spacing w:before="100" w:beforeAutospacing="1" w:after="100" w:afterAutospacing="1"/>
        <w:contextualSpacing/>
        <w:rPr>
          <w:szCs w:val="20"/>
        </w:rPr>
      </w:pPr>
    </w:p>
    <w:p w:rsidR="002E43A0" w:rsidRDefault="002E43A0" w:rsidP="00724642">
      <w:pPr>
        <w:spacing w:before="100" w:beforeAutospacing="1" w:after="100" w:afterAutospacing="1"/>
        <w:contextualSpacing/>
        <w:rPr>
          <w:szCs w:val="20"/>
        </w:rPr>
      </w:pPr>
    </w:p>
    <w:p w:rsidR="00851980" w:rsidRDefault="00851980" w:rsidP="00724642">
      <w:pPr>
        <w:spacing w:before="100" w:beforeAutospacing="1" w:after="100" w:afterAutospacing="1"/>
        <w:contextualSpacing/>
        <w:rPr>
          <w:szCs w:val="20"/>
        </w:rPr>
      </w:pPr>
    </w:p>
    <w:p w:rsidR="00F769E2" w:rsidRPr="00724642" w:rsidRDefault="00F769E2" w:rsidP="00724642">
      <w:pPr>
        <w:spacing w:before="100" w:beforeAutospacing="1" w:after="100" w:afterAutospacing="1"/>
        <w:contextualSpacing/>
        <w:rPr>
          <w:szCs w:val="20"/>
        </w:rPr>
      </w:pPr>
    </w:p>
    <w:p w:rsidR="00B93964" w:rsidRDefault="00B93964" w:rsidP="00087DBD">
      <w:pPr>
        <w:pStyle w:val="Heading1"/>
      </w:pPr>
    </w:p>
    <w:p w:rsidR="006C0BE8" w:rsidRDefault="006C0BE8" w:rsidP="006C0BE8"/>
    <w:p w:rsidR="006C0BE8" w:rsidRPr="006C0BE8" w:rsidRDefault="006C0BE8" w:rsidP="006C0BE8"/>
    <w:p w:rsidR="00B93964" w:rsidRDefault="00B93964" w:rsidP="00087DBD">
      <w:pPr>
        <w:pStyle w:val="Heading1"/>
      </w:pPr>
    </w:p>
    <w:p w:rsidR="002B03C9" w:rsidRDefault="002B03C9" w:rsidP="00087DBD">
      <w:pPr>
        <w:pStyle w:val="Heading1"/>
      </w:pPr>
      <w:bookmarkStart w:id="60" w:name="_Toc380832041"/>
      <w:r>
        <w:lastRenderedPageBreak/>
        <w:t>CHAPTER IV: R</w:t>
      </w:r>
      <w:bookmarkEnd w:id="59"/>
      <w:r w:rsidR="00F769E2">
        <w:t>esults</w:t>
      </w:r>
      <w:bookmarkEnd w:id="60"/>
    </w:p>
    <w:p w:rsidR="002B03C9" w:rsidRPr="002A5889" w:rsidRDefault="002B03C9" w:rsidP="002A5889">
      <w:pPr>
        <w:pStyle w:val="Heading3"/>
      </w:pPr>
      <w:bookmarkStart w:id="61" w:name="_Toc346286094"/>
      <w:bookmarkStart w:id="62" w:name="_Toc380832042"/>
      <w:r w:rsidRPr="002A5889">
        <w:t>Participant Characteristics</w:t>
      </w:r>
      <w:bookmarkEnd w:id="61"/>
      <w:bookmarkEnd w:id="62"/>
    </w:p>
    <w:p w:rsidR="000C5BD1" w:rsidRDefault="00A56352" w:rsidP="006157A2">
      <w:pPr>
        <w:ind w:firstLine="720"/>
      </w:pPr>
      <w:r>
        <w:t>Forty-five physically active males passed initial screening and gave informed consent to participate in the study.  Of those initial 45, only 40 completed all of the testing sessions.  Two participants were excluded following the initial</w:t>
      </w:r>
      <w:r w:rsidR="00BE5995">
        <w:t xml:space="preserve"> visit because they had resting supine blood pressures </w:t>
      </w:r>
      <w:r w:rsidR="00BE5995">
        <w:rPr>
          <w:rFonts w:cstheme="minorHAnsi"/>
        </w:rPr>
        <w:t>≥</w:t>
      </w:r>
      <w:r w:rsidR="00BE5995">
        <w:t xml:space="preserve"> 140/90 mmHg. </w:t>
      </w:r>
      <w:r w:rsidR="006B0A12">
        <w:t>One participant sustain</w:t>
      </w:r>
      <w:r w:rsidR="0093778F">
        <w:t>ed a knee injury prior to Visit 2</w:t>
      </w:r>
      <w:r w:rsidR="006B0A12">
        <w:t xml:space="preserve"> and was involuntarily excluded from further participation</w:t>
      </w:r>
      <w:r w:rsidR="00575601">
        <w:t xml:space="preserve"> by the primary researcher</w:t>
      </w:r>
      <w:r w:rsidR="006B0A12">
        <w:t>.  One participant sustained a hamstring injury following Visit 2 and withdrew from further participation.  Both of these injuries occurred outside of the laboratory and were not related to this research study. One participant completed the first 3 visits but was unable to schedule the fourth within the 5-10 day window required. Thus, he was involuntarily excluded from further participation</w:t>
      </w:r>
      <w:r w:rsidR="00575601">
        <w:t xml:space="preserve"> by the primary researcher</w:t>
      </w:r>
      <w:r w:rsidR="006B0A12">
        <w:t xml:space="preserve">.  </w:t>
      </w:r>
      <w:r w:rsidR="00D5460A">
        <w:t>Any data collected on those five participants w</w:t>
      </w:r>
      <w:r w:rsidR="0093778F">
        <w:t>ere</w:t>
      </w:r>
      <w:r w:rsidR="00D5460A">
        <w:t xml:space="preserve"> excluded from all analyses.  Participant characteristics from each group can be found in </w:t>
      </w:r>
      <w:r w:rsidR="00D5460A" w:rsidRPr="00724642">
        <w:t>Table 4.</w:t>
      </w:r>
    </w:p>
    <w:p w:rsidR="006157A2" w:rsidRDefault="006157A2" w:rsidP="006157A2">
      <w:pPr>
        <w:ind w:firstLine="720"/>
      </w:pPr>
    </w:p>
    <w:p w:rsidR="006157A2" w:rsidRDefault="006157A2" w:rsidP="006157A2">
      <w:pPr>
        <w:ind w:firstLine="720"/>
      </w:pPr>
    </w:p>
    <w:p w:rsidR="006157A2" w:rsidRDefault="006157A2" w:rsidP="006157A2">
      <w:pPr>
        <w:ind w:firstLine="720"/>
      </w:pPr>
    </w:p>
    <w:p w:rsidR="006157A2" w:rsidRDefault="006157A2" w:rsidP="006157A2">
      <w:pPr>
        <w:ind w:firstLine="720"/>
      </w:pPr>
    </w:p>
    <w:p w:rsidR="006157A2" w:rsidRDefault="006157A2" w:rsidP="006157A2">
      <w:pPr>
        <w:ind w:firstLine="720"/>
      </w:pPr>
    </w:p>
    <w:p w:rsidR="006157A2" w:rsidRDefault="006157A2" w:rsidP="006157A2">
      <w:pPr>
        <w:ind w:firstLine="720"/>
      </w:pPr>
    </w:p>
    <w:p w:rsidR="006157A2" w:rsidRDefault="006157A2" w:rsidP="006157A2">
      <w:pPr>
        <w:ind w:firstLine="720"/>
      </w:pPr>
    </w:p>
    <w:p w:rsidR="006157A2" w:rsidRDefault="006157A2" w:rsidP="006157A2">
      <w:pPr>
        <w:ind w:firstLine="720"/>
      </w:pPr>
    </w:p>
    <w:p w:rsidR="006157A2" w:rsidRDefault="006157A2" w:rsidP="006157A2">
      <w:pPr>
        <w:ind w:firstLine="720"/>
      </w:pPr>
    </w:p>
    <w:p w:rsidR="008A4311" w:rsidRDefault="008A4311" w:rsidP="008A4311">
      <w:pPr>
        <w:pStyle w:val="Caption"/>
        <w:keepNext/>
      </w:pPr>
      <w:bookmarkStart w:id="63" w:name="_Toc371246281"/>
      <w:r>
        <w:lastRenderedPageBreak/>
        <w:t xml:space="preserve">Table </w:t>
      </w:r>
      <w:r w:rsidR="006C19BF">
        <w:fldChar w:fldCharType="begin"/>
      </w:r>
      <w:r w:rsidR="006C19BF">
        <w:instrText xml:space="preserve"> SEQ Table \* ARABIC </w:instrText>
      </w:r>
      <w:r w:rsidR="006C19BF">
        <w:fldChar w:fldCharType="separate"/>
      </w:r>
      <w:r w:rsidR="00C8279C">
        <w:rPr>
          <w:noProof/>
        </w:rPr>
        <w:t>4</w:t>
      </w:r>
      <w:r w:rsidR="006C19BF">
        <w:rPr>
          <w:noProof/>
        </w:rPr>
        <w:fldChar w:fldCharType="end"/>
      </w:r>
      <w:r>
        <w:t xml:space="preserve"> Participant </w:t>
      </w:r>
      <w:r w:rsidRPr="00E41960">
        <w:t>Characteristics</w:t>
      </w:r>
      <w:bookmarkEnd w:id="63"/>
    </w:p>
    <w:tbl>
      <w:tblPr>
        <w:tblW w:w="8082" w:type="dxa"/>
        <w:tblInd w:w="108" w:type="dxa"/>
        <w:tblLook w:val="04A0" w:firstRow="1" w:lastRow="0" w:firstColumn="1" w:lastColumn="0" w:noHBand="0" w:noVBand="1"/>
      </w:tblPr>
      <w:tblGrid>
        <w:gridCol w:w="2322"/>
        <w:gridCol w:w="1920"/>
        <w:gridCol w:w="1920"/>
        <w:gridCol w:w="1920"/>
      </w:tblGrid>
      <w:tr w:rsidR="0044035E" w:rsidRPr="0044035E" w:rsidTr="00475E16">
        <w:tc>
          <w:tcPr>
            <w:tcW w:w="2322" w:type="dxa"/>
            <w:tcBorders>
              <w:top w:val="single" w:sz="4" w:space="0" w:color="auto"/>
              <w:bottom w:val="single" w:sz="4" w:space="0" w:color="auto"/>
            </w:tcBorders>
            <w:shd w:val="clear" w:color="auto" w:fill="auto"/>
          </w:tcPr>
          <w:p w:rsidR="0044035E" w:rsidRPr="0063337C" w:rsidRDefault="0044035E" w:rsidP="0044035E">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Mean (SD)</w:t>
            </w:r>
          </w:p>
        </w:tc>
        <w:tc>
          <w:tcPr>
            <w:tcW w:w="1920" w:type="dxa"/>
            <w:tcBorders>
              <w:top w:val="single" w:sz="4" w:space="0" w:color="auto"/>
              <w:bottom w:val="single" w:sz="4" w:space="0" w:color="auto"/>
            </w:tcBorders>
            <w:shd w:val="clear" w:color="auto" w:fill="auto"/>
          </w:tcPr>
          <w:p w:rsidR="0044035E" w:rsidRPr="0063337C" w:rsidRDefault="0044035E" w:rsidP="0044035E">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Group A (n=14)</w:t>
            </w:r>
          </w:p>
        </w:tc>
        <w:tc>
          <w:tcPr>
            <w:tcW w:w="1920" w:type="dxa"/>
            <w:tcBorders>
              <w:top w:val="single" w:sz="4" w:space="0" w:color="auto"/>
              <w:bottom w:val="single" w:sz="4" w:space="0" w:color="auto"/>
            </w:tcBorders>
            <w:shd w:val="clear" w:color="auto" w:fill="auto"/>
          </w:tcPr>
          <w:p w:rsidR="0044035E" w:rsidRPr="0063337C" w:rsidRDefault="0044035E" w:rsidP="0044035E">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Group B (n=14)</w:t>
            </w:r>
          </w:p>
        </w:tc>
        <w:tc>
          <w:tcPr>
            <w:tcW w:w="1920" w:type="dxa"/>
            <w:tcBorders>
              <w:top w:val="single" w:sz="4" w:space="0" w:color="auto"/>
              <w:bottom w:val="single" w:sz="4" w:space="0" w:color="auto"/>
            </w:tcBorders>
            <w:shd w:val="clear" w:color="auto" w:fill="auto"/>
          </w:tcPr>
          <w:p w:rsidR="0044035E" w:rsidRPr="0063337C" w:rsidRDefault="0044035E" w:rsidP="0044035E">
            <w:pPr>
              <w:spacing w:line="240" w:lineRule="auto"/>
              <w:jc w:val="center"/>
              <w:rPr>
                <w:rFonts w:ascii="Times New Roman" w:eastAsia="Calibri" w:hAnsi="Times New Roman"/>
                <w:szCs w:val="22"/>
                <w:lang w:bidi="ar-SA"/>
              </w:rPr>
            </w:pPr>
            <w:r w:rsidRPr="0063337C">
              <w:rPr>
                <w:rFonts w:ascii="Times New Roman" w:eastAsia="Calibri" w:hAnsi="Times New Roman"/>
                <w:szCs w:val="22"/>
                <w:lang w:bidi="ar-SA"/>
              </w:rPr>
              <w:t>Group C (n=12)</w:t>
            </w:r>
          </w:p>
        </w:tc>
      </w:tr>
      <w:tr w:rsidR="0044035E" w:rsidRPr="0044035E" w:rsidTr="00475E16">
        <w:tc>
          <w:tcPr>
            <w:tcW w:w="2322" w:type="dxa"/>
            <w:tcBorders>
              <w:top w:val="single" w:sz="4" w:space="0" w:color="auto"/>
            </w:tcBorders>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Age</w:t>
            </w:r>
          </w:p>
        </w:tc>
        <w:tc>
          <w:tcPr>
            <w:tcW w:w="1920" w:type="dxa"/>
            <w:tcBorders>
              <w:top w:val="single" w:sz="4" w:space="0" w:color="auto"/>
            </w:tcBorders>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23 (4)</w:t>
            </w:r>
          </w:p>
        </w:tc>
        <w:tc>
          <w:tcPr>
            <w:tcW w:w="1920" w:type="dxa"/>
            <w:tcBorders>
              <w:top w:val="single" w:sz="4" w:space="0" w:color="auto"/>
            </w:tcBorders>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23 (4)</w:t>
            </w:r>
          </w:p>
        </w:tc>
        <w:tc>
          <w:tcPr>
            <w:tcW w:w="1920" w:type="dxa"/>
            <w:tcBorders>
              <w:top w:val="single" w:sz="4" w:space="0" w:color="auto"/>
            </w:tcBorders>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21 (3)</w:t>
            </w:r>
          </w:p>
        </w:tc>
      </w:tr>
      <w:tr w:rsidR="0044035E" w:rsidRPr="0044035E" w:rsidTr="00475E16">
        <w:tc>
          <w:tcPr>
            <w:tcW w:w="2322"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Height (cm)</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176 (6)</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175 (7)</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179 (6)</w:t>
            </w:r>
          </w:p>
        </w:tc>
      </w:tr>
      <w:tr w:rsidR="0044035E" w:rsidRPr="0044035E" w:rsidTr="00475E16">
        <w:tc>
          <w:tcPr>
            <w:tcW w:w="2322"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Body Mass (Kg)</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81.0 (13.6)</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78.9 (14)</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85.8 (12)</w:t>
            </w:r>
          </w:p>
        </w:tc>
      </w:tr>
      <w:tr w:rsidR="0044035E" w:rsidRPr="0044035E" w:rsidTr="00475E16">
        <w:tc>
          <w:tcPr>
            <w:tcW w:w="2322"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BMI (Kg/m</w:t>
            </w:r>
            <w:r w:rsidRPr="0044035E">
              <w:rPr>
                <w:rFonts w:ascii="Times New Roman" w:eastAsia="Calibri" w:hAnsi="Times New Roman"/>
                <w:szCs w:val="22"/>
                <w:vertAlign w:val="superscript"/>
                <w:lang w:bidi="ar-SA"/>
              </w:rPr>
              <w:t>2</w:t>
            </w:r>
            <w:r w:rsidRPr="0044035E">
              <w:rPr>
                <w:rFonts w:ascii="Times New Roman" w:eastAsia="Calibri" w:hAnsi="Times New Roman"/>
                <w:szCs w:val="22"/>
                <w:lang w:bidi="ar-SA"/>
              </w:rPr>
              <w:t>)</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25.9 (3.2)</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25.7 (3.9)</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26.5 (3.8)</w:t>
            </w:r>
          </w:p>
        </w:tc>
      </w:tr>
      <w:tr w:rsidR="0044035E" w:rsidRPr="0044035E" w:rsidTr="00475E16">
        <w:tc>
          <w:tcPr>
            <w:tcW w:w="2322"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SBP (mmHg)</w:t>
            </w:r>
            <w:r w:rsidRPr="0044035E">
              <w:rPr>
                <w:rFonts w:ascii="Times New Roman" w:eastAsia="Calibri" w:hAnsi="Times New Roman"/>
                <w:szCs w:val="22"/>
                <w:vertAlign w:val="superscript"/>
                <w:lang w:bidi="ar-SA"/>
              </w:rPr>
              <w:t>†</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124 (8)</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114 (12)</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123 (11)</w:t>
            </w:r>
          </w:p>
        </w:tc>
      </w:tr>
      <w:tr w:rsidR="0044035E" w:rsidRPr="0044035E" w:rsidTr="00475E16">
        <w:tc>
          <w:tcPr>
            <w:tcW w:w="2322"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DBP (mmHg)</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69 (5)</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68 (6)</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68 (8)</w:t>
            </w:r>
          </w:p>
        </w:tc>
      </w:tr>
      <w:tr w:rsidR="0044035E" w:rsidRPr="0044035E" w:rsidTr="00475E16">
        <w:tc>
          <w:tcPr>
            <w:tcW w:w="2322"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ABI</w:t>
            </w:r>
            <w:r w:rsidRPr="0044035E">
              <w:rPr>
                <w:rFonts w:ascii="Times New Roman" w:eastAsia="Calibri" w:hAnsi="Times New Roman"/>
                <w:szCs w:val="22"/>
                <w:vertAlign w:val="superscript"/>
                <w:lang w:bidi="ar-SA"/>
              </w:rPr>
              <w:t>†</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1.0 (0.1)</w:t>
            </w:r>
            <w:r w:rsidRPr="0044035E">
              <w:rPr>
                <w:rFonts w:ascii="Times New Roman" w:eastAsia="Calibri" w:hAnsi="Times New Roman"/>
                <w:szCs w:val="22"/>
                <w:vertAlign w:val="superscript"/>
                <w:lang w:bidi="ar-SA"/>
              </w:rPr>
              <w:t>a</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1.0 (0.1)</w:t>
            </w:r>
            <w:r w:rsidRPr="0044035E">
              <w:rPr>
                <w:rFonts w:ascii="Times New Roman" w:eastAsia="Calibri" w:hAnsi="Times New Roman"/>
                <w:szCs w:val="22"/>
                <w:vertAlign w:val="superscript"/>
                <w:lang w:bidi="ar-SA"/>
              </w:rPr>
              <w:t>ab</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0.99 (0.1)</w:t>
            </w:r>
            <w:r w:rsidRPr="0044035E">
              <w:rPr>
                <w:rFonts w:ascii="Times New Roman" w:eastAsia="Calibri" w:hAnsi="Times New Roman"/>
                <w:szCs w:val="22"/>
                <w:vertAlign w:val="superscript"/>
                <w:lang w:bidi="ar-SA"/>
              </w:rPr>
              <w:t>b</w:t>
            </w:r>
          </w:p>
        </w:tc>
      </w:tr>
      <w:tr w:rsidR="0044035E" w:rsidRPr="0044035E" w:rsidTr="00475E16">
        <w:tc>
          <w:tcPr>
            <w:tcW w:w="2322"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1RM (Kg)</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76.4 (13)</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77.6 (17.7)</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81 (17.1)</w:t>
            </w:r>
          </w:p>
        </w:tc>
      </w:tr>
      <w:tr w:rsidR="0044035E" w:rsidRPr="0044035E" w:rsidTr="00475E16">
        <w:tc>
          <w:tcPr>
            <w:tcW w:w="2322"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33% Thigh Circ. (cm)</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59.4 (6.1)</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57.6 (5.5)</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60.5 (6.5)</w:t>
            </w:r>
          </w:p>
        </w:tc>
      </w:tr>
      <w:tr w:rsidR="0044035E" w:rsidRPr="0044035E" w:rsidTr="00475E16">
        <w:tc>
          <w:tcPr>
            <w:tcW w:w="2322" w:type="dxa"/>
            <w:shd w:val="clear" w:color="auto" w:fill="auto"/>
          </w:tcPr>
          <w:p w:rsidR="0044035E" w:rsidRPr="0044035E" w:rsidRDefault="0044035E" w:rsidP="0044035E">
            <w:pPr>
              <w:spacing w:line="240" w:lineRule="auto"/>
              <w:jc w:val="right"/>
              <w:rPr>
                <w:rFonts w:ascii="Times New Roman" w:eastAsia="Calibri" w:hAnsi="Times New Roman"/>
                <w:szCs w:val="22"/>
                <w:lang w:bidi="ar-SA"/>
              </w:rPr>
            </w:pPr>
            <w:r w:rsidRPr="0044035E">
              <w:rPr>
                <w:rFonts w:ascii="Times New Roman" w:eastAsia="Calibri" w:hAnsi="Times New Roman"/>
                <w:szCs w:val="22"/>
                <w:lang w:bidi="ar-SA"/>
              </w:rPr>
              <w:t xml:space="preserve"> &lt;45-50 cm*</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0</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1</w:t>
            </w:r>
          </w:p>
        </w:tc>
      </w:tr>
      <w:tr w:rsidR="0044035E" w:rsidRPr="0044035E" w:rsidTr="00475E16">
        <w:tc>
          <w:tcPr>
            <w:tcW w:w="2322" w:type="dxa"/>
            <w:shd w:val="clear" w:color="auto" w:fill="auto"/>
          </w:tcPr>
          <w:p w:rsidR="0044035E" w:rsidRPr="0044035E" w:rsidRDefault="0044035E" w:rsidP="0044035E">
            <w:pPr>
              <w:spacing w:line="240" w:lineRule="auto"/>
              <w:jc w:val="right"/>
              <w:rPr>
                <w:rFonts w:ascii="Times New Roman" w:eastAsia="Calibri" w:hAnsi="Times New Roman"/>
                <w:szCs w:val="22"/>
                <w:lang w:bidi="ar-SA"/>
              </w:rPr>
            </w:pPr>
            <w:r w:rsidRPr="0044035E">
              <w:rPr>
                <w:rFonts w:ascii="Times New Roman" w:eastAsia="Calibri" w:hAnsi="Times New Roman"/>
                <w:szCs w:val="22"/>
                <w:lang w:bidi="ar-SA"/>
              </w:rPr>
              <w:t>51-55 cm*</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2</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6</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2</w:t>
            </w:r>
          </w:p>
        </w:tc>
      </w:tr>
      <w:tr w:rsidR="0044035E" w:rsidRPr="0044035E" w:rsidTr="00475E16">
        <w:tc>
          <w:tcPr>
            <w:tcW w:w="2322" w:type="dxa"/>
            <w:shd w:val="clear" w:color="auto" w:fill="auto"/>
          </w:tcPr>
          <w:p w:rsidR="0044035E" w:rsidRPr="0044035E" w:rsidRDefault="0044035E" w:rsidP="0044035E">
            <w:pPr>
              <w:spacing w:line="240" w:lineRule="auto"/>
              <w:jc w:val="right"/>
              <w:rPr>
                <w:rFonts w:ascii="Times New Roman" w:eastAsia="Calibri" w:hAnsi="Times New Roman"/>
                <w:szCs w:val="22"/>
                <w:lang w:bidi="ar-SA"/>
              </w:rPr>
            </w:pPr>
            <w:r w:rsidRPr="0044035E">
              <w:rPr>
                <w:rFonts w:ascii="Times New Roman" w:eastAsia="Calibri" w:hAnsi="Times New Roman"/>
                <w:szCs w:val="22"/>
                <w:lang w:bidi="ar-SA"/>
              </w:rPr>
              <w:t>56-59 cm*</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4</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2</w:t>
            </w:r>
          </w:p>
        </w:tc>
        <w:tc>
          <w:tcPr>
            <w:tcW w:w="1920" w:type="dxa"/>
            <w:shd w:val="clear" w:color="auto" w:fill="auto"/>
          </w:tcPr>
          <w:p w:rsidR="0044035E" w:rsidRPr="0044035E" w:rsidRDefault="0044035E" w:rsidP="0044035E">
            <w:pPr>
              <w:spacing w:line="240" w:lineRule="auto"/>
              <w:jc w:val="center"/>
              <w:rPr>
                <w:rFonts w:ascii="Times New Roman" w:eastAsia="Calibri" w:hAnsi="Times New Roman"/>
                <w:szCs w:val="22"/>
                <w:lang w:bidi="ar-SA"/>
              </w:rPr>
            </w:pPr>
            <w:r w:rsidRPr="0044035E">
              <w:rPr>
                <w:rFonts w:ascii="Times New Roman" w:eastAsia="Calibri" w:hAnsi="Times New Roman"/>
                <w:szCs w:val="22"/>
                <w:lang w:bidi="ar-SA"/>
              </w:rPr>
              <w:t>3</w:t>
            </w:r>
          </w:p>
        </w:tc>
      </w:tr>
      <w:tr w:rsidR="0044035E" w:rsidRPr="0044035E" w:rsidTr="00475E16">
        <w:tc>
          <w:tcPr>
            <w:tcW w:w="2322" w:type="dxa"/>
            <w:tcBorders>
              <w:bottom w:val="single" w:sz="4" w:space="0" w:color="auto"/>
            </w:tcBorders>
            <w:shd w:val="clear" w:color="auto" w:fill="auto"/>
          </w:tcPr>
          <w:p w:rsidR="0044035E" w:rsidRPr="0044035E" w:rsidRDefault="0044035E" w:rsidP="008A4311">
            <w:pPr>
              <w:spacing w:line="240" w:lineRule="auto"/>
              <w:contextualSpacing/>
              <w:jc w:val="right"/>
              <w:rPr>
                <w:rFonts w:ascii="Times New Roman" w:eastAsia="Calibri" w:hAnsi="Times New Roman"/>
                <w:szCs w:val="22"/>
                <w:lang w:bidi="ar-SA"/>
              </w:rPr>
            </w:pPr>
            <w:r w:rsidRPr="0044035E">
              <w:rPr>
                <w:rFonts w:ascii="Times New Roman" w:eastAsia="Calibri" w:hAnsi="Times New Roman"/>
                <w:szCs w:val="22"/>
                <w:lang w:bidi="ar-SA"/>
              </w:rPr>
              <w:t>≥60 cm*</w:t>
            </w:r>
          </w:p>
        </w:tc>
        <w:tc>
          <w:tcPr>
            <w:tcW w:w="1920" w:type="dxa"/>
            <w:tcBorders>
              <w:bottom w:val="single" w:sz="4" w:space="0" w:color="auto"/>
            </w:tcBorders>
            <w:shd w:val="clear" w:color="auto" w:fill="auto"/>
          </w:tcPr>
          <w:p w:rsidR="0044035E" w:rsidRPr="0044035E" w:rsidRDefault="0044035E" w:rsidP="008A4311">
            <w:pPr>
              <w:spacing w:line="240" w:lineRule="auto"/>
              <w:contextualSpacing/>
              <w:jc w:val="center"/>
              <w:rPr>
                <w:rFonts w:ascii="Times New Roman" w:eastAsia="Calibri" w:hAnsi="Times New Roman"/>
                <w:szCs w:val="22"/>
                <w:lang w:bidi="ar-SA"/>
              </w:rPr>
            </w:pPr>
            <w:r w:rsidRPr="0044035E">
              <w:rPr>
                <w:rFonts w:ascii="Times New Roman" w:eastAsia="Calibri" w:hAnsi="Times New Roman"/>
                <w:szCs w:val="22"/>
                <w:lang w:bidi="ar-SA"/>
              </w:rPr>
              <w:t>7</w:t>
            </w:r>
          </w:p>
        </w:tc>
        <w:tc>
          <w:tcPr>
            <w:tcW w:w="1920" w:type="dxa"/>
            <w:tcBorders>
              <w:bottom w:val="single" w:sz="4" w:space="0" w:color="auto"/>
            </w:tcBorders>
            <w:shd w:val="clear" w:color="auto" w:fill="auto"/>
          </w:tcPr>
          <w:p w:rsidR="0044035E" w:rsidRPr="0044035E" w:rsidRDefault="0044035E" w:rsidP="008A4311">
            <w:pPr>
              <w:spacing w:line="240" w:lineRule="auto"/>
              <w:contextualSpacing/>
              <w:jc w:val="center"/>
              <w:rPr>
                <w:rFonts w:ascii="Times New Roman" w:eastAsia="Calibri" w:hAnsi="Times New Roman"/>
                <w:szCs w:val="22"/>
                <w:lang w:bidi="ar-SA"/>
              </w:rPr>
            </w:pPr>
            <w:r w:rsidRPr="0044035E">
              <w:rPr>
                <w:rFonts w:ascii="Times New Roman" w:eastAsia="Calibri" w:hAnsi="Times New Roman"/>
                <w:szCs w:val="22"/>
                <w:lang w:bidi="ar-SA"/>
              </w:rPr>
              <w:t>6</w:t>
            </w:r>
          </w:p>
        </w:tc>
        <w:tc>
          <w:tcPr>
            <w:tcW w:w="1920" w:type="dxa"/>
            <w:tcBorders>
              <w:bottom w:val="single" w:sz="4" w:space="0" w:color="auto"/>
            </w:tcBorders>
            <w:shd w:val="clear" w:color="auto" w:fill="auto"/>
          </w:tcPr>
          <w:p w:rsidR="0044035E" w:rsidRPr="0044035E" w:rsidRDefault="0044035E" w:rsidP="008A4311">
            <w:pPr>
              <w:spacing w:line="240" w:lineRule="auto"/>
              <w:contextualSpacing/>
              <w:jc w:val="center"/>
              <w:rPr>
                <w:rFonts w:ascii="Times New Roman" w:eastAsia="Calibri" w:hAnsi="Times New Roman"/>
                <w:szCs w:val="22"/>
                <w:lang w:bidi="ar-SA"/>
              </w:rPr>
            </w:pPr>
            <w:r w:rsidRPr="0044035E">
              <w:rPr>
                <w:rFonts w:ascii="Times New Roman" w:eastAsia="Calibri" w:hAnsi="Times New Roman"/>
                <w:szCs w:val="22"/>
                <w:lang w:bidi="ar-SA"/>
              </w:rPr>
              <w:t>6</w:t>
            </w:r>
          </w:p>
        </w:tc>
      </w:tr>
    </w:tbl>
    <w:p w:rsidR="00E8750D" w:rsidRDefault="008A4311" w:rsidP="00E8750D">
      <w:pPr>
        <w:keepNext/>
        <w:spacing w:line="240" w:lineRule="auto"/>
        <w:contextualSpacing/>
      </w:pPr>
      <w:r>
        <w:t>BMI=body mass index; SBP=systolic blood pressure; DBP=diastolic blood pressure; ABI=ankle brachial index; 1RM=one repetition maximum; Thigh Circ</w:t>
      </w:r>
      <w:r w:rsidR="001E7B98">
        <w:t>. =</w:t>
      </w:r>
      <w:r>
        <w:t xml:space="preserve">thigh circumference. </w:t>
      </w:r>
      <w:r w:rsidR="001E7B98">
        <w:rPr>
          <w:rFonts w:cstheme="minorHAnsi"/>
        </w:rPr>
        <w:t>†</w:t>
      </w:r>
      <w:r w:rsidR="001E7B98">
        <w:t xml:space="preserve"> denotes significant differences between groups.</w:t>
      </w:r>
      <w:r w:rsidR="001E7B98" w:rsidRPr="001E7B98">
        <w:t xml:space="preserve"> </w:t>
      </w:r>
      <w:r w:rsidR="001E7B98">
        <w:t>Conditions with different letters represent significant differences between conditions (p</w:t>
      </w:r>
      <w:r w:rsidR="001E7B98">
        <w:rPr>
          <w:rFonts w:cstheme="minorHAnsi"/>
        </w:rPr>
        <w:t>≤</w:t>
      </w:r>
      <w:r w:rsidR="001E7B98">
        <w:t xml:space="preserve">0.05). Variability represented as standard deviations. </w:t>
      </w:r>
      <w:r>
        <w:t xml:space="preserve">*denotes </w:t>
      </w:r>
      <w:r w:rsidR="0093778F">
        <w:t>number</w:t>
      </w:r>
      <w:r>
        <w:t xml:space="preserve"> of participants within each thigh circumference range.</w:t>
      </w:r>
    </w:p>
    <w:p w:rsidR="00E8750D" w:rsidRDefault="00E8750D" w:rsidP="00E8750D">
      <w:pPr>
        <w:keepNext/>
        <w:spacing w:line="240" w:lineRule="auto"/>
        <w:contextualSpacing/>
      </w:pPr>
    </w:p>
    <w:p w:rsidR="000D7C7B" w:rsidRDefault="0044035E" w:rsidP="00E8750D">
      <w:pPr>
        <w:keepNext/>
        <w:ind w:firstLine="720"/>
        <w:contextualSpacing/>
      </w:pPr>
      <w:r>
        <w:t xml:space="preserve">The groups were statistically similar </w:t>
      </w:r>
      <w:r w:rsidR="0093778F">
        <w:t>for</w:t>
      </w:r>
      <w:r>
        <w:t xml:space="preserve"> most variables</w:t>
      </w:r>
      <w:r w:rsidR="006D4DF3">
        <w:t xml:space="preserve"> (Age: p=0.279; Height: 0.165; Body Mass: p=0.423; BMI: p=0.837; DBP: p=0.965; 1RM: p=0.759; and Thigh Circumference: p=0.482)</w:t>
      </w:r>
      <w:r>
        <w:t xml:space="preserve">. However, a one-way ANOVA found a significant difference in both SBP (p=0.047) and ABI (p=0.024).  </w:t>
      </w:r>
      <w:r w:rsidR="00701938">
        <w:t>Post-hoc differences were not</w:t>
      </w:r>
      <w:r w:rsidR="00DC1903">
        <w:t xml:space="preserve"> found</w:t>
      </w:r>
      <w:r w:rsidR="00701938">
        <w:t xml:space="preserve"> between groups for SBP (Group A vs. Group B, p=0.087; Group A vs. Group C, p=0.999; and Group B vs. Group C, p=0.114).  </w:t>
      </w:r>
      <w:r w:rsidR="00C10D6D">
        <w:t>P</w:t>
      </w:r>
      <w:r w:rsidR="00DC1903">
        <w:t xml:space="preserve">ost-hoc differences were found </w:t>
      </w:r>
      <w:r w:rsidR="00F5018C">
        <w:t>for</w:t>
      </w:r>
      <w:r w:rsidR="00DC1903">
        <w:t xml:space="preserve"> ABI, with Group A having a significantly higher ABI than Group C (p=0.024)</w:t>
      </w:r>
      <w:r w:rsidR="00C10D6D">
        <w:t xml:space="preserve">.  ABI </w:t>
      </w:r>
      <w:r w:rsidR="00F5018C">
        <w:t xml:space="preserve">did not differ </w:t>
      </w:r>
      <w:r w:rsidR="00C10D6D">
        <w:t xml:space="preserve">between Group A and Group B (p=0.999) or Group B vs. Group C (p=0.15).  </w:t>
      </w:r>
      <w:r w:rsidR="003A7757">
        <w:t>Although the number of participants within each thigh circumference</w:t>
      </w:r>
      <w:r w:rsidR="007E78CD">
        <w:t xml:space="preserve"> range</w:t>
      </w:r>
      <w:r w:rsidR="003A7757">
        <w:t xml:space="preserve"> was not statistically quantified, descriptively </w:t>
      </w:r>
      <w:r w:rsidR="007E78CD">
        <w:t>there were similar numbers</w:t>
      </w:r>
      <w:r w:rsidR="00F5018C">
        <w:t xml:space="preserve"> of participants</w:t>
      </w:r>
      <w:r w:rsidR="007E78CD">
        <w:t xml:space="preserve"> in</w:t>
      </w:r>
      <w:r w:rsidR="00F5018C">
        <w:t xml:space="preserve"> every range except for 51-55cm</w:t>
      </w:r>
      <w:r w:rsidR="007E78CD">
        <w:t xml:space="preserve"> where Group B had 6 participants compared to Group A and Group C w</w:t>
      </w:r>
      <w:r w:rsidR="00F5018C">
        <w:t>hich each had only 2 participants</w:t>
      </w:r>
      <w:r w:rsidR="007E78CD">
        <w:t xml:space="preserve">. </w:t>
      </w:r>
      <w:r w:rsidR="000D7C7B">
        <w:t xml:space="preserve">This difference is unlikely to affect the </w:t>
      </w:r>
      <w:r w:rsidR="000D7C7B">
        <w:lastRenderedPageBreak/>
        <w:t xml:space="preserve">results because the BFR pressure used was applied relative to limb size.  Thus, larger limbs received higher pressures than smaller limbs.  </w:t>
      </w:r>
    </w:p>
    <w:p w:rsidR="006F1BE6" w:rsidRDefault="006F1BE6" w:rsidP="002A5889">
      <w:pPr>
        <w:pStyle w:val="Heading3"/>
      </w:pPr>
      <w:bookmarkStart w:id="64" w:name="_Toc380832043"/>
      <w:r>
        <w:t>Exercise Volume</w:t>
      </w:r>
      <w:bookmarkEnd w:id="64"/>
    </w:p>
    <w:p w:rsidR="005B43B1" w:rsidRPr="005B43B1" w:rsidRDefault="005B43B1" w:rsidP="005B43B1">
      <w:pPr>
        <w:keepNext/>
        <w:jc w:val="center"/>
        <w:outlineLvl w:val="2"/>
        <w:rPr>
          <w:rFonts w:asciiTheme="majorHAnsi" w:hAnsiTheme="majorHAnsi"/>
          <w:bCs/>
          <w:i/>
        </w:rPr>
      </w:pPr>
      <w:r>
        <w:rPr>
          <w:rFonts w:asciiTheme="majorHAnsi" w:hAnsiTheme="majorHAnsi"/>
          <w:bCs/>
          <w:i/>
        </w:rPr>
        <w:t>Group A</w:t>
      </w:r>
    </w:p>
    <w:p w:rsidR="00E8750D" w:rsidRDefault="00911305" w:rsidP="00E8750D">
      <w:pPr>
        <w:ind w:firstLine="720"/>
        <w:contextualSpacing/>
      </w:pPr>
      <w:r>
        <w:t xml:space="preserve">A one-way ANOVA </w:t>
      </w:r>
      <w:r w:rsidR="00FA3E0F">
        <w:t>revealed</w:t>
      </w:r>
      <w:r>
        <w:t xml:space="preserve"> that the</w:t>
      </w:r>
      <w:r w:rsidR="002A5889">
        <w:t xml:space="preserve"> total exercise volume was</w:t>
      </w:r>
      <w:r w:rsidR="00A366A0">
        <w:t xml:space="preserve"> significantly different between conditions (</w:t>
      </w:r>
      <w:r w:rsidR="00CF1877" w:rsidRPr="001E7B98">
        <w:t xml:space="preserve">Figure 1, </w:t>
      </w:r>
      <w:r w:rsidR="00A366A0" w:rsidRPr="001E7B98">
        <w:t>p</w:t>
      </w:r>
      <w:r w:rsidR="00A366A0">
        <w:t>&lt;0.001).  Pairwise comparisons found that exercise volume was</w:t>
      </w:r>
      <w:r w:rsidR="002A5889">
        <w:t xml:space="preserve"> </w:t>
      </w:r>
      <w:r w:rsidR="0038473C">
        <w:t xml:space="preserve">highest in the high load </w:t>
      </w:r>
      <w:r>
        <w:t>condition</w:t>
      </w:r>
      <w:r w:rsidR="0038473C">
        <w:t xml:space="preserve"> compared to </w:t>
      </w:r>
      <w:r w:rsidR="00A366A0">
        <w:t xml:space="preserve">the </w:t>
      </w:r>
      <w:r w:rsidR="0038473C">
        <w:t xml:space="preserve">20%/40 BFR </w:t>
      </w:r>
      <w:r w:rsidR="00A366A0">
        <w:t>(p=0.003</w:t>
      </w:r>
      <w:r w:rsidR="0038473C">
        <w:t xml:space="preserve">) and 30%/40 BFR </w:t>
      </w:r>
      <w:r w:rsidR="00A366A0">
        <w:t>conditions (p=0.003</w:t>
      </w:r>
      <w:r w:rsidR="0038473C">
        <w:t xml:space="preserve">). In addition, </w:t>
      </w:r>
      <w:r>
        <w:t xml:space="preserve">the </w:t>
      </w:r>
      <w:r w:rsidR="0038473C">
        <w:t>30%/40 BFR</w:t>
      </w:r>
      <w:r>
        <w:t xml:space="preserve"> condition</w:t>
      </w:r>
      <w:r w:rsidR="0038473C">
        <w:t xml:space="preserve"> completed a higher volume of work than the 20%/40 BFR </w:t>
      </w:r>
      <w:r>
        <w:t xml:space="preserve">condition </w:t>
      </w:r>
      <w:r w:rsidR="00A366A0">
        <w:t>(p=0.003</w:t>
      </w:r>
      <w:r w:rsidR="0038473C">
        <w:t xml:space="preserve">). </w:t>
      </w:r>
    </w:p>
    <w:p w:rsidR="00FA3E0F" w:rsidRDefault="007A0E88" w:rsidP="00FA3E0F">
      <w:pPr>
        <w:keepNext/>
        <w:spacing w:line="240" w:lineRule="auto"/>
        <w:contextualSpacing/>
      </w:pPr>
      <w:r w:rsidRPr="00A97CD0">
        <w:rPr>
          <w:b/>
          <w:noProof/>
          <w:lang w:bidi="ar-SA"/>
        </w:rPr>
        <w:drawing>
          <wp:inline distT="0" distB="0" distL="0" distR="0" wp14:anchorId="62504CCA" wp14:editId="3D9EC33D">
            <wp:extent cx="4572638" cy="3429479"/>
            <wp:effectExtent l="19050" t="19050" r="18415"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572638" cy="3429479"/>
                    </a:xfrm>
                    <a:prstGeom prst="rect">
                      <a:avLst/>
                    </a:prstGeom>
                    <a:ln w="9525">
                      <a:solidFill>
                        <a:schemeClr val="tx1"/>
                      </a:solidFill>
                    </a:ln>
                  </pic:spPr>
                </pic:pic>
              </a:graphicData>
            </a:graphic>
          </wp:inline>
        </w:drawing>
      </w:r>
    </w:p>
    <w:p w:rsidR="00AA1578" w:rsidRDefault="00FA3E0F" w:rsidP="00FA3E0F">
      <w:pPr>
        <w:pStyle w:val="Caption"/>
      </w:pPr>
      <w:bookmarkStart w:id="65" w:name="_Toc380832898"/>
      <w:r>
        <w:t xml:space="preserve">Figure </w:t>
      </w:r>
      <w:r w:rsidR="006C19BF">
        <w:fldChar w:fldCharType="begin"/>
      </w:r>
      <w:r w:rsidR="006C19BF">
        <w:instrText xml:space="preserve"> SEQ Figure \* ARABIC </w:instrText>
      </w:r>
      <w:r w:rsidR="006C19BF">
        <w:fldChar w:fldCharType="separate"/>
      </w:r>
      <w:r w:rsidR="00C8279C">
        <w:rPr>
          <w:noProof/>
        </w:rPr>
        <w:t>1</w:t>
      </w:r>
      <w:r w:rsidR="006C19BF">
        <w:rPr>
          <w:noProof/>
        </w:rPr>
        <w:fldChar w:fldCharType="end"/>
      </w:r>
      <w:r>
        <w:t xml:space="preserve"> Group A Exercise Volume</w:t>
      </w:r>
      <w:bookmarkEnd w:id="65"/>
      <w:r>
        <w:t xml:space="preserve"> </w:t>
      </w:r>
    </w:p>
    <w:p w:rsidR="001E7B98" w:rsidRPr="00FA3E0F" w:rsidRDefault="00A97CD0" w:rsidP="00FA3E0F">
      <w:pPr>
        <w:pStyle w:val="Caption"/>
        <w:rPr>
          <w:b w:val="0"/>
        </w:rPr>
      </w:pPr>
      <w:r w:rsidRPr="00FA3E0F">
        <w:rPr>
          <w:b w:val="0"/>
        </w:rPr>
        <w:t xml:space="preserve">HL=high load </w:t>
      </w:r>
      <w:r w:rsidR="001E7B98" w:rsidRPr="00FA3E0F">
        <w:rPr>
          <w:b w:val="0"/>
        </w:rPr>
        <w:t>(70% maximal effort);</w:t>
      </w:r>
      <w:r w:rsidRPr="00FA3E0F">
        <w:rPr>
          <w:b w:val="0"/>
        </w:rPr>
        <w:t xml:space="preserve"> </w:t>
      </w:r>
      <w:r w:rsidR="001E7B98" w:rsidRPr="00FA3E0F">
        <w:rPr>
          <w:b w:val="0"/>
        </w:rPr>
        <w:t>20%/40 BFR= 20% maximal effort at an estimated 40% arterial occlusion pressure; 30%/40 BFR=30% maximal effort at an estimated 40% arterial occlusion pressure. Conditions with different letters represent significant differences between conditions (p</w:t>
      </w:r>
      <w:r w:rsidR="001E7B98" w:rsidRPr="00FA3E0F">
        <w:rPr>
          <w:rFonts w:cstheme="minorHAnsi"/>
          <w:b w:val="0"/>
        </w:rPr>
        <w:t>≤</w:t>
      </w:r>
      <w:r w:rsidR="001E7B98" w:rsidRPr="00FA3E0F">
        <w:rPr>
          <w:b w:val="0"/>
        </w:rPr>
        <w:t xml:space="preserve">0.05). Variability </w:t>
      </w:r>
      <w:r w:rsidR="002D5635">
        <w:rPr>
          <w:b w:val="0"/>
        </w:rPr>
        <w:t xml:space="preserve">is </w:t>
      </w:r>
      <w:r w:rsidR="001E7B98" w:rsidRPr="00FA3E0F">
        <w:rPr>
          <w:b w:val="0"/>
        </w:rPr>
        <w:t xml:space="preserve">represented as standard deviations. </w:t>
      </w:r>
    </w:p>
    <w:p w:rsidR="00E8750D" w:rsidRPr="00FA3E0F" w:rsidRDefault="00E8750D" w:rsidP="00CD3EE5"/>
    <w:p w:rsidR="00A366A0" w:rsidRPr="006A4439" w:rsidRDefault="0053560D" w:rsidP="00013495">
      <w:pPr>
        <w:ind w:firstLine="720"/>
      </w:pPr>
      <w:r w:rsidRPr="00840648">
        <w:lastRenderedPageBreak/>
        <w:t xml:space="preserve">A 3 x 4 repeated measures ANOVA </w:t>
      </w:r>
      <w:r w:rsidR="002D5635" w:rsidRPr="00840648">
        <w:t>revealed</w:t>
      </w:r>
      <w:r w:rsidRPr="00840648">
        <w:t xml:space="preserve"> a significant condition x time interaction with the number of repetitions successfully completed (</w:t>
      </w:r>
      <w:r w:rsidR="008D1465" w:rsidRPr="00840648">
        <w:t xml:space="preserve">Table 5, </w:t>
      </w:r>
      <w:r w:rsidRPr="00840648">
        <w:t>p&lt;0.001). A</w:t>
      </w:r>
      <w:r>
        <w:t xml:space="preserve"> one-way ANOVA across conditions for set 1 found significant differences between conditions (p&lt;0.001).  Pairwise comparisons found that 20%/40 BFR (p=0.003) and 30%/40 BFR (p=0.003) completed significantly more repetitions than the HL condition. There was no significant difference between 20%/40 BFR and 30%/40 BFR (p=0.999) A one-way ANOVA across conditions for set 2 </w:t>
      </w:r>
      <w:r w:rsidR="00840648">
        <w:t>revealed</w:t>
      </w:r>
      <w:r>
        <w:t xml:space="preserve"> significant differences between conditions (p&lt;0.001).  Pairwise comparisons </w:t>
      </w:r>
      <w:r w:rsidR="00840648">
        <w:t>showed</w:t>
      </w:r>
      <w:r>
        <w:t xml:space="preserve"> that</w:t>
      </w:r>
      <w:r w:rsidR="00840648">
        <w:t xml:space="preserve"> the</w:t>
      </w:r>
      <w:r>
        <w:t xml:space="preserve"> 20%/40 BFR (p=0.003) and 30%/40 BFR (p=0.003)</w:t>
      </w:r>
      <w:r w:rsidR="00840648">
        <w:t xml:space="preserve"> conditions</w:t>
      </w:r>
      <w:r>
        <w:t xml:space="preserve"> completed significantly more repetitions than </w:t>
      </w:r>
      <w:r w:rsidRPr="001C4F0B">
        <w:t xml:space="preserve">the HL condition.  There was no significant difference between 20%/40 BFR and 30%/40 BFR (p=0.507).  A one-way ANOVA across conditions for set 3 </w:t>
      </w:r>
      <w:r w:rsidR="001C4F0B" w:rsidRPr="001C4F0B">
        <w:t xml:space="preserve">revealed </w:t>
      </w:r>
      <w:r w:rsidRPr="001C4F0B">
        <w:t>significant differences between conditions (p&lt;0.001).  Pairwise comparisons</w:t>
      </w:r>
      <w:r>
        <w:t xml:space="preserve"> </w:t>
      </w:r>
      <w:r w:rsidR="001C4F0B">
        <w:t>showed</w:t>
      </w:r>
      <w:r>
        <w:t xml:space="preserve"> that 20%/40 BFR (p=0.003) and 30%/40 BFR (p=0.003) completed significantly more repetitions than the HL condition.  There was no significant difference between 20%/40 BFR and 30%/40 BFR (p=0.141).  A one-way ANOVA acr</w:t>
      </w:r>
      <w:r w:rsidR="0076159B">
        <w:t xml:space="preserve">oss conditions for set 4 </w:t>
      </w:r>
      <w:r w:rsidR="001C4F0B">
        <w:t>revealed</w:t>
      </w:r>
      <w:r w:rsidR="0076159B">
        <w:t xml:space="preserve"> significant differences between conditions (p&lt;0.001).  Pairwise comparisons </w:t>
      </w:r>
      <w:r w:rsidR="001C4F0B">
        <w:t>showed</w:t>
      </w:r>
      <w:r w:rsidR="0076159B">
        <w:t xml:space="preserve"> that 20%/40 BFR (p=0.003) and 30%/40 BFR (p=0.003)</w:t>
      </w:r>
      <w:r w:rsidR="001C4F0B">
        <w:t xml:space="preserve"> conditions</w:t>
      </w:r>
      <w:r w:rsidR="0076159B">
        <w:t xml:space="preserve"> completed significantly more repetitions than the HL condition. </w:t>
      </w:r>
      <w:r w:rsidR="00266A21">
        <w:t>In addition, the 20%/40 BFR condition completed significantly more repetitions than the 30%/40 BFR condition</w:t>
      </w:r>
      <w:r w:rsidR="00FC566B">
        <w:t xml:space="preserve"> (p=0.027)</w:t>
      </w:r>
      <w:r w:rsidR="00266A21">
        <w:t>.</w:t>
      </w:r>
      <w:r w:rsidR="00E31D0A">
        <w:t xml:space="preserve"> A one-way ANOVA a</w:t>
      </w:r>
      <w:r w:rsidR="001C4F0B">
        <w:t>cross time in the HL condition revealed</w:t>
      </w:r>
      <w:r w:rsidR="00E31D0A">
        <w:t xml:space="preserve"> significant differences</w:t>
      </w:r>
      <w:r w:rsidR="00D86A38">
        <w:t xml:space="preserve"> between time points</w:t>
      </w:r>
      <w:r w:rsidR="00A77C19">
        <w:t xml:space="preserve"> (p=0.016)</w:t>
      </w:r>
      <w:r w:rsidR="00D86A38">
        <w:t xml:space="preserve">.  However, post-hoc pairwise comparisons were unable to </w:t>
      </w:r>
      <w:r w:rsidR="001C4F0B">
        <w:t>detect a significant</w:t>
      </w:r>
      <w:r w:rsidR="00D86A38">
        <w:t xml:space="preserve"> difference</w:t>
      </w:r>
      <w:r w:rsidR="007158EC">
        <w:t xml:space="preserve"> between time points (Set 1 vs. Set 2, p=0.999; vs. Set 3, p=0.24; vs. Set 4, p=0.108. Set 2 vs. Set 3, p=0.24; vs. Set 4, </w:t>
      </w:r>
      <w:r w:rsidR="007158EC">
        <w:lastRenderedPageBreak/>
        <w:t xml:space="preserve">p=0.108. Set 3 vs. Set 4, p=0.186).  </w:t>
      </w:r>
      <w:r w:rsidR="00E64333">
        <w:t xml:space="preserve">A one-way ANOVA across time </w:t>
      </w:r>
      <w:r w:rsidR="001C4F0B">
        <w:t>for</w:t>
      </w:r>
      <w:r w:rsidR="00E64333">
        <w:t xml:space="preserve"> the 20%/40 BFR condition </w:t>
      </w:r>
      <w:r w:rsidR="001C4F0B">
        <w:t>revealed</w:t>
      </w:r>
      <w:r w:rsidR="00E64333">
        <w:t xml:space="preserve"> significant differences between time points (p&lt;0.001).  Post hoc comparisons </w:t>
      </w:r>
      <w:r w:rsidR="001C4F0B">
        <w:t>showed</w:t>
      </w:r>
      <w:r w:rsidR="00E64333">
        <w:t xml:space="preserve"> that significantly more repetitions were completed in the first set than set 2 (p=0.006), set 3 (p=0.006), or set 4 (p=0.006).  There were no</w:t>
      </w:r>
      <w:r w:rsidR="001C4F0B">
        <w:t xml:space="preserve"> other</w:t>
      </w:r>
      <w:r w:rsidR="00E64333">
        <w:t xml:space="preserve"> significant pairwise differences (Set 2 vs. Set 3, p=0.999; vs. Set 4, p=0.999.  Set 3 vs. Set 4, p=0.999).  </w:t>
      </w:r>
      <w:r w:rsidR="008433EE">
        <w:t xml:space="preserve">A one-way ANOVA across time in the 30%/40 BFR condition </w:t>
      </w:r>
      <w:r w:rsidR="001C4F0B">
        <w:t xml:space="preserve">revealed </w:t>
      </w:r>
      <w:r w:rsidR="008433EE">
        <w:t xml:space="preserve">significant differences between time points (p&lt;0.001).  Post hoc comparisons </w:t>
      </w:r>
      <w:r w:rsidR="001C4F0B">
        <w:t>showed</w:t>
      </w:r>
      <w:r w:rsidR="008433EE">
        <w:t xml:space="preserve"> that significantly more repetitions were completed in the first set than</w:t>
      </w:r>
      <w:r w:rsidR="008433EE" w:rsidRPr="008433EE">
        <w:t xml:space="preserve"> </w:t>
      </w:r>
      <w:r w:rsidR="008433EE">
        <w:t>set 2 (p=0.006), set 3 (p=0.006), or set 4 (p=0.006).  There were no</w:t>
      </w:r>
      <w:r w:rsidR="001C4F0B">
        <w:t xml:space="preserve"> other</w:t>
      </w:r>
      <w:r w:rsidR="008433EE">
        <w:t xml:space="preserve"> significant pairwise differences (Set 2 vs. Set 3, p=0.522; vs. Set 4, p=0.114.  Set 3 vs. Set 4, p=0.504).</w:t>
      </w:r>
      <w:r w:rsidR="002F283B">
        <w:t xml:space="preserve"> </w:t>
      </w:r>
    </w:p>
    <w:p w:rsidR="006A4439" w:rsidRDefault="006A4439" w:rsidP="006A4439">
      <w:pPr>
        <w:pStyle w:val="Caption"/>
        <w:keepNext/>
      </w:pPr>
      <w:bookmarkStart w:id="66" w:name="_Toc371246282"/>
      <w:r>
        <w:t xml:space="preserve">Table </w:t>
      </w:r>
      <w:r w:rsidR="006C19BF">
        <w:fldChar w:fldCharType="begin"/>
      </w:r>
      <w:r w:rsidR="006C19BF">
        <w:instrText xml:space="preserve"> SEQ Table \* ARABIC </w:instrText>
      </w:r>
      <w:r w:rsidR="006C19BF">
        <w:fldChar w:fldCharType="separate"/>
      </w:r>
      <w:r w:rsidR="00C8279C">
        <w:rPr>
          <w:noProof/>
        </w:rPr>
        <w:t>5</w:t>
      </w:r>
      <w:r w:rsidR="006C19BF">
        <w:rPr>
          <w:noProof/>
        </w:rPr>
        <w:fldChar w:fldCharType="end"/>
      </w:r>
      <w:r w:rsidR="00C03E19">
        <w:t>.</w:t>
      </w:r>
      <w:r>
        <w:t xml:space="preserve"> Group A Repetitions</w:t>
      </w:r>
      <w:bookmarkEnd w:id="66"/>
    </w:p>
    <w:tbl>
      <w:tblPr>
        <w:tblpPr w:leftFromText="180" w:rightFromText="180" w:vertAnchor="text" w:horzAnchor="page" w:tblpX="2413" w:tblpY="46"/>
        <w:tblOverlap w:val="never"/>
        <w:tblW w:w="0" w:type="auto"/>
        <w:tblLook w:val="04A0" w:firstRow="1" w:lastRow="0" w:firstColumn="1" w:lastColumn="0" w:noHBand="0" w:noVBand="1"/>
      </w:tblPr>
      <w:tblGrid>
        <w:gridCol w:w="1887"/>
        <w:gridCol w:w="1790"/>
        <w:gridCol w:w="1686"/>
        <w:gridCol w:w="1697"/>
        <w:gridCol w:w="1328"/>
      </w:tblGrid>
      <w:tr w:rsidR="00A366A0" w:rsidRPr="00A366A0" w:rsidTr="00686DFB">
        <w:tc>
          <w:tcPr>
            <w:tcW w:w="1887" w:type="dxa"/>
            <w:tcBorders>
              <w:top w:val="single" w:sz="4" w:space="0" w:color="auto"/>
              <w:bottom w:val="single" w:sz="4" w:space="0" w:color="auto"/>
            </w:tcBorders>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p>
        </w:tc>
        <w:tc>
          <w:tcPr>
            <w:tcW w:w="6501" w:type="dxa"/>
            <w:gridSpan w:val="4"/>
            <w:tcBorders>
              <w:top w:val="single" w:sz="4" w:space="0" w:color="auto"/>
              <w:bottom w:val="single" w:sz="4" w:space="0" w:color="auto"/>
            </w:tcBorders>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Repetitions</w:t>
            </w:r>
          </w:p>
        </w:tc>
      </w:tr>
      <w:tr w:rsidR="00A366A0" w:rsidRPr="00A366A0" w:rsidTr="00686DFB">
        <w:tc>
          <w:tcPr>
            <w:tcW w:w="1887" w:type="dxa"/>
            <w:tcBorders>
              <w:top w:val="single" w:sz="4" w:space="0" w:color="auto"/>
            </w:tcBorders>
            <w:shd w:val="clear" w:color="auto" w:fill="auto"/>
          </w:tcPr>
          <w:p w:rsidR="00A366A0" w:rsidRPr="00A366A0" w:rsidRDefault="00A366A0" w:rsidP="00686DFB">
            <w:pPr>
              <w:spacing w:line="240" w:lineRule="auto"/>
              <w:rPr>
                <w:rFonts w:ascii="Times New Roman" w:eastAsia="Calibri" w:hAnsi="Times New Roman"/>
                <w:szCs w:val="22"/>
                <w:lang w:bidi="ar-SA"/>
              </w:rPr>
            </w:pPr>
            <w:r w:rsidRPr="00A366A0">
              <w:rPr>
                <w:rFonts w:ascii="Times New Roman" w:eastAsia="Calibri" w:hAnsi="Times New Roman"/>
                <w:szCs w:val="22"/>
                <w:lang w:bidi="ar-SA"/>
              </w:rPr>
              <w:t>Group A†</w:t>
            </w:r>
          </w:p>
        </w:tc>
        <w:tc>
          <w:tcPr>
            <w:tcW w:w="1790" w:type="dxa"/>
            <w:tcBorders>
              <w:top w:val="single" w:sz="4" w:space="0" w:color="auto"/>
            </w:tcBorders>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Set 1</w:t>
            </w:r>
          </w:p>
        </w:tc>
        <w:tc>
          <w:tcPr>
            <w:tcW w:w="1686" w:type="dxa"/>
            <w:tcBorders>
              <w:top w:val="single" w:sz="4" w:space="0" w:color="auto"/>
            </w:tcBorders>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Set 2</w:t>
            </w:r>
          </w:p>
        </w:tc>
        <w:tc>
          <w:tcPr>
            <w:tcW w:w="1697" w:type="dxa"/>
            <w:tcBorders>
              <w:top w:val="single" w:sz="4" w:space="0" w:color="auto"/>
            </w:tcBorders>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Set 3</w:t>
            </w:r>
          </w:p>
        </w:tc>
        <w:tc>
          <w:tcPr>
            <w:tcW w:w="1328" w:type="dxa"/>
            <w:tcBorders>
              <w:top w:val="single" w:sz="4" w:space="0" w:color="auto"/>
            </w:tcBorders>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Set 4</w:t>
            </w:r>
          </w:p>
        </w:tc>
      </w:tr>
      <w:tr w:rsidR="00A366A0" w:rsidRPr="00A366A0" w:rsidTr="00686DFB">
        <w:tc>
          <w:tcPr>
            <w:tcW w:w="1887" w:type="dxa"/>
            <w:shd w:val="clear" w:color="auto" w:fill="auto"/>
          </w:tcPr>
          <w:p w:rsidR="00A366A0" w:rsidRPr="00A366A0" w:rsidRDefault="00A366A0" w:rsidP="00686DFB">
            <w:pPr>
              <w:spacing w:line="240" w:lineRule="auto"/>
              <w:jc w:val="right"/>
              <w:rPr>
                <w:rFonts w:ascii="Times New Roman" w:eastAsia="Calibri" w:hAnsi="Times New Roman"/>
                <w:b/>
                <w:szCs w:val="22"/>
                <w:lang w:bidi="ar-SA"/>
              </w:rPr>
            </w:pPr>
            <w:r w:rsidRPr="00A366A0">
              <w:rPr>
                <w:rFonts w:ascii="Times New Roman" w:eastAsia="Calibri" w:hAnsi="Times New Roman"/>
                <w:szCs w:val="22"/>
                <w:lang w:bidi="ar-SA"/>
              </w:rPr>
              <w:t>HL</w:t>
            </w:r>
          </w:p>
        </w:tc>
        <w:tc>
          <w:tcPr>
            <w:tcW w:w="1790" w:type="dxa"/>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10 (0)</w:t>
            </w:r>
          </w:p>
        </w:tc>
        <w:tc>
          <w:tcPr>
            <w:tcW w:w="1686" w:type="dxa"/>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10 (0)</w:t>
            </w:r>
          </w:p>
        </w:tc>
        <w:tc>
          <w:tcPr>
            <w:tcW w:w="1697" w:type="dxa"/>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9 (1)</w:t>
            </w:r>
          </w:p>
        </w:tc>
        <w:tc>
          <w:tcPr>
            <w:tcW w:w="1328" w:type="dxa"/>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8 (2)</w:t>
            </w:r>
          </w:p>
        </w:tc>
      </w:tr>
      <w:tr w:rsidR="00A366A0" w:rsidRPr="00A366A0" w:rsidTr="00686DFB">
        <w:tc>
          <w:tcPr>
            <w:tcW w:w="1887" w:type="dxa"/>
            <w:shd w:val="clear" w:color="auto" w:fill="auto"/>
          </w:tcPr>
          <w:p w:rsidR="00A366A0" w:rsidRPr="00A366A0" w:rsidRDefault="00A366A0" w:rsidP="00686DFB">
            <w:pPr>
              <w:spacing w:line="240" w:lineRule="auto"/>
              <w:jc w:val="right"/>
              <w:rPr>
                <w:rFonts w:ascii="Times New Roman" w:eastAsia="Calibri" w:hAnsi="Times New Roman"/>
                <w:szCs w:val="22"/>
                <w:lang w:bidi="ar-SA"/>
              </w:rPr>
            </w:pPr>
            <w:r w:rsidRPr="00A366A0">
              <w:rPr>
                <w:rFonts w:ascii="Times New Roman" w:eastAsia="Calibri" w:hAnsi="Times New Roman"/>
                <w:szCs w:val="22"/>
                <w:lang w:bidi="ar-SA"/>
              </w:rPr>
              <w:t>20%/40 BFR</w:t>
            </w:r>
          </w:p>
        </w:tc>
        <w:tc>
          <w:tcPr>
            <w:tcW w:w="1790" w:type="dxa"/>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30 (0)</w:t>
            </w:r>
          </w:p>
        </w:tc>
        <w:tc>
          <w:tcPr>
            <w:tcW w:w="1686" w:type="dxa"/>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14 (1)</w:t>
            </w:r>
          </w:p>
        </w:tc>
        <w:tc>
          <w:tcPr>
            <w:tcW w:w="1697" w:type="dxa"/>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14 (1)</w:t>
            </w:r>
          </w:p>
        </w:tc>
        <w:tc>
          <w:tcPr>
            <w:tcW w:w="1328" w:type="dxa"/>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14 (1)</w:t>
            </w:r>
          </w:p>
        </w:tc>
      </w:tr>
      <w:tr w:rsidR="00A366A0" w:rsidRPr="00A366A0" w:rsidTr="00686DFB">
        <w:tc>
          <w:tcPr>
            <w:tcW w:w="1887" w:type="dxa"/>
            <w:tcBorders>
              <w:bottom w:val="single" w:sz="4" w:space="0" w:color="auto"/>
            </w:tcBorders>
            <w:shd w:val="clear" w:color="auto" w:fill="auto"/>
          </w:tcPr>
          <w:p w:rsidR="00A366A0" w:rsidRPr="00A366A0" w:rsidRDefault="00A366A0" w:rsidP="00686DFB">
            <w:pPr>
              <w:spacing w:line="240" w:lineRule="auto"/>
              <w:jc w:val="right"/>
              <w:rPr>
                <w:rFonts w:ascii="Times New Roman" w:eastAsia="Calibri" w:hAnsi="Times New Roman"/>
                <w:szCs w:val="22"/>
                <w:lang w:bidi="ar-SA"/>
              </w:rPr>
            </w:pPr>
            <w:r w:rsidRPr="00A366A0">
              <w:rPr>
                <w:rFonts w:ascii="Times New Roman" w:eastAsia="Calibri" w:hAnsi="Times New Roman"/>
                <w:szCs w:val="22"/>
                <w:lang w:bidi="ar-SA"/>
              </w:rPr>
              <w:t>30%/40 BFR</w:t>
            </w:r>
          </w:p>
        </w:tc>
        <w:tc>
          <w:tcPr>
            <w:tcW w:w="1790" w:type="dxa"/>
            <w:tcBorders>
              <w:bottom w:val="single" w:sz="4" w:space="0" w:color="auto"/>
            </w:tcBorders>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29 (2)</w:t>
            </w:r>
          </w:p>
        </w:tc>
        <w:tc>
          <w:tcPr>
            <w:tcW w:w="1686" w:type="dxa"/>
            <w:tcBorders>
              <w:bottom w:val="single" w:sz="4" w:space="0" w:color="auto"/>
            </w:tcBorders>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14 (1)</w:t>
            </w:r>
          </w:p>
        </w:tc>
        <w:tc>
          <w:tcPr>
            <w:tcW w:w="1697" w:type="dxa"/>
            <w:tcBorders>
              <w:bottom w:val="single" w:sz="4" w:space="0" w:color="auto"/>
            </w:tcBorders>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13 (2)</w:t>
            </w:r>
          </w:p>
        </w:tc>
        <w:tc>
          <w:tcPr>
            <w:tcW w:w="1328" w:type="dxa"/>
            <w:tcBorders>
              <w:bottom w:val="single" w:sz="4" w:space="0" w:color="auto"/>
            </w:tcBorders>
            <w:shd w:val="clear" w:color="auto" w:fill="auto"/>
          </w:tcPr>
          <w:p w:rsidR="00A366A0" w:rsidRPr="00A366A0" w:rsidRDefault="00A366A0" w:rsidP="00686DFB">
            <w:pPr>
              <w:spacing w:line="240" w:lineRule="auto"/>
              <w:jc w:val="center"/>
              <w:rPr>
                <w:rFonts w:ascii="Times New Roman" w:eastAsia="Calibri" w:hAnsi="Times New Roman"/>
                <w:szCs w:val="22"/>
                <w:lang w:bidi="ar-SA"/>
              </w:rPr>
            </w:pPr>
            <w:r w:rsidRPr="00A366A0">
              <w:rPr>
                <w:rFonts w:ascii="Times New Roman" w:eastAsia="Calibri" w:hAnsi="Times New Roman"/>
                <w:szCs w:val="22"/>
                <w:lang w:bidi="ar-SA"/>
              </w:rPr>
              <w:t>12 (3)</w:t>
            </w:r>
          </w:p>
        </w:tc>
      </w:tr>
    </w:tbl>
    <w:p w:rsidR="00CD3EE5" w:rsidRDefault="006A4439" w:rsidP="00013495">
      <w:pPr>
        <w:keepNext/>
        <w:spacing w:line="240" w:lineRule="auto"/>
        <w:contextualSpacing/>
      </w:pPr>
      <w:r>
        <w:t xml:space="preserve">HL=high load (70% maximal effort); 20%/40 BFR= 20% maximal effort at an estimated 40% arterial occlusion pressure; 30%/40 BFR=30% maximal effort at an estimated 40% arterial occlusion pressure. </w:t>
      </w:r>
      <w:r>
        <w:rPr>
          <w:rFonts w:cstheme="minorHAnsi"/>
        </w:rPr>
        <w:t>†</w:t>
      </w:r>
      <w:r>
        <w:t xml:space="preserve"> denotes a significant condition by time interaction (p</w:t>
      </w:r>
      <w:r>
        <w:rPr>
          <w:rFonts w:cstheme="minorHAnsi"/>
        </w:rPr>
        <w:t>≤</w:t>
      </w:r>
      <w:r>
        <w:t>0.05). Variability repre</w:t>
      </w:r>
      <w:r w:rsidR="00013495">
        <w:t xml:space="preserve">sented as standard deviations. </w:t>
      </w:r>
    </w:p>
    <w:p w:rsidR="00013495" w:rsidRDefault="00013495" w:rsidP="00013495">
      <w:pPr>
        <w:keepNext/>
        <w:spacing w:line="240" w:lineRule="auto"/>
        <w:contextualSpacing/>
      </w:pPr>
    </w:p>
    <w:p w:rsidR="00CD3EE5" w:rsidRDefault="00A366A0" w:rsidP="00A366A0">
      <w:pPr>
        <w:jc w:val="center"/>
        <w:rPr>
          <w:i/>
        </w:rPr>
      </w:pPr>
      <w:r w:rsidRPr="00AA1578">
        <w:rPr>
          <w:i/>
        </w:rPr>
        <w:t>Group B</w:t>
      </w:r>
    </w:p>
    <w:p w:rsidR="00B964C0" w:rsidRDefault="00A366A0" w:rsidP="00F95D0E">
      <w:pPr>
        <w:ind w:firstLine="720"/>
      </w:pPr>
      <w:r>
        <w:t xml:space="preserve">A one-way ANOVA </w:t>
      </w:r>
      <w:r w:rsidR="00AA1578">
        <w:t>revealed</w:t>
      </w:r>
      <w:r>
        <w:t xml:space="preserve"> that the total exercise volume was significantly different between conditions (</w:t>
      </w:r>
      <w:r w:rsidR="00CF1877" w:rsidRPr="00AE09EA">
        <w:t>Figure 2</w:t>
      </w:r>
      <w:r w:rsidR="00CF1877">
        <w:t xml:space="preserve">, </w:t>
      </w:r>
      <w:r>
        <w:t xml:space="preserve">p=0.025).  </w:t>
      </w:r>
      <w:r w:rsidR="00AE09EA">
        <w:t xml:space="preserve">Pairwise comparisons </w:t>
      </w:r>
      <w:r w:rsidR="00AA1578">
        <w:t xml:space="preserve">showed </w:t>
      </w:r>
      <w:r w:rsidR="00AE09EA">
        <w:t xml:space="preserve">that exercise volume was highest in the 30% to failure condition compared to the 20%/50 BFR (p=0.003) and 30%/50 BFR conditions (p=0.003). In addition, the 30%/50 BFR condition completed a higher volume of work than the 20%/50 BFR condition (p=0.003).  </w:t>
      </w:r>
    </w:p>
    <w:p w:rsidR="00AA1578" w:rsidRDefault="00396C00" w:rsidP="00AA1578">
      <w:pPr>
        <w:keepNext/>
        <w:spacing w:line="240" w:lineRule="auto"/>
        <w:contextualSpacing/>
      </w:pPr>
      <w:r w:rsidRPr="00396C00">
        <w:rPr>
          <w:noProof/>
          <w:lang w:bidi="ar-SA"/>
        </w:rPr>
        <w:lastRenderedPageBreak/>
        <w:drawing>
          <wp:inline distT="0" distB="0" distL="0" distR="0" wp14:anchorId="0EB4DD8B" wp14:editId="4BA3E3EE">
            <wp:extent cx="4572638" cy="3429479"/>
            <wp:effectExtent l="19050" t="19050" r="18415"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572638" cy="3429479"/>
                    </a:xfrm>
                    <a:prstGeom prst="rect">
                      <a:avLst/>
                    </a:prstGeom>
                    <a:ln>
                      <a:solidFill>
                        <a:schemeClr val="tx1"/>
                      </a:solidFill>
                    </a:ln>
                  </pic:spPr>
                </pic:pic>
              </a:graphicData>
            </a:graphic>
          </wp:inline>
        </w:drawing>
      </w:r>
    </w:p>
    <w:p w:rsidR="00A366A0" w:rsidRDefault="00AA1578" w:rsidP="00AA1578">
      <w:pPr>
        <w:pStyle w:val="Caption"/>
      </w:pPr>
      <w:bookmarkStart w:id="67" w:name="_Toc380832899"/>
      <w:r>
        <w:t xml:space="preserve">Figure </w:t>
      </w:r>
      <w:r w:rsidR="006C19BF">
        <w:fldChar w:fldCharType="begin"/>
      </w:r>
      <w:r w:rsidR="006C19BF">
        <w:instrText xml:space="preserve"> SEQ Figure \* ARABIC </w:instrText>
      </w:r>
      <w:r w:rsidR="006C19BF">
        <w:fldChar w:fldCharType="separate"/>
      </w:r>
      <w:r w:rsidR="00C8279C">
        <w:rPr>
          <w:noProof/>
        </w:rPr>
        <w:t>2</w:t>
      </w:r>
      <w:r w:rsidR="006C19BF">
        <w:rPr>
          <w:noProof/>
        </w:rPr>
        <w:fldChar w:fldCharType="end"/>
      </w:r>
      <w:r>
        <w:t>.</w:t>
      </w:r>
      <w:r>
        <w:rPr>
          <w:noProof/>
        </w:rPr>
        <w:t xml:space="preserve"> </w:t>
      </w:r>
      <w:r w:rsidRPr="00095724">
        <w:rPr>
          <w:noProof/>
        </w:rPr>
        <w:t>Group B Exercise Volume</w:t>
      </w:r>
      <w:bookmarkEnd w:id="67"/>
    </w:p>
    <w:p w:rsidR="00B964C0" w:rsidRDefault="00B964C0" w:rsidP="00013495">
      <w:pPr>
        <w:keepNext/>
        <w:spacing w:line="240" w:lineRule="auto"/>
        <w:contextualSpacing/>
      </w:pPr>
      <w:r>
        <w:t xml:space="preserve">30%=30% maximal effort to failure; </w:t>
      </w:r>
      <w:r w:rsidR="00F611EC">
        <w:t>20%/5</w:t>
      </w:r>
      <w:r>
        <w:t xml:space="preserve">0 BFR= 20% </w:t>
      </w:r>
      <w:r w:rsidR="00F611EC">
        <w:t>maximal effort at an estimated 5</w:t>
      </w:r>
      <w:r>
        <w:t>0% arterial occlusion pressure; 30%/</w:t>
      </w:r>
      <w:r w:rsidR="00F611EC">
        <w:t>5</w:t>
      </w:r>
      <w:r>
        <w:t>0 BFR=30% maximal effort at an estimated</w:t>
      </w:r>
      <w:r w:rsidR="00F611EC">
        <w:t xml:space="preserve"> 50</w:t>
      </w:r>
      <w:r>
        <w:t>% arterial occlusion pressure. Con</w:t>
      </w:r>
      <w:r w:rsidR="00AA1578">
        <w:t>ditions with different letters indicate</w:t>
      </w:r>
      <w:r>
        <w:t xml:space="preserve"> significant differences between conditions (p</w:t>
      </w:r>
      <w:r>
        <w:rPr>
          <w:rFonts w:cstheme="minorHAnsi"/>
        </w:rPr>
        <w:t>≤</w:t>
      </w:r>
      <w:r>
        <w:t>0.05). Variability repre</w:t>
      </w:r>
      <w:r w:rsidR="00013495">
        <w:t xml:space="preserve">sented as standard deviations. </w:t>
      </w:r>
    </w:p>
    <w:p w:rsidR="00013495" w:rsidRDefault="00013495" w:rsidP="00013495">
      <w:pPr>
        <w:keepNext/>
        <w:spacing w:line="240" w:lineRule="auto"/>
        <w:contextualSpacing/>
      </w:pPr>
    </w:p>
    <w:p w:rsidR="008D1465" w:rsidRPr="008D1465" w:rsidRDefault="00A95E44" w:rsidP="00013495">
      <w:pPr>
        <w:ind w:firstLine="720"/>
      </w:pPr>
      <w:r>
        <w:t xml:space="preserve">A 3 x 4 repeated measures ANOVA found a significant condition x time interaction </w:t>
      </w:r>
      <w:r w:rsidR="00AA1578">
        <w:t>for</w:t>
      </w:r>
      <w:r>
        <w:t xml:space="preserve"> the number of repetitions successfully </w:t>
      </w:r>
      <w:r w:rsidRPr="00BB1B3C">
        <w:t>completed (</w:t>
      </w:r>
      <w:r w:rsidR="008D1465" w:rsidRPr="00BB1B3C">
        <w:t>Table 6,</w:t>
      </w:r>
      <w:r w:rsidR="008D1465">
        <w:t xml:space="preserve"> </w:t>
      </w:r>
      <w:r w:rsidR="00BA037A">
        <w:t>p=</w:t>
      </w:r>
      <w:r>
        <w:t>0.004).</w:t>
      </w:r>
      <w:r w:rsidRPr="00A95E44">
        <w:t xml:space="preserve"> </w:t>
      </w:r>
      <w:r>
        <w:t xml:space="preserve">A one-way ANOVA across conditions for set 1 </w:t>
      </w:r>
      <w:r w:rsidR="00AA1578">
        <w:t>revealed</w:t>
      </w:r>
      <w:r>
        <w:t xml:space="preserve"> significant differences between conditions (p&lt;0.001).  Pairwise comparisons </w:t>
      </w:r>
      <w:r w:rsidR="00AA1578">
        <w:t>showed</w:t>
      </w:r>
      <w:r w:rsidR="0070675E">
        <w:t xml:space="preserve"> that 20%/5</w:t>
      </w:r>
      <w:r>
        <w:t xml:space="preserve">0 BFR </w:t>
      </w:r>
      <w:r w:rsidR="0070675E">
        <w:t>(p=0.006</w:t>
      </w:r>
      <w:r>
        <w:t>)</w:t>
      </w:r>
      <w:r w:rsidR="0070675E">
        <w:t xml:space="preserve"> and 30%/5</w:t>
      </w:r>
      <w:r>
        <w:t xml:space="preserve">0 BFR </w:t>
      </w:r>
      <w:r w:rsidR="0070675E">
        <w:t>(p=0.006</w:t>
      </w:r>
      <w:r>
        <w:t xml:space="preserve">) completed significantly </w:t>
      </w:r>
      <w:r w:rsidR="0070675E">
        <w:t>less</w:t>
      </w:r>
      <w:r>
        <w:t xml:space="preserve"> repetitions than the </w:t>
      </w:r>
      <w:r w:rsidR="0070675E">
        <w:t>30% to failure</w:t>
      </w:r>
      <w:r>
        <w:t xml:space="preserve"> condition.</w:t>
      </w:r>
      <w:r w:rsidR="000E45CB" w:rsidRPr="000E45CB">
        <w:t xml:space="preserve"> </w:t>
      </w:r>
      <w:r w:rsidR="000E45CB">
        <w:t xml:space="preserve">There was no significant difference between </w:t>
      </w:r>
      <w:r w:rsidR="00AA1578">
        <w:t xml:space="preserve">the </w:t>
      </w:r>
      <w:r w:rsidR="000E45CB">
        <w:t>20%/50 BFR and 30%/50 BFR (p=0.999)</w:t>
      </w:r>
      <w:r w:rsidR="00AA1578">
        <w:t xml:space="preserve"> conditions</w:t>
      </w:r>
      <w:r w:rsidR="000E45CB">
        <w:t xml:space="preserve">. A one-way ANOVA across conditions for set 2 </w:t>
      </w:r>
      <w:r w:rsidR="00AA1578">
        <w:t xml:space="preserve">revealed </w:t>
      </w:r>
      <w:r w:rsidR="000E45CB">
        <w:t>significant differences between conditions (p&lt;0.001).</w:t>
      </w:r>
      <w:r w:rsidR="000E45CB" w:rsidRPr="000E45CB">
        <w:t xml:space="preserve"> </w:t>
      </w:r>
      <w:r w:rsidR="000E45CB">
        <w:t xml:space="preserve">Pairwise comparisons </w:t>
      </w:r>
      <w:r w:rsidR="00AA1578">
        <w:t>showed</w:t>
      </w:r>
      <w:r w:rsidR="000E45CB">
        <w:t xml:space="preserve"> that</w:t>
      </w:r>
      <w:r w:rsidR="00AA1578">
        <w:t xml:space="preserve"> the</w:t>
      </w:r>
      <w:r w:rsidR="000E45CB">
        <w:t xml:space="preserve"> 20%/50 BFR (p=0.003) and 30%/50 BFR (p=0.003)</w:t>
      </w:r>
      <w:r w:rsidR="00AA1578">
        <w:t xml:space="preserve"> </w:t>
      </w:r>
      <w:r w:rsidR="00AA1578" w:rsidRPr="00E43D26">
        <w:t>conditions</w:t>
      </w:r>
      <w:r w:rsidR="000E45CB" w:rsidRPr="00E43D26">
        <w:t xml:space="preserve"> completed significantly less repetitions than the 30% to failure condition. There was no significant difference between</w:t>
      </w:r>
      <w:r w:rsidR="00F95D0E" w:rsidRPr="00E43D26">
        <w:t xml:space="preserve"> the</w:t>
      </w:r>
      <w:r w:rsidR="000E45CB" w:rsidRPr="00E43D26">
        <w:t xml:space="preserve"> 20%/50 BFR and 30%/50 BFR (p=0.315)</w:t>
      </w:r>
      <w:r w:rsidR="00F95D0E" w:rsidRPr="00E43D26">
        <w:t xml:space="preserve"> conditions</w:t>
      </w:r>
      <w:r w:rsidR="000E45CB" w:rsidRPr="00E43D26">
        <w:t>.</w:t>
      </w:r>
      <w:r w:rsidR="0033218D" w:rsidRPr="00E43D26">
        <w:t xml:space="preserve"> A one-way </w:t>
      </w:r>
      <w:r w:rsidR="0033218D" w:rsidRPr="00E43D26">
        <w:lastRenderedPageBreak/>
        <w:t xml:space="preserve">ANOVA across conditions for set 3 </w:t>
      </w:r>
      <w:r w:rsidR="00F95D0E" w:rsidRPr="00E43D26">
        <w:t>revealed</w:t>
      </w:r>
      <w:r w:rsidR="0033218D" w:rsidRPr="00E43D26">
        <w:t xml:space="preserve"> a similar number of repetitions completed</w:t>
      </w:r>
      <w:r w:rsidR="0033218D">
        <w:t xml:space="preserve"> between conditions (p&lt;0.072).</w:t>
      </w:r>
      <w:r w:rsidR="00B926C6" w:rsidRPr="00B926C6">
        <w:t xml:space="preserve"> </w:t>
      </w:r>
      <w:r w:rsidR="00B926C6">
        <w:t xml:space="preserve">A one-way ANOVA across conditions for set 4 </w:t>
      </w:r>
      <w:r w:rsidR="00F95D0E">
        <w:t>showed</w:t>
      </w:r>
      <w:r w:rsidR="00B926C6">
        <w:t xml:space="preserve"> significant differences between conditions (p=0.021).</w:t>
      </w:r>
      <w:r w:rsidR="00011EDF" w:rsidRPr="00011EDF">
        <w:t xml:space="preserve"> </w:t>
      </w:r>
      <w:r w:rsidR="00011EDF">
        <w:t xml:space="preserve">However, post-hoc pairwise comparisons were unable to </w:t>
      </w:r>
      <w:r w:rsidR="00F95D0E">
        <w:t>detect</w:t>
      </w:r>
      <w:r w:rsidR="00011EDF">
        <w:t xml:space="preserve"> a difference between conditions (30% to failure vs. 20%/50 BFR, p=0.999; vs. 30%/50 BFR, p=0.153. 20%/50 BFR vs. 30%/50 BFR, p=0.057). </w:t>
      </w:r>
      <w:r w:rsidR="00A77C19">
        <w:t xml:space="preserve">A one-way ANOVA across time in the 30% to failure condition </w:t>
      </w:r>
      <w:r w:rsidR="00F95D0E">
        <w:t>revealed</w:t>
      </w:r>
      <w:r w:rsidR="00A77C19">
        <w:t xml:space="preserve"> significant differences between time points (p&lt;0.001).  Post hoc comparisons </w:t>
      </w:r>
      <w:r w:rsidR="00F95D0E">
        <w:t>showed</w:t>
      </w:r>
      <w:r w:rsidR="00A77C19">
        <w:t xml:space="preserve"> that significantly more repetitions were completed in the first set than set 2 (p=0.006), set 3 (p=0.006), or set 4 (p=0.006). In addition, significantly more repetitions were completed in the second set vs. set 3 (p=0.006) and set 4 (p=0.006).  There were no significant differences between set 3 and set 4 (p=0.93).  A one-way ANOVA across time in the 20%/50 BFR condition</w:t>
      </w:r>
      <w:r w:rsidR="00F95D0E">
        <w:t xml:space="preserve"> revealed</w:t>
      </w:r>
      <w:r w:rsidR="00A77C19">
        <w:t xml:space="preserve"> significant differences between time points (p&lt;0.001).  Post hoc comparisons </w:t>
      </w:r>
      <w:r w:rsidR="00F95D0E">
        <w:t>showed</w:t>
      </w:r>
      <w:r w:rsidR="00A77C19">
        <w:t xml:space="preserve"> that significantly more repetitions were completed in the first set than set 2 (p=0.006), set 3 (p=0.006), or set 4 (p=0.006).</w:t>
      </w:r>
      <w:r w:rsidR="00A77C19" w:rsidRPr="00A77C19">
        <w:t xml:space="preserve"> </w:t>
      </w:r>
      <w:r w:rsidR="00A77C19">
        <w:t>There were no</w:t>
      </w:r>
      <w:r w:rsidR="00F95D0E">
        <w:t xml:space="preserve"> other</w:t>
      </w:r>
      <w:r w:rsidR="00A77C19">
        <w:t xml:space="preserve"> significant pairwise differences (Set 2 vs. Set 3, p=0.999; vs. Set 4, p=0.999.  Set 3 vs. Set 4, p=0.999).</w:t>
      </w:r>
      <w:r w:rsidR="00A77C19" w:rsidRPr="00A77C19">
        <w:t xml:space="preserve"> </w:t>
      </w:r>
      <w:r w:rsidR="00A77C19">
        <w:t xml:space="preserve">A one-way ANOVA across time in the </w:t>
      </w:r>
      <w:r w:rsidR="00D31E0E">
        <w:t>3</w:t>
      </w:r>
      <w:r w:rsidR="00A77C19">
        <w:t>0%/</w:t>
      </w:r>
      <w:r w:rsidR="00D31E0E">
        <w:t>5</w:t>
      </w:r>
      <w:r w:rsidR="00A77C19">
        <w:t xml:space="preserve">0 BFR condition </w:t>
      </w:r>
      <w:r w:rsidR="00F95D0E">
        <w:t>revealed</w:t>
      </w:r>
      <w:r w:rsidR="00A77C19">
        <w:t xml:space="preserve"> significant differences between time points (p&lt;0.001).  Post hoc comparisons </w:t>
      </w:r>
      <w:r w:rsidR="00F95D0E">
        <w:t>showed</w:t>
      </w:r>
      <w:r w:rsidR="00A77C19">
        <w:t xml:space="preserve"> that significantly more repetitions were completed in the first set than set 2 (p=0.006), set </w:t>
      </w:r>
      <w:r w:rsidR="00F95D0E">
        <w:t>3 (p=0.006), or set 4 (p=0.006)</w:t>
      </w:r>
      <w:r w:rsidR="00A77C19">
        <w:t>.</w:t>
      </w:r>
      <w:r w:rsidR="00A77C19" w:rsidRPr="00A77C19">
        <w:t xml:space="preserve"> </w:t>
      </w:r>
      <w:r w:rsidR="00A77C19">
        <w:t>There were no</w:t>
      </w:r>
      <w:r w:rsidR="00F95D0E">
        <w:t xml:space="preserve"> other</w:t>
      </w:r>
      <w:r w:rsidR="00A77C19">
        <w:t xml:space="preserve"> significant pairwise differences (Set 2 vs. Set 3, p=0.564; vs. Set 4, p=0.222.  Set 3 vs. Set 4, p=0.954).</w:t>
      </w:r>
    </w:p>
    <w:p w:rsidR="00BA622E" w:rsidRDefault="00BA622E" w:rsidP="00A366A0">
      <w:pPr>
        <w:rPr>
          <w:b/>
        </w:rPr>
      </w:pPr>
    </w:p>
    <w:p w:rsidR="00013495" w:rsidRPr="008D1465" w:rsidRDefault="00013495" w:rsidP="00A366A0">
      <w:pPr>
        <w:rPr>
          <w:b/>
        </w:rPr>
      </w:pPr>
    </w:p>
    <w:p w:rsidR="00BB1B3C" w:rsidRDefault="00BB1B3C" w:rsidP="00BB1B3C">
      <w:pPr>
        <w:pStyle w:val="Caption"/>
        <w:keepNext/>
        <w:contextualSpacing/>
      </w:pPr>
      <w:bookmarkStart w:id="68" w:name="_Toc371246283"/>
      <w:r>
        <w:lastRenderedPageBreak/>
        <w:t xml:space="preserve">Table </w:t>
      </w:r>
      <w:r w:rsidR="006C19BF">
        <w:fldChar w:fldCharType="begin"/>
      </w:r>
      <w:r w:rsidR="006C19BF">
        <w:instrText xml:space="preserve"> SEQ Table \* ARABIC </w:instrText>
      </w:r>
      <w:r w:rsidR="006C19BF">
        <w:fldChar w:fldCharType="separate"/>
      </w:r>
      <w:r w:rsidR="00C8279C">
        <w:rPr>
          <w:noProof/>
        </w:rPr>
        <w:t>6</w:t>
      </w:r>
      <w:r w:rsidR="006C19BF">
        <w:rPr>
          <w:noProof/>
        </w:rPr>
        <w:fldChar w:fldCharType="end"/>
      </w:r>
      <w:r w:rsidR="00C03E19">
        <w:t>.</w:t>
      </w:r>
      <w:r>
        <w:t xml:space="preserve"> Group B Repetitions</w:t>
      </w:r>
      <w:bookmarkEnd w:id="68"/>
    </w:p>
    <w:tbl>
      <w:tblPr>
        <w:tblpPr w:leftFromText="180" w:rightFromText="180" w:vertAnchor="text" w:horzAnchor="margin" w:tblpX="108" w:tblpY="182"/>
        <w:tblOverlap w:val="never"/>
        <w:tblW w:w="0" w:type="auto"/>
        <w:tblLook w:val="04A0" w:firstRow="1" w:lastRow="0" w:firstColumn="1" w:lastColumn="0" w:noHBand="0" w:noVBand="1"/>
      </w:tblPr>
      <w:tblGrid>
        <w:gridCol w:w="1599"/>
        <w:gridCol w:w="1790"/>
        <w:gridCol w:w="1686"/>
        <w:gridCol w:w="1697"/>
        <w:gridCol w:w="1616"/>
      </w:tblGrid>
      <w:tr w:rsidR="008D1465" w:rsidRPr="008D1465" w:rsidTr="00475E16">
        <w:tc>
          <w:tcPr>
            <w:tcW w:w="1599" w:type="dxa"/>
            <w:tcBorders>
              <w:top w:val="single" w:sz="4" w:space="0" w:color="auto"/>
              <w:bottom w:val="single" w:sz="4" w:space="0" w:color="auto"/>
            </w:tcBorders>
            <w:shd w:val="clear" w:color="auto" w:fill="auto"/>
          </w:tcPr>
          <w:p w:rsidR="008D1465" w:rsidRPr="008D1465" w:rsidRDefault="008D1465" w:rsidP="00475E16">
            <w:pPr>
              <w:spacing w:line="240" w:lineRule="auto"/>
              <w:contextualSpacing/>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8D1465" w:rsidRPr="008D1465" w:rsidRDefault="008D1465" w:rsidP="00475E16">
            <w:pPr>
              <w:spacing w:line="240" w:lineRule="auto"/>
              <w:contextualSpacing/>
              <w:jc w:val="center"/>
              <w:rPr>
                <w:rFonts w:ascii="Times New Roman" w:eastAsia="Calibri" w:hAnsi="Times New Roman"/>
                <w:szCs w:val="22"/>
                <w:lang w:bidi="ar-SA"/>
              </w:rPr>
            </w:pPr>
            <w:r w:rsidRPr="008D1465">
              <w:rPr>
                <w:rFonts w:ascii="Times New Roman" w:eastAsia="Calibri" w:hAnsi="Times New Roman"/>
                <w:szCs w:val="22"/>
                <w:lang w:bidi="ar-SA"/>
              </w:rPr>
              <w:t>Repetitions</w:t>
            </w:r>
          </w:p>
        </w:tc>
      </w:tr>
      <w:tr w:rsidR="008D1465" w:rsidRPr="008D1465" w:rsidTr="00475E16">
        <w:tc>
          <w:tcPr>
            <w:tcW w:w="1599" w:type="dxa"/>
            <w:tcBorders>
              <w:top w:val="single" w:sz="4" w:space="0" w:color="auto"/>
            </w:tcBorders>
            <w:shd w:val="clear" w:color="auto" w:fill="auto"/>
          </w:tcPr>
          <w:p w:rsidR="008D1465" w:rsidRPr="008D1465" w:rsidRDefault="008D1465" w:rsidP="00475E16">
            <w:pPr>
              <w:spacing w:line="240" w:lineRule="auto"/>
              <w:rPr>
                <w:rFonts w:ascii="Times New Roman" w:eastAsia="Calibri" w:hAnsi="Times New Roman"/>
                <w:szCs w:val="22"/>
                <w:lang w:bidi="ar-SA"/>
              </w:rPr>
            </w:pPr>
            <w:r w:rsidRPr="008D1465">
              <w:rPr>
                <w:rFonts w:ascii="Times New Roman" w:eastAsia="Calibri" w:hAnsi="Times New Roman"/>
                <w:szCs w:val="22"/>
                <w:lang w:bidi="ar-SA"/>
              </w:rPr>
              <w:t>Group B†</w:t>
            </w:r>
          </w:p>
        </w:tc>
        <w:tc>
          <w:tcPr>
            <w:tcW w:w="1790" w:type="dxa"/>
            <w:tcBorders>
              <w:top w:val="single" w:sz="4" w:space="0" w:color="auto"/>
            </w:tcBorders>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Set 1</w:t>
            </w:r>
          </w:p>
        </w:tc>
        <w:tc>
          <w:tcPr>
            <w:tcW w:w="1686" w:type="dxa"/>
            <w:tcBorders>
              <w:top w:val="single" w:sz="4" w:space="0" w:color="auto"/>
            </w:tcBorders>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Set 2</w:t>
            </w:r>
          </w:p>
        </w:tc>
        <w:tc>
          <w:tcPr>
            <w:tcW w:w="1697" w:type="dxa"/>
            <w:tcBorders>
              <w:top w:val="single" w:sz="4" w:space="0" w:color="auto"/>
            </w:tcBorders>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Set 3</w:t>
            </w:r>
          </w:p>
        </w:tc>
        <w:tc>
          <w:tcPr>
            <w:tcW w:w="1616" w:type="dxa"/>
            <w:tcBorders>
              <w:top w:val="single" w:sz="4" w:space="0" w:color="auto"/>
            </w:tcBorders>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Set 4</w:t>
            </w:r>
          </w:p>
        </w:tc>
      </w:tr>
      <w:tr w:rsidR="008D1465" w:rsidRPr="008D1465" w:rsidTr="00475E16">
        <w:tc>
          <w:tcPr>
            <w:tcW w:w="1599" w:type="dxa"/>
            <w:shd w:val="clear" w:color="auto" w:fill="auto"/>
          </w:tcPr>
          <w:p w:rsidR="008D1465" w:rsidRPr="008D1465" w:rsidRDefault="008D1465" w:rsidP="00475E16">
            <w:pPr>
              <w:spacing w:line="240" w:lineRule="auto"/>
              <w:jc w:val="right"/>
              <w:rPr>
                <w:rFonts w:ascii="Times New Roman" w:eastAsia="Calibri" w:hAnsi="Times New Roman"/>
                <w:szCs w:val="22"/>
                <w:lang w:bidi="ar-SA"/>
              </w:rPr>
            </w:pPr>
            <w:r w:rsidRPr="008D1465">
              <w:rPr>
                <w:rFonts w:ascii="Times New Roman" w:eastAsia="Calibri" w:hAnsi="Times New Roman"/>
                <w:szCs w:val="22"/>
                <w:lang w:bidi="ar-SA"/>
              </w:rPr>
              <w:t>30%</w:t>
            </w:r>
          </w:p>
        </w:tc>
        <w:tc>
          <w:tcPr>
            <w:tcW w:w="1790" w:type="dxa"/>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40 (10)</w:t>
            </w:r>
          </w:p>
        </w:tc>
        <w:tc>
          <w:tcPr>
            <w:tcW w:w="1686" w:type="dxa"/>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22 (16)</w:t>
            </w:r>
          </w:p>
        </w:tc>
        <w:tc>
          <w:tcPr>
            <w:tcW w:w="1697" w:type="dxa"/>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15 (4)</w:t>
            </w:r>
          </w:p>
        </w:tc>
        <w:tc>
          <w:tcPr>
            <w:tcW w:w="1616" w:type="dxa"/>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13 (4)</w:t>
            </w:r>
          </w:p>
        </w:tc>
      </w:tr>
      <w:tr w:rsidR="008D1465" w:rsidRPr="008D1465" w:rsidTr="00475E16">
        <w:tc>
          <w:tcPr>
            <w:tcW w:w="1599" w:type="dxa"/>
            <w:shd w:val="clear" w:color="auto" w:fill="auto"/>
          </w:tcPr>
          <w:p w:rsidR="008D1465" w:rsidRPr="008D1465" w:rsidRDefault="008D1465" w:rsidP="00475E16">
            <w:pPr>
              <w:spacing w:line="240" w:lineRule="auto"/>
              <w:jc w:val="right"/>
              <w:rPr>
                <w:rFonts w:ascii="Times New Roman" w:eastAsia="Calibri" w:hAnsi="Times New Roman"/>
                <w:szCs w:val="22"/>
                <w:lang w:bidi="ar-SA"/>
              </w:rPr>
            </w:pPr>
            <w:r w:rsidRPr="008D1465">
              <w:rPr>
                <w:rFonts w:ascii="Times New Roman" w:eastAsia="Calibri" w:hAnsi="Times New Roman"/>
                <w:szCs w:val="22"/>
                <w:lang w:bidi="ar-SA"/>
              </w:rPr>
              <w:t>20%/50 BFR</w:t>
            </w:r>
          </w:p>
        </w:tc>
        <w:tc>
          <w:tcPr>
            <w:tcW w:w="1790" w:type="dxa"/>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30 (0)</w:t>
            </w:r>
          </w:p>
        </w:tc>
        <w:tc>
          <w:tcPr>
            <w:tcW w:w="1686" w:type="dxa"/>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15 (0)</w:t>
            </w:r>
          </w:p>
        </w:tc>
        <w:tc>
          <w:tcPr>
            <w:tcW w:w="1697" w:type="dxa"/>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14 (1)</w:t>
            </w:r>
          </w:p>
        </w:tc>
        <w:tc>
          <w:tcPr>
            <w:tcW w:w="1616" w:type="dxa"/>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14 (1)</w:t>
            </w:r>
          </w:p>
        </w:tc>
      </w:tr>
      <w:tr w:rsidR="008D1465" w:rsidRPr="008D1465" w:rsidTr="00475E16">
        <w:tc>
          <w:tcPr>
            <w:tcW w:w="1599" w:type="dxa"/>
            <w:tcBorders>
              <w:bottom w:val="single" w:sz="4" w:space="0" w:color="auto"/>
            </w:tcBorders>
            <w:shd w:val="clear" w:color="auto" w:fill="auto"/>
          </w:tcPr>
          <w:p w:rsidR="008D1465" w:rsidRPr="008D1465" w:rsidRDefault="008D1465" w:rsidP="00475E16">
            <w:pPr>
              <w:spacing w:line="240" w:lineRule="auto"/>
              <w:jc w:val="right"/>
              <w:rPr>
                <w:rFonts w:ascii="Times New Roman" w:eastAsia="Calibri" w:hAnsi="Times New Roman"/>
                <w:szCs w:val="22"/>
                <w:lang w:bidi="ar-SA"/>
              </w:rPr>
            </w:pPr>
            <w:r w:rsidRPr="008D1465">
              <w:rPr>
                <w:rFonts w:ascii="Times New Roman" w:eastAsia="Calibri" w:hAnsi="Times New Roman"/>
                <w:szCs w:val="22"/>
                <w:lang w:bidi="ar-SA"/>
              </w:rPr>
              <w:t>30%/50 BFR</w:t>
            </w:r>
          </w:p>
        </w:tc>
        <w:tc>
          <w:tcPr>
            <w:tcW w:w="1790" w:type="dxa"/>
            <w:tcBorders>
              <w:bottom w:val="single" w:sz="4" w:space="0" w:color="auto"/>
            </w:tcBorders>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30 (0)</w:t>
            </w:r>
          </w:p>
        </w:tc>
        <w:tc>
          <w:tcPr>
            <w:tcW w:w="1686" w:type="dxa"/>
            <w:tcBorders>
              <w:bottom w:val="single" w:sz="4" w:space="0" w:color="auto"/>
            </w:tcBorders>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13 (2)</w:t>
            </w:r>
          </w:p>
        </w:tc>
        <w:tc>
          <w:tcPr>
            <w:tcW w:w="1697" w:type="dxa"/>
            <w:tcBorders>
              <w:bottom w:val="single" w:sz="4" w:space="0" w:color="auto"/>
            </w:tcBorders>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12 (3)</w:t>
            </w:r>
          </w:p>
        </w:tc>
        <w:tc>
          <w:tcPr>
            <w:tcW w:w="1616" w:type="dxa"/>
            <w:tcBorders>
              <w:bottom w:val="single" w:sz="4" w:space="0" w:color="auto"/>
            </w:tcBorders>
            <w:shd w:val="clear" w:color="auto" w:fill="auto"/>
          </w:tcPr>
          <w:p w:rsidR="008D1465" w:rsidRPr="008D1465" w:rsidRDefault="008D1465" w:rsidP="00475E16">
            <w:pPr>
              <w:spacing w:line="240" w:lineRule="auto"/>
              <w:jc w:val="center"/>
              <w:rPr>
                <w:rFonts w:ascii="Times New Roman" w:eastAsia="Calibri" w:hAnsi="Times New Roman"/>
                <w:szCs w:val="22"/>
                <w:lang w:bidi="ar-SA"/>
              </w:rPr>
            </w:pPr>
            <w:r w:rsidRPr="008D1465">
              <w:rPr>
                <w:rFonts w:ascii="Times New Roman" w:eastAsia="Calibri" w:hAnsi="Times New Roman"/>
                <w:szCs w:val="22"/>
                <w:lang w:bidi="ar-SA"/>
              </w:rPr>
              <w:t>10 (5)</w:t>
            </w:r>
          </w:p>
        </w:tc>
      </w:tr>
    </w:tbl>
    <w:p w:rsidR="00CD3EE5" w:rsidRDefault="00BB1B3C" w:rsidP="00013495">
      <w:pPr>
        <w:keepNext/>
        <w:spacing w:line="240" w:lineRule="auto"/>
        <w:contextualSpacing/>
      </w:pPr>
      <w:r>
        <w:t xml:space="preserve">30%=30% maximal effort to failure; 20%/50 BFR= 20% maximal effort at an estimated 50% arterial occlusion pressure; 30%/50 BFR=30% maximal effort at an estimated 50% arterial occlusion pressure. </w:t>
      </w:r>
      <w:r>
        <w:rPr>
          <w:rFonts w:cstheme="minorHAnsi"/>
        </w:rPr>
        <w:t>†</w:t>
      </w:r>
      <w:r>
        <w:t xml:space="preserve"> denotes a significant condition by time interaction (p</w:t>
      </w:r>
      <w:r>
        <w:rPr>
          <w:rFonts w:cstheme="minorHAnsi"/>
        </w:rPr>
        <w:t>≤</w:t>
      </w:r>
      <w:r>
        <w:t>0.05). Variability repr</w:t>
      </w:r>
      <w:r w:rsidR="00013495">
        <w:t>esented as standard deviations.</w:t>
      </w:r>
    </w:p>
    <w:p w:rsidR="00013495" w:rsidRDefault="00013495" w:rsidP="00013495">
      <w:pPr>
        <w:keepNext/>
        <w:spacing w:line="240" w:lineRule="auto"/>
        <w:contextualSpacing/>
      </w:pPr>
    </w:p>
    <w:p w:rsidR="00CD3EE5" w:rsidRDefault="009605D1" w:rsidP="009605D1">
      <w:pPr>
        <w:jc w:val="center"/>
        <w:rPr>
          <w:i/>
        </w:rPr>
      </w:pPr>
      <w:r>
        <w:rPr>
          <w:i/>
        </w:rPr>
        <w:t>Group C</w:t>
      </w:r>
    </w:p>
    <w:p w:rsidR="00F95D0E" w:rsidRDefault="00CF1877" w:rsidP="00E43D26">
      <w:pPr>
        <w:ind w:firstLine="720"/>
      </w:pPr>
      <w:r>
        <w:t xml:space="preserve">A one-way ANOVA </w:t>
      </w:r>
      <w:r w:rsidR="00F95D0E">
        <w:t>revealed</w:t>
      </w:r>
      <w:r>
        <w:t xml:space="preserve"> that the total exercise volume was significantly different between conditions (</w:t>
      </w:r>
      <w:r w:rsidRPr="000E3802">
        <w:t>Figure 3, p=0.008</w:t>
      </w:r>
      <w:r>
        <w:t xml:space="preserve">).  </w:t>
      </w:r>
      <w:r w:rsidR="008D24C8">
        <w:t xml:space="preserve">Pairwise comparisons </w:t>
      </w:r>
      <w:r w:rsidR="00F95D0E">
        <w:t>showed</w:t>
      </w:r>
      <w:r w:rsidR="008D24C8">
        <w:t xml:space="preserve"> that exercise volume was highest in the 20% to failure condition compared to the 20%/60 BFR (p=0.003) and 30%/60 BFR conditions (p=0.003). In addition, the 30%/60 BFR condition completed a higher volume of work than the 20%/60 BFR condition (p=0.003).  </w:t>
      </w:r>
    </w:p>
    <w:p w:rsidR="00E43D26" w:rsidRDefault="00E43D26" w:rsidP="00E43D26">
      <w:pPr>
        <w:ind w:firstLine="720"/>
      </w:pPr>
    </w:p>
    <w:p w:rsidR="00F95D0E" w:rsidRDefault="008D24C8" w:rsidP="00F95D0E">
      <w:pPr>
        <w:keepNext/>
        <w:spacing w:line="240" w:lineRule="auto"/>
        <w:contextualSpacing/>
      </w:pPr>
      <w:r w:rsidRPr="008D24C8">
        <w:rPr>
          <w:noProof/>
          <w:lang w:bidi="ar-SA"/>
        </w:rPr>
        <w:lastRenderedPageBreak/>
        <w:drawing>
          <wp:inline distT="0" distB="0" distL="0" distR="0" wp14:anchorId="696BF168" wp14:editId="6D191BB7">
            <wp:extent cx="4572638" cy="3429479"/>
            <wp:effectExtent l="19050" t="19050" r="18415" b="190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72638" cy="3429479"/>
                    </a:xfrm>
                    <a:prstGeom prst="rect">
                      <a:avLst/>
                    </a:prstGeom>
                    <a:ln>
                      <a:solidFill>
                        <a:schemeClr val="tx1"/>
                      </a:solidFill>
                    </a:ln>
                  </pic:spPr>
                </pic:pic>
              </a:graphicData>
            </a:graphic>
          </wp:inline>
        </w:drawing>
      </w:r>
    </w:p>
    <w:p w:rsidR="00F95D0E" w:rsidRDefault="00F95D0E" w:rsidP="00F95D0E">
      <w:pPr>
        <w:pStyle w:val="Caption"/>
      </w:pPr>
      <w:bookmarkStart w:id="69" w:name="_Toc380832900"/>
      <w:r>
        <w:t xml:space="preserve">Figure </w:t>
      </w:r>
      <w:r w:rsidR="006C19BF">
        <w:fldChar w:fldCharType="begin"/>
      </w:r>
      <w:r w:rsidR="006C19BF">
        <w:instrText xml:space="preserve"> SEQ Figure \* ARABIC </w:instrText>
      </w:r>
      <w:r w:rsidR="006C19BF">
        <w:fldChar w:fldCharType="separate"/>
      </w:r>
      <w:r w:rsidR="00C8279C">
        <w:rPr>
          <w:noProof/>
        </w:rPr>
        <w:t>3</w:t>
      </w:r>
      <w:r w:rsidR="006C19BF">
        <w:rPr>
          <w:noProof/>
        </w:rPr>
        <w:fldChar w:fldCharType="end"/>
      </w:r>
      <w:r>
        <w:t xml:space="preserve">. </w:t>
      </w:r>
      <w:r w:rsidRPr="0032537E">
        <w:t>Group C Exercise Volume</w:t>
      </w:r>
      <w:bookmarkEnd w:id="69"/>
    </w:p>
    <w:p w:rsidR="000E3802" w:rsidRDefault="000E3802" w:rsidP="00013495">
      <w:pPr>
        <w:keepNext/>
        <w:spacing w:line="240" w:lineRule="auto"/>
        <w:contextualSpacing/>
      </w:pPr>
      <w:r>
        <w:t>20%=20% maximal effort to failure; 20%/60 BFR= 20% maximal effort at an estimated 60% arterial occlusion pressure; 30%/60 BFR=30% maximal effort at an estimated 60% arterial occlusion pressure. Con</w:t>
      </w:r>
      <w:r w:rsidR="00F95D0E">
        <w:t>ditions with different letters indicate</w:t>
      </w:r>
      <w:r>
        <w:t xml:space="preserve"> significant differences between conditions (p</w:t>
      </w:r>
      <w:r>
        <w:rPr>
          <w:rFonts w:cstheme="minorHAnsi"/>
        </w:rPr>
        <w:t>≤</w:t>
      </w:r>
      <w:r>
        <w:t>0.05). Variability repre</w:t>
      </w:r>
      <w:r w:rsidR="00013495">
        <w:t xml:space="preserve">sented as standard deviations. </w:t>
      </w:r>
    </w:p>
    <w:p w:rsidR="00013495" w:rsidRPr="009605D1" w:rsidRDefault="00013495" w:rsidP="00013495">
      <w:pPr>
        <w:keepNext/>
        <w:spacing w:line="240" w:lineRule="auto"/>
        <w:contextualSpacing/>
      </w:pPr>
    </w:p>
    <w:p w:rsidR="00013495" w:rsidRDefault="00BA037A" w:rsidP="00013495">
      <w:pPr>
        <w:ind w:firstLine="720"/>
      </w:pPr>
      <w:r>
        <w:t xml:space="preserve">A 3 x 4 repeated measures ANOVA </w:t>
      </w:r>
      <w:r w:rsidR="00F95D0E">
        <w:t>revealed</w:t>
      </w:r>
      <w:r>
        <w:t xml:space="preserve"> a significant condition x time interaction with the number of repetitions successfully completed </w:t>
      </w:r>
      <w:r w:rsidRPr="000E3802">
        <w:t>(Table 7</w:t>
      </w:r>
      <w:r>
        <w:t>, p&lt;0.001).</w:t>
      </w:r>
      <w:r w:rsidRPr="00A95E44">
        <w:t xml:space="preserve"> </w:t>
      </w:r>
      <w:r>
        <w:t xml:space="preserve">A one-way ANOVA across conditions for set 1 </w:t>
      </w:r>
      <w:r w:rsidR="00F95D0E">
        <w:t>showed</w:t>
      </w:r>
      <w:r>
        <w:t xml:space="preserve"> significant differences between conditions (p&lt;0.001).  Pairwise comparisons </w:t>
      </w:r>
      <w:r w:rsidR="00F95D0E">
        <w:t>showed</w:t>
      </w:r>
      <w:r>
        <w:t xml:space="preserve"> that</w:t>
      </w:r>
      <w:r w:rsidR="00F95D0E">
        <w:t xml:space="preserve"> the</w:t>
      </w:r>
      <w:r>
        <w:t xml:space="preserve"> 20%/60 BFR (p=0.003) and 30%/60 BFR (p=0.003) </w:t>
      </w:r>
      <w:r w:rsidR="00F95D0E">
        <w:t xml:space="preserve">conditions </w:t>
      </w:r>
      <w:r>
        <w:t>completed significantly less repetitions than the 20% to failure condition.</w:t>
      </w:r>
      <w:r w:rsidR="00F95D0E">
        <w:t xml:space="preserve"> </w:t>
      </w:r>
      <w:r w:rsidRPr="00BA037A">
        <w:t xml:space="preserve"> </w:t>
      </w:r>
      <w:r>
        <w:t xml:space="preserve">There was no significant difference between 20%/50 BFR and 30%/50 BFR (p=0.999). A one-way ANOVA across conditions for set 2 </w:t>
      </w:r>
      <w:r w:rsidR="00F95D0E">
        <w:t>showed</w:t>
      </w:r>
      <w:r>
        <w:t xml:space="preserve"> significant differences between conditions (p&lt;0.001).</w:t>
      </w:r>
      <w:r w:rsidRPr="000E45CB">
        <w:t xml:space="preserve"> </w:t>
      </w:r>
      <w:r>
        <w:t xml:space="preserve">Pairwise comparisons </w:t>
      </w:r>
      <w:r w:rsidR="00F95D0E">
        <w:t>showed</w:t>
      </w:r>
      <w:r>
        <w:t xml:space="preserve"> that</w:t>
      </w:r>
      <w:r w:rsidR="00F95D0E">
        <w:t xml:space="preserve"> the</w:t>
      </w:r>
      <w:r>
        <w:t xml:space="preserve"> 20%/60 BFR (p=0.003) and 30%/60 BFR (p=0.003) </w:t>
      </w:r>
      <w:r w:rsidR="00F95D0E">
        <w:t xml:space="preserve">conditions </w:t>
      </w:r>
      <w:r>
        <w:t>completed significantly less repetitions than the 20% to failure condition.</w:t>
      </w:r>
      <w:r w:rsidRPr="000E45CB">
        <w:t xml:space="preserve"> </w:t>
      </w:r>
      <w:r>
        <w:t>There was no significant difference between 20%/60 BFR and 30%/60 BFR (p=0.999)</w:t>
      </w:r>
      <w:r w:rsidR="00F95D0E">
        <w:t xml:space="preserve"> conditions</w:t>
      </w:r>
      <w:r>
        <w:t>.</w:t>
      </w:r>
      <w:r w:rsidR="009C4391" w:rsidRPr="009C4391">
        <w:t xml:space="preserve"> </w:t>
      </w:r>
      <w:r w:rsidR="009C4391">
        <w:t xml:space="preserve">A one-way </w:t>
      </w:r>
      <w:r w:rsidR="009C4391">
        <w:lastRenderedPageBreak/>
        <w:t xml:space="preserve">ANOVA across conditions for set 3 </w:t>
      </w:r>
      <w:r w:rsidR="00F95D0E">
        <w:t>revealed</w:t>
      </w:r>
      <w:r w:rsidR="009C4391">
        <w:t xml:space="preserve"> significant differences between conditions (p=0.001).</w:t>
      </w:r>
      <w:r w:rsidR="009C4391" w:rsidRPr="000E45CB">
        <w:t xml:space="preserve"> </w:t>
      </w:r>
      <w:r w:rsidR="009C4391">
        <w:t xml:space="preserve">Pairwise comparisons </w:t>
      </w:r>
      <w:r w:rsidR="00F95D0E">
        <w:t>showed</w:t>
      </w:r>
      <w:r w:rsidR="009C4391">
        <w:t xml:space="preserve"> that</w:t>
      </w:r>
      <w:r w:rsidR="00F95D0E">
        <w:t xml:space="preserve"> the</w:t>
      </w:r>
      <w:r w:rsidR="009C4391">
        <w:t xml:space="preserve"> 20%/60 BFR (p=0.021) and 30%/60 BFR (p=0.006)</w:t>
      </w:r>
      <w:r w:rsidR="00F95D0E">
        <w:t xml:space="preserve"> conditions</w:t>
      </w:r>
      <w:r w:rsidR="009C4391">
        <w:t xml:space="preserve"> completed significantly less repetitions than the 20% to failure condition.</w:t>
      </w:r>
      <w:r w:rsidR="009C4391" w:rsidRPr="009C4391">
        <w:t xml:space="preserve"> </w:t>
      </w:r>
      <w:r w:rsidR="009C4391">
        <w:t>There was no significant difference between 20%/60 BFR and 30%/60 BFR (p=0.108).</w:t>
      </w:r>
      <w:r w:rsidR="00790B7A" w:rsidRPr="00790B7A">
        <w:t xml:space="preserve"> </w:t>
      </w:r>
      <w:r w:rsidR="00790B7A">
        <w:t xml:space="preserve">A one-way ANOVA across conditions for set 4 </w:t>
      </w:r>
      <w:r w:rsidR="00F95D0E">
        <w:t>revealed</w:t>
      </w:r>
      <w:r w:rsidR="00790B7A">
        <w:t xml:space="preserve"> significant differences between conditions (p=0.009).</w:t>
      </w:r>
      <w:r w:rsidR="00790B7A" w:rsidRPr="00790B7A">
        <w:t xml:space="preserve"> </w:t>
      </w:r>
      <w:r w:rsidR="00790B7A">
        <w:t xml:space="preserve">Pairwise comparisons </w:t>
      </w:r>
      <w:r w:rsidR="00F95D0E">
        <w:t>showed</w:t>
      </w:r>
      <w:r w:rsidR="00790B7A">
        <w:t xml:space="preserve"> that significantly more repetitions were completed in the 20% to failure condition compared to the 30%/60 BFR condition (p=0.018). However, the difference between the 20% to failure condition and the 20%/60 BFR condition did not reach statistical significa</w:t>
      </w:r>
      <w:r w:rsidR="00057AD2">
        <w:t>nce (p=0.189</w:t>
      </w:r>
      <w:r w:rsidR="00790B7A">
        <w:t>).</w:t>
      </w:r>
      <w:r w:rsidR="00057AD2" w:rsidRPr="00057AD2">
        <w:t xml:space="preserve"> </w:t>
      </w:r>
      <w:r w:rsidR="00057AD2">
        <w:t>There was no statistical difference between</w:t>
      </w:r>
      <w:r w:rsidR="00F95D0E">
        <w:t xml:space="preserve"> the</w:t>
      </w:r>
      <w:r w:rsidR="00057AD2">
        <w:t xml:space="preserve"> 20%/60 BFR and 30%/60 BFR</w:t>
      </w:r>
      <w:r w:rsidR="00F95D0E">
        <w:t xml:space="preserve"> conditions</w:t>
      </w:r>
      <w:r w:rsidR="00057AD2">
        <w:t xml:space="preserve"> in number of repetitions completed (p=0.06).</w:t>
      </w:r>
      <w:r w:rsidR="00E23370" w:rsidRPr="00E23370">
        <w:t xml:space="preserve"> </w:t>
      </w:r>
      <w:r w:rsidR="00E23370">
        <w:t xml:space="preserve">A one-way ANOVA across time in the 20% to failure condition </w:t>
      </w:r>
      <w:r w:rsidR="00F95D0E">
        <w:t>revealed</w:t>
      </w:r>
      <w:r w:rsidR="00E23370">
        <w:t xml:space="preserve"> significant differences between time points (p&lt;0.001).  Post hoc comparisons </w:t>
      </w:r>
      <w:r w:rsidR="00F95D0E">
        <w:t>showed</w:t>
      </w:r>
      <w:r w:rsidR="00E23370">
        <w:t xml:space="preserve"> that significantly more repetitions were completed in </w:t>
      </w:r>
      <w:r w:rsidR="00F95D0E">
        <w:t>set 1</w:t>
      </w:r>
      <w:r w:rsidR="00E23370">
        <w:t xml:space="preserve"> than set 2 (p=0.006), set 3 (p=0.006), or set 4 (p=0.006). In addition, significantly more repetitions were completed in </w:t>
      </w:r>
      <w:r w:rsidR="007E2CC6">
        <w:t>set 2</w:t>
      </w:r>
      <w:r w:rsidR="00E23370">
        <w:t xml:space="preserve"> vs. set 3 (p=0.048) and set 4 (p=0.024).  There were no significant differences between set 3 and set 4 (p=0.30).</w:t>
      </w:r>
    </w:p>
    <w:p w:rsidR="00D31E0E" w:rsidRDefault="00D31E0E" w:rsidP="00013495">
      <w:pPr>
        <w:ind w:firstLine="720"/>
      </w:pPr>
      <w:r>
        <w:t xml:space="preserve">A one-way ANOVA across time in the 20%/60 BFR condition </w:t>
      </w:r>
      <w:r w:rsidR="007E2CC6">
        <w:t>revealed</w:t>
      </w:r>
      <w:r>
        <w:t xml:space="preserve"> significant differences between time points (p&lt;0.001).  Post hoc comparisons </w:t>
      </w:r>
      <w:r w:rsidR="007E2CC6">
        <w:t>showed</w:t>
      </w:r>
      <w:r>
        <w:t xml:space="preserve"> that significantly more repetitions were completed in </w:t>
      </w:r>
      <w:r w:rsidR="007E2CC6">
        <w:t>set 1</w:t>
      </w:r>
      <w:r>
        <w:t xml:space="preserve"> than set 2 (p=0.006), set 3 (p=0.006), or set 4 (p=0.006).</w:t>
      </w:r>
      <w:r w:rsidRPr="00A77C19">
        <w:t xml:space="preserve"> </w:t>
      </w:r>
      <w:r>
        <w:t>There were no</w:t>
      </w:r>
      <w:r w:rsidR="007E2CC6">
        <w:t xml:space="preserve"> other</w:t>
      </w:r>
      <w:r>
        <w:t xml:space="preserve"> significant pairwise differences (Set 2 vs. Set 3, p=0.999; vs. Set 4, p=0.999.  Set 3 vs. Set 4, p=0.999).</w:t>
      </w:r>
      <w:r w:rsidRPr="00D31E0E">
        <w:t xml:space="preserve"> </w:t>
      </w:r>
      <w:r>
        <w:t xml:space="preserve">A one-way ANOVA across time in the 30%/60 BFR condition </w:t>
      </w:r>
      <w:r w:rsidR="007E2CC6">
        <w:t>revealed</w:t>
      </w:r>
      <w:r>
        <w:t xml:space="preserve"> significant differences between time </w:t>
      </w:r>
      <w:r>
        <w:lastRenderedPageBreak/>
        <w:t xml:space="preserve">points (p&lt;0.001).  Post hoc comparisons </w:t>
      </w:r>
      <w:r w:rsidR="007E2CC6">
        <w:t>showed</w:t>
      </w:r>
      <w:r>
        <w:t xml:space="preserve"> that significantly more repetitions were completed in </w:t>
      </w:r>
      <w:r w:rsidR="007E2CC6">
        <w:t>set 1 than in</w:t>
      </w:r>
      <w:r>
        <w:t xml:space="preserve"> set 2 (p=0.006), set 3 (p=0.006), or set 4 (p=0.006).</w:t>
      </w:r>
      <w:r w:rsidRPr="00A77C19">
        <w:t xml:space="preserve"> </w:t>
      </w:r>
      <w:r>
        <w:t>There were no</w:t>
      </w:r>
      <w:r w:rsidR="007E2CC6">
        <w:t xml:space="preserve"> other</w:t>
      </w:r>
      <w:r>
        <w:t xml:space="preserve"> significant pairwise differences </w:t>
      </w:r>
      <w:r w:rsidR="00C00EAD">
        <w:t>(Set 2 vs. Set 3, p=0.342; vs. Set 4, p=0.114</w:t>
      </w:r>
      <w:r>
        <w:t xml:space="preserve">.  Set </w:t>
      </w:r>
      <w:r w:rsidR="00C00EAD">
        <w:t>3 vs. Set 4, p=0.234</w:t>
      </w:r>
      <w:r>
        <w:t>).</w:t>
      </w:r>
    </w:p>
    <w:p w:rsidR="000E3802" w:rsidRDefault="000E3802" w:rsidP="000E3802">
      <w:pPr>
        <w:pStyle w:val="Caption"/>
        <w:keepNext/>
      </w:pPr>
      <w:bookmarkStart w:id="70" w:name="_Toc371246284"/>
      <w:r>
        <w:t xml:space="preserve">Table </w:t>
      </w:r>
      <w:r w:rsidR="006C19BF">
        <w:fldChar w:fldCharType="begin"/>
      </w:r>
      <w:r w:rsidR="006C19BF">
        <w:instrText xml:space="preserve"> SEQ Table \* ARABIC </w:instrText>
      </w:r>
      <w:r w:rsidR="006C19BF">
        <w:fldChar w:fldCharType="separate"/>
      </w:r>
      <w:r w:rsidR="00C8279C">
        <w:rPr>
          <w:noProof/>
        </w:rPr>
        <w:t>7</w:t>
      </w:r>
      <w:r w:rsidR="006C19BF">
        <w:rPr>
          <w:noProof/>
        </w:rPr>
        <w:fldChar w:fldCharType="end"/>
      </w:r>
      <w:r w:rsidR="00C03E19">
        <w:t>.</w:t>
      </w:r>
      <w:r>
        <w:t xml:space="preserve"> Group C Repetitions</w:t>
      </w:r>
      <w:bookmarkEnd w:id="70"/>
    </w:p>
    <w:tbl>
      <w:tblPr>
        <w:tblpPr w:leftFromText="180" w:rightFromText="180" w:vertAnchor="text" w:horzAnchor="margin" w:tblpX="108" w:tblpY="218"/>
        <w:tblOverlap w:val="never"/>
        <w:tblW w:w="0" w:type="auto"/>
        <w:tblLook w:val="04A0" w:firstRow="1" w:lastRow="0" w:firstColumn="1" w:lastColumn="0" w:noHBand="0" w:noVBand="1"/>
      </w:tblPr>
      <w:tblGrid>
        <w:gridCol w:w="1599"/>
        <w:gridCol w:w="1790"/>
        <w:gridCol w:w="1686"/>
        <w:gridCol w:w="1697"/>
        <w:gridCol w:w="1616"/>
      </w:tblGrid>
      <w:tr w:rsidR="000E3802" w:rsidRPr="00DA444F" w:rsidTr="00650EDC">
        <w:tc>
          <w:tcPr>
            <w:tcW w:w="1599" w:type="dxa"/>
            <w:tcBorders>
              <w:top w:val="single" w:sz="4" w:space="0" w:color="auto"/>
              <w:bottom w:val="single" w:sz="4" w:space="0" w:color="auto"/>
            </w:tcBorders>
            <w:shd w:val="clear" w:color="auto" w:fill="auto"/>
          </w:tcPr>
          <w:p w:rsidR="000E3802" w:rsidRPr="00DA444F" w:rsidRDefault="000E3802" w:rsidP="00650EDC">
            <w:pPr>
              <w:spacing w:line="240" w:lineRule="auto"/>
              <w:jc w:val="right"/>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Repetitions</w:t>
            </w:r>
          </w:p>
        </w:tc>
      </w:tr>
      <w:tr w:rsidR="000E3802" w:rsidRPr="00DA444F" w:rsidTr="00650EDC">
        <w:tc>
          <w:tcPr>
            <w:tcW w:w="1599" w:type="dxa"/>
            <w:tcBorders>
              <w:top w:val="single" w:sz="4" w:space="0" w:color="auto"/>
            </w:tcBorders>
            <w:shd w:val="clear" w:color="auto" w:fill="auto"/>
          </w:tcPr>
          <w:p w:rsidR="000E3802" w:rsidRPr="00DA444F" w:rsidRDefault="000E3802" w:rsidP="00650EDC">
            <w:pPr>
              <w:spacing w:line="240" w:lineRule="auto"/>
              <w:rPr>
                <w:rFonts w:ascii="Times New Roman" w:eastAsia="Calibri" w:hAnsi="Times New Roman"/>
                <w:szCs w:val="22"/>
                <w:lang w:bidi="ar-SA"/>
              </w:rPr>
            </w:pPr>
            <w:r w:rsidRPr="00DA444F">
              <w:rPr>
                <w:rFonts w:ascii="Times New Roman" w:eastAsia="Calibri" w:hAnsi="Times New Roman"/>
                <w:szCs w:val="22"/>
                <w:lang w:bidi="ar-SA"/>
              </w:rPr>
              <w:t>Group C†</w:t>
            </w:r>
          </w:p>
        </w:tc>
        <w:tc>
          <w:tcPr>
            <w:tcW w:w="1790" w:type="dxa"/>
            <w:tcBorders>
              <w:top w:val="single" w:sz="4" w:space="0" w:color="auto"/>
            </w:tcBorders>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Set 1</w:t>
            </w:r>
          </w:p>
        </w:tc>
        <w:tc>
          <w:tcPr>
            <w:tcW w:w="1686" w:type="dxa"/>
            <w:tcBorders>
              <w:top w:val="single" w:sz="4" w:space="0" w:color="auto"/>
            </w:tcBorders>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Set 2</w:t>
            </w:r>
          </w:p>
        </w:tc>
        <w:tc>
          <w:tcPr>
            <w:tcW w:w="1697" w:type="dxa"/>
            <w:tcBorders>
              <w:top w:val="single" w:sz="4" w:space="0" w:color="auto"/>
            </w:tcBorders>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Set 3</w:t>
            </w:r>
          </w:p>
        </w:tc>
        <w:tc>
          <w:tcPr>
            <w:tcW w:w="1616" w:type="dxa"/>
            <w:tcBorders>
              <w:top w:val="single" w:sz="4" w:space="0" w:color="auto"/>
            </w:tcBorders>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Set 4</w:t>
            </w:r>
          </w:p>
        </w:tc>
      </w:tr>
      <w:tr w:rsidR="000E3802" w:rsidRPr="00DA444F" w:rsidTr="00650EDC">
        <w:tc>
          <w:tcPr>
            <w:tcW w:w="1599" w:type="dxa"/>
            <w:shd w:val="clear" w:color="auto" w:fill="auto"/>
          </w:tcPr>
          <w:p w:rsidR="000E3802" w:rsidRPr="00DA444F" w:rsidRDefault="000E3802" w:rsidP="00650EDC">
            <w:pPr>
              <w:spacing w:line="240" w:lineRule="auto"/>
              <w:jc w:val="right"/>
              <w:rPr>
                <w:rFonts w:ascii="Times New Roman" w:eastAsia="Calibri" w:hAnsi="Times New Roman"/>
                <w:szCs w:val="22"/>
                <w:lang w:bidi="ar-SA"/>
              </w:rPr>
            </w:pPr>
            <w:r w:rsidRPr="00DA444F">
              <w:rPr>
                <w:rFonts w:ascii="Times New Roman" w:eastAsia="Calibri" w:hAnsi="Times New Roman"/>
                <w:szCs w:val="22"/>
                <w:lang w:bidi="ar-SA"/>
              </w:rPr>
              <w:t>20%</w:t>
            </w:r>
          </w:p>
        </w:tc>
        <w:tc>
          <w:tcPr>
            <w:tcW w:w="1790" w:type="dxa"/>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93 (39)</w:t>
            </w:r>
          </w:p>
        </w:tc>
        <w:tc>
          <w:tcPr>
            <w:tcW w:w="1686" w:type="dxa"/>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29 (7)</w:t>
            </w:r>
          </w:p>
        </w:tc>
        <w:tc>
          <w:tcPr>
            <w:tcW w:w="1697" w:type="dxa"/>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22 (8)</w:t>
            </w:r>
          </w:p>
        </w:tc>
        <w:tc>
          <w:tcPr>
            <w:tcW w:w="1616" w:type="dxa"/>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20 (9)</w:t>
            </w:r>
          </w:p>
        </w:tc>
      </w:tr>
      <w:tr w:rsidR="000E3802" w:rsidRPr="00DA444F" w:rsidTr="00650EDC">
        <w:tc>
          <w:tcPr>
            <w:tcW w:w="1599" w:type="dxa"/>
            <w:shd w:val="clear" w:color="auto" w:fill="auto"/>
          </w:tcPr>
          <w:p w:rsidR="000E3802" w:rsidRPr="00DA444F" w:rsidRDefault="000E3802" w:rsidP="00650EDC">
            <w:pPr>
              <w:spacing w:line="240" w:lineRule="auto"/>
              <w:jc w:val="right"/>
              <w:rPr>
                <w:rFonts w:ascii="Times New Roman" w:eastAsia="Calibri" w:hAnsi="Times New Roman"/>
                <w:szCs w:val="22"/>
                <w:lang w:bidi="ar-SA"/>
              </w:rPr>
            </w:pPr>
            <w:r w:rsidRPr="00DA444F">
              <w:rPr>
                <w:rFonts w:ascii="Times New Roman" w:eastAsia="Calibri" w:hAnsi="Times New Roman"/>
                <w:szCs w:val="22"/>
                <w:lang w:bidi="ar-SA"/>
              </w:rPr>
              <w:t>20%/60 BFR</w:t>
            </w:r>
          </w:p>
        </w:tc>
        <w:tc>
          <w:tcPr>
            <w:tcW w:w="1790" w:type="dxa"/>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30 (0)</w:t>
            </w:r>
          </w:p>
        </w:tc>
        <w:tc>
          <w:tcPr>
            <w:tcW w:w="1686" w:type="dxa"/>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14 (1)</w:t>
            </w:r>
          </w:p>
        </w:tc>
        <w:tc>
          <w:tcPr>
            <w:tcW w:w="1697" w:type="dxa"/>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14 (1)</w:t>
            </w:r>
          </w:p>
        </w:tc>
        <w:tc>
          <w:tcPr>
            <w:tcW w:w="1616" w:type="dxa"/>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14 (1)</w:t>
            </w:r>
          </w:p>
        </w:tc>
      </w:tr>
      <w:tr w:rsidR="000E3802" w:rsidRPr="00DA444F" w:rsidTr="00650EDC">
        <w:tc>
          <w:tcPr>
            <w:tcW w:w="1599" w:type="dxa"/>
            <w:tcBorders>
              <w:bottom w:val="single" w:sz="4" w:space="0" w:color="auto"/>
            </w:tcBorders>
            <w:shd w:val="clear" w:color="auto" w:fill="auto"/>
          </w:tcPr>
          <w:p w:rsidR="000E3802" w:rsidRPr="00DA444F" w:rsidRDefault="000E3802" w:rsidP="00650EDC">
            <w:pPr>
              <w:spacing w:line="240" w:lineRule="auto"/>
              <w:jc w:val="right"/>
              <w:rPr>
                <w:rFonts w:ascii="Times New Roman" w:eastAsia="Calibri" w:hAnsi="Times New Roman"/>
                <w:szCs w:val="22"/>
                <w:lang w:bidi="ar-SA"/>
              </w:rPr>
            </w:pPr>
            <w:r w:rsidRPr="00DA444F">
              <w:rPr>
                <w:rFonts w:ascii="Times New Roman" w:eastAsia="Calibri" w:hAnsi="Times New Roman"/>
                <w:szCs w:val="22"/>
                <w:lang w:bidi="ar-SA"/>
              </w:rPr>
              <w:t>30%/60 BFR</w:t>
            </w:r>
          </w:p>
        </w:tc>
        <w:tc>
          <w:tcPr>
            <w:tcW w:w="1790" w:type="dxa"/>
            <w:tcBorders>
              <w:bottom w:val="single" w:sz="4" w:space="0" w:color="auto"/>
            </w:tcBorders>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29 (1)</w:t>
            </w:r>
          </w:p>
        </w:tc>
        <w:tc>
          <w:tcPr>
            <w:tcW w:w="1686" w:type="dxa"/>
            <w:tcBorders>
              <w:bottom w:val="single" w:sz="4" w:space="0" w:color="auto"/>
            </w:tcBorders>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14 (2)</w:t>
            </w:r>
          </w:p>
        </w:tc>
        <w:tc>
          <w:tcPr>
            <w:tcW w:w="1697" w:type="dxa"/>
            <w:tcBorders>
              <w:bottom w:val="single" w:sz="4" w:space="0" w:color="auto"/>
            </w:tcBorders>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12 (3)</w:t>
            </w:r>
          </w:p>
        </w:tc>
        <w:tc>
          <w:tcPr>
            <w:tcW w:w="1616" w:type="dxa"/>
            <w:tcBorders>
              <w:bottom w:val="single" w:sz="4" w:space="0" w:color="auto"/>
            </w:tcBorders>
            <w:shd w:val="clear" w:color="auto" w:fill="auto"/>
          </w:tcPr>
          <w:p w:rsidR="000E3802" w:rsidRPr="00DA444F" w:rsidRDefault="000E3802" w:rsidP="00650EDC">
            <w:pPr>
              <w:spacing w:line="240" w:lineRule="auto"/>
              <w:jc w:val="center"/>
              <w:rPr>
                <w:rFonts w:ascii="Times New Roman" w:eastAsia="Calibri" w:hAnsi="Times New Roman"/>
                <w:szCs w:val="22"/>
                <w:lang w:bidi="ar-SA"/>
              </w:rPr>
            </w:pPr>
            <w:r w:rsidRPr="00DA444F">
              <w:rPr>
                <w:rFonts w:ascii="Times New Roman" w:eastAsia="Calibri" w:hAnsi="Times New Roman"/>
                <w:szCs w:val="22"/>
                <w:lang w:bidi="ar-SA"/>
              </w:rPr>
              <w:t>11 (4)</w:t>
            </w:r>
          </w:p>
        </w:tc>
      </w:tr>
    </w:tbl>
    <w:p w:rsidR="000E3802" w:rsidRDefault="000E3802" w:rsidP="000E3802">
      <w:pPr>
        <w:spacing w:line="240" w:lineRule="auto"/>
        <w:contextualSpacing/>
        <w:rPr>
          <w:b/>
        </w:rPr>
      </w:pPr>
      <w:r>
        <w:t>20%=20% maximal effort to failure; 20%/60 BFR= 20% maximal effort at an estimated 60% arterial occlusion pressure; 30%/60 BFR=30% maximal effort at an estimated 60% arterial occlusion pressure.</w:t>
      </w:r>
      <w:r w:rsidRPr="000E3802">
        <w:rPr>
          <w:rFonts w:cstheme="minorHAnsi"/>
        </w:rPr>
        <w:t xml:space="preserve"> </w:t>
      </w:r>
      <w:r>
        <w:rPr>
          <w:rFonts w:cstheme="minorHAnsi"/>
        </w:rPr>
        <w:t>†</w:t>
      </w:r>
      <w:r>
        <w:t xml:space="preserve"> denotes a significant condition by time interaction (p</w:t>
      </w:r>
      <w:r>
        <w:rPr>
          <w:rFonts w:cstheme="minorHAnsi"/>
        </w:rPr>
        <w:t>≤</w:t>
      </w:r>
      <w:r>
        <w:t>0.05). Variability represented as standard deviations.</w:t>
      </w:r>
    </w:p>
    <w:p w:rsidR="00262A9C" w:rsidRDefault="00262A9C" w:rsidP="000E3802">
      <w:pPr>
        <w:spacing w:line="240" w:lineRule="auto"/>
        <w:contextualSpacing/>
        <w:rPr>
          <w:b/>
        </w:rPr>
      </w:pPr>
    </w:p>
    <w:p w:rsidR="00C85911" w:rsidRDefault="007E054C" w:rsidP="00C85911">
      <w:pPr>
        <w:pStyle w:val="Heading3"/>
      </w:pPr>
      <w:bookmarkStart w:id="71" w:name="_Toc380832044"/>
      <w:r>
        <w:t>Maximal Voluntary Contraction</w:t>
      </w:r>
      <w:bookmarkEnd w:id="71"/>
    </w:p>
    <w:p w:rsidR="008359A0" w:rsidRDefault="008359A0" w:rsidP="003C4BB5">
      <w:pPr>
        <w:ind w:firstLine="720"/>
      </w:pPr>
      <w:r>
        <w:t xml:space="preserve">The maximal isometric voluntary </w:t>
      </w:r>
      <w:r w:rsidR="00EF3EAA">
        <w:t>contractions (MVC) of the dominant leg f</w:t>
      </w:r>
      <w:r w:rsidR="007E2CC6">
        <w:t>or</w:t>
      </w:r>
      <w:r w:rsidR="00EF3EAA">
        <w:t xml:space="preserve"> each group are found in Table 8. The minimal difference of this measurement was estimated at 50.4 Nm, meaning the mean difference between Pre and Post would have to exceed this estimate to be considered a real change.</w:t>
      </w:r>
    </w:p>
    <w:p w:rsidR="003C4BB5" w:rsidRDefault="003C4BB5" w:rsidP="003C4BB5">
      <w:pPr>
        <w:ind w:firstLine="720"/>
      </w:pPr>
    </w:p>
    <w:p w:rsidR="003C4BB5" w:rsidRDefault="003C4BB5" w:rsidP="003C4BB5">
      <w:pPr>
        <w:ind w:firstLine="720"/>
      </w:pPr>
    </w:p>
    <w:p w:rsidR="003C4BB5" w:rsidRDefault="003C4BB5" w:rsidP="003C4BB5">
      <w:pPr>
        <w:ind w:firstLine="720"/>
      </w:pPr>
    </w:p>
    <w:p w:rsidR="003C4BB5" w:rsidRDefault="003C4BB5" w:rsidP="003C4BB5">
      <w:pPr>
        <w:ind w:firstLine="720"/>
      </w:pPr>
    </w:p>
    <w:p w:rsidR="003C4BB5" w:rsidRDefault="003C4BB5" w:rsidP="003C4BB5">
      <w:pPr>
        <w:ind w:firstLine="720"/>
      </w:pPr>
    </w:p>
    <w:p w:rsidR="003C4BB5" w:rsidRDefault="003C4BB5" w:rsidP="003C4BB5">
      <w:pPr>
        <w:ind w:firstLine="720"/>
      </w:pPr>
    </w:p>
    <w:p w:rsidR="003C4BB5" w:rsidRDefault="003C4BB5" w:rsidP="003C4BB5">
      <w:pPr>
        <w:ind w:firstLine="720"/>
      </w:pPr>
    </w:p>
    <w:p w:rsidR="003C4BB5" w:rsidRPr="008359A0" w:rsidRDefault="003C4BB5" w:rsidP="003C4BB5">
      <w:pPr>
        <w:ind w:firstLine="720"/>
      </w:pPr>
    </w:p>
    <w:p w:rsidR="008359A0" w:rsidRDefault="008359A0" w:rsidP="008359A0">
      <w:pPr>
        <w:pStyle w:val="Caption"/>
        <w:keepNext/>
      </w:pPr>
      <w:bookmarkStart w:id="72" w:name="_Toc371246285"/>
      <w:r>
        <w:lastRenderedPageBreak/>
        <w:t xml:space="preserve">Table </w:t>
      </w:r>
      <w:r w:rsidR="006C19BF">
        <w:fldChar w:fldCharType="begin"/>
      </w:r>
      <w:r w:rsidR="006C19BF">
        <w:instrText xml:space="preserve"> SEQ Table \* ARABIC </w:instrText>
      </w:r>
      <w:r w:rsidR="006C19BF">
        <w:fldChar w:fldCharType="separate"/>
      </w:r>
      <w:r w:rsidR="00C8279C">
        <w:rPr>
          <w:noProof/>
        </w:rPr>
        <w:t>8</w:t>
      </w:r>
      <w:r w:rsidR="006C19BF">
        <w:rPr>
          <w:noProof/>
        </w:rPr>
        <w:fldChar w:fldCharType="end"/>
      </w:r>
      <w:r>
        <w:t>. Maximal Voluntary</w:t>
      </w:r>
      <w:r w:rsidR="00F77FEC">
        <w:t xml:space="preserve"> Contractions across each group</w:t>
      </w:r>
      <w:bookmarkEnd w:id="72"/>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15"/>
        <w:gridCol w:w="1915"/>
        <w:gridCol w:w="1915"/>
      </w:tblGrid>
      <w:tr w:rsidR="00C85911" w:rsidTr="00650EDC">
        <w:trPr>
          <w:trHeight w:val="276"/>
        </w:trPr>
        <w:tc>
          <w:tcPr>
            <w:tcW w:w="7552" w:type="dxa"/>
            <w:gridSpan w:val="4"/>
            <w:tcBorders>
              <w:top w:val="single" w:sz="4" w:space="0" w:color="auto"/>
              <w:bottom w:val="single" w:sz="4" w:space="0" w:color="auto"/>
            </w:tcBorders>
            <w:vAlign w:val="center"/>
          </w:tcPr>
          <w:p w:rsidR="00C85911" w:rsidRDefault="00C85911" w:rsidP="00DC711F">
            <w:pPr>
              <w:spacing w:line="240" w:lineRule="auto"/>
              <w:contextualSpacing/>
              <w:jc w:val="center"/>
            </w:pPr>
            <w:r>
              <w:t>Maximal Voluntary Contraction (Nm)</w:t>
            </w:r>
          </w:p>
        </w:tc>
      </w:tr>
      <w:tr w:rsidR="00C85911" w:rsidTr="00650EDC">
        <w:trPr>
          <w:trHeight w:val="276"/>
        </w:trPr>
        <w:tc>
          <w:tcPr>
            <w:tcW w:w="1807" w:type="dxa"/>
            <w:tcBorders>
              <w:top w:val="single" w:sz="4" w:space="0" w:color="auto"/>
            </w:tcBorders>
            <w:vAlign w:val="center"/>
          </w:tcPr>
          <w:p w:rsidR="00C85911" w:rsidRDefault="00C85911" w:rsidP="006D47A5">
            <w:pPr>
              <w:spacing w:line="240" w:lineRule="auto"/>
              <w:contextualSpacing/>
            </w:pPr>
            <w:r>
              <w:t>Group A†</w:t>
            </w:r>
          </w:p>
        </w:tc>
        <w:tc>
          <w:tcPr>
            <w:tcW w:w="1915" w:type="dxa"/>
            <w:tcBorders>
              <w:top w:val="single" w:sz="4" w:space="0" w:color="auto"/>
            </w:tcBorders>
            <w:vAlign w:val="center"/>
          </w:tcPr>
          <w:p w:rsidR="00C85911" w:rsidRDefault="00C85911" w:rsidP="00DC711F">
            <w:pPr>
              <w:spacing w:line="240" w:lineRule="auto"/>
              <w:contextualSpacing/>
              <w:jc w:val="center"/>
            </w:pPr>
            <w:r>
              <w:t>Pre</w:t>
            </w:r>
          </w:p>
        </w:tc>
        <w:tc>
          <w:tcPr>
            <w:tcW w:w="1915" w:type="dxa"/>
            <w:tcBorders>
              <w:top w:val="single" w:sz="4" w:space="0" w:color="auto"/>
            </w:tcBorders>
            <w:vAlign w:val="center"/>
          </w:tcPr>
          <w:p w:rsidR="00C85911" w:rsidRDefault="00C85911" w:rsidP="00DC711F">
            <w:pPr>
              <w:spacing w:line="240" w:lineRule="auto"/>
              <w:contextualSpacing/>
              <w:jc w:val="center"/>
            </w:pPr>
            <w:r>
              <w:t>Post</w:t>
            </w:r>
          </w:p>
        </w:tc>
        <w:tc>
          <w:tcPr>
            <w:tcW w:w="1915" w:type="dxa"/>
            <w:tcBorders>
              <w:top w:val="single" w:sz="4" w:space="0" w:color="auto"/>
            </w:tcBorders>
            <w:vAlign w:val="center"/>
          </w:tcPr>
          <w:p w:rsidR="00C85911" w:rsidRDefault="00C85911" w:rsidP="00DC711F">
            <w:pPr>
              <w:spacing w:line="240" w:lineRule="auto"/>
              <w:contextualSpacing/>
              <w:jc w:val="center"/>
            </w:pPr>
            <w:r>
              <w:t>Mean Difference</w:t>
            </w:r>
          </w:p>
        </w:tc>
      </w:tr>
      <w:tr w:rsidR="00C85911" w:rsidTr="00650EDC">
        <w:trPr>
          <w:trHeight w:val="276"/>
        </w:trPr>
        <w:tc>
          <w:tcPr>
            <w:tcW w:w="1807" w:type="dxa"/>
            <w:vAlign w:val="center"/>
          </w:tcPr>
          <w:p w:rsidR="00C85911" w:rsidRDefault="00C85911" w:rsidP="006D47A5">
            <w:pPr>
              <w:spacing w:line="240" w:lineRule="auto"/>
              <w:contextualSpacing/>
              <w:jc w:val="right"/>
            </w:pPr>
            <w:r>
              <w:t>HL</w:t>
            </w:r>
            <w:r w:rsidRPr="007F7302">
              <w:rPr>
                <w:vertAlign w:val="superscript"/>
              </w:rPr>
              <w:t>ac</w:t>
            </w:r>
          </w:p>
        </w:tc>
        <w:tc>
          <w:tcPr>
            <w:tcW w:w="1915" w:type="dxa"/>
            <w:vAlign w:val="center"/>
          </w:tcPr>
          <w:p w:rsidR="00C85911" w:rsidRDefault="00C85911" w:rsidP="00DC711F">
            <w:pPr>
              <w:spacing w:line="240" w:lineRule="auto"/>
              <w:contextualSpacing/>
              <w:jc w:val="center"/>
            </w:pPr>
            <w:r>
              <w:t>271.4 (55)</w:t>
            </w:r>
          </w:p>
        </w:tc>
        <w:tc>
          <w:tcPr>
            <w:tcW w:w="1915" w:type="dxa"/>
            <w:vAlign w:val="center"/>
          </w:tcPr>
          <w:p w:rsidR="00C85911" w:rsidRDefault="00C85911" w:rsidP="00DC711F">
            <w:pPr>
              <w:spacing w:line="240" w:lineRule="auto"/>
              <w:contextualSpacing/>
              <w:jc w:val="center"/>
            </w:pPr>
            <w:r>
              <w:t>216.8 (49.4)*</w:t>
            </w:r>
          </w:p>
        </w:tc>
        <w:tc>
          <w:tcPr>
            <w:tcW w:w="1915" w:type="dxa"/>
            <w:vAlign w:val="center"/>
          </w:tcPr>
          <w:p w:rsidR="00C85911" w:rsidRDefault="00C85911" w:rsidP="00DC711F">
            <w:pPr>
              <w:spacing w:line="240" w:lineRule="auto"/>
              <w:contextualSpacing/>
              <w:jc w:val="center"/>
            </w:pPr>
            <w:r>
              <w:t>-54.6</w:t>
            </w:r>
          </w:p>
        </w:tc>
      </w:tr>
      <w:tr w:rsidR="00C85911" w:rsidTr="00650EDC">
        <w:trPr>
          <w:trHeight w:val="276"/>
        </w:trPr>
        <w:tc>
          <w:tcPr>
            <w:tcW w:w="1807" w:type="dxa"/>
            <w:vAlign w:val="center"/>
          </w:tcPr>
          <w:p w:rsidR="00C85911" w:rsidRDefault="00C85911" w:rsidP="006D47A5">
            <w:pPr>
              <w:spacing w:line="240" w:lineRule="auto"/>
              <w:contextualSpacing/>
              <w:jc w:val="right"/>
            </w:pPr>
            <w:r>
              <w:t>20%/40 BFR</w:t>
            </w:r>
            <w:r w:rsidRPr="007F7302">
              <w:rPr>
                <w:vertAlign w:val="superscript"/>
              </w:rPr>
              <w:t>ab</w:t>
            </w:r>
          </w:p>
        </w:tc>
        <w:tc>
          <w:tcPr>
            <w:tcW w:w="1915" w:type="dxa"/>
            <w:vAlign w:val="center"/>
          </w:tcPr>
          <w:p w:rsidR="00C85911" w:rsidRDefault="00C85911" w:rsidP="00DC711F">
            <w:pPr>
              <w:spacing w:line="240" w:lineRule="auto"/>
              <w:contextualSpacing/>
              <w:jc w:val="center"/>
            </w:pPr>
            <w:r>
              <w:t>284.6 (66.3)</w:t>
            </w:r>
          </w:p>
        </w:tc>
        <w:tc>
          <w:tcPr>
            <w:tcW w:w="1915" w:type="dxa"/>
            <w:vAlign w:val="center"/>
          </w:tcPr>
          <w:p w:rsidR="00C85911" w:rsidRDefault="00C85911" w:rsidP="00DC711F">
            <w:pPr>
              <w:spacing w:line="240" w:lineRule="auto"/>
              <w:contextualSpacing/>
              <w:jc w:val="center"/>
            </w:pPr>
            <w:r>
              <w:t>243.2 (59.3)*</w:t>
            </w:r>
          </w:p>
        </w:tc>
        <w:tc>
          <w:tcPr>
            <w:tcW w:w="1915" w:type="dxa"/>
            <w:vAlign w:val="center"/>
          </w:tcPr>
          <w:p w:rsidR="00C85911" w:rsidRDefault="00C85911" w:rsidP="00DC711F">
            <w:pPr>
              <w:spacing w:line="240" w:lineRule="auto"/>
              <w:contextualSpacing/>
              <w:jc w:val="center"/>
            </w:pPr>
            <w:r>
              <w:t>-41.4</w:t>
            </w:r>
          </w:p>
        </w:tc>
      </w:tr>
      <w:tr w:rsidR="00C85911" w:rsidTr="00650EDC">
        <w:trPr>
          <w:trHeight w:val="276"/>
        </w:trPr>
        <w:tc>
          <w:tcPr>
            <w:tcW w:w="1807" w:type="dxa"/>
            <w:vAlign w:val="center"/>
          </w:tcPr>
          <w:p w:rsidR="00C85911" w:rsidRDefault="00C85911" w:rsidP="006D47A5">
            <w:pPr>
              <w:spacing w:line="240" w:lineRule="auto"/>
              <w:contextualSpacing/>
              <w:jc w:val="right"/>
            </w:pPr>
            <w:r>
              <w:t>30%/40 BFR</w:t>
            </w:r>
            <w:r w:rsidRPr="007F7302">
              <w:rPr>
                <w:vertAlign w:val="superscript"/>
              </w:rPr>
              <w:t>c</w:t>
            </w:r>
          </w:p>
        </w:tc>
        <w:tc>
          <w:tcPr>
            <w:tcW w:w="1915" w:type="dxa"/>
            <w:vAlign w:val="center"/>
          </w:tcPr>
          <w:p w:rsidR="00C85911" w:rsidRDefault="00C85911" w:rsidP="00DC711F">
            <w:pPr>
              <w:spacing w:line="240" w:lineRule="auto"/>
              <w:contextualSpacing/>
              <w:jc w:val="center"/>
            </w:pPr>
            <w:r>
              <w:t>281.2 (64.4)</w:t>
            </w:r>
          </w:p>
        </w:tc>
        <w:tc>
          <w:tcPr>
            <w:tcW w:w="1915" w:type="dxa"/>
            <w:vAlign w:val="center"/>
          </w:tcPr>
          <w:p w:rsidR="00C85911" w:rsidRDefault="00C85911" w:rsidP="00DC711F">
            <w:pPr>
              <w:spacing w:line="240" w:lineRule="auto"/>
              <w:contextualSpacing/>
              <w:jc w:val="center"/>
            </w:pPr>
            <w:r>
              <w:t>213 (55.7)*</w:t>
            </w:r>
          </w:p>
        </w:tc>
        <w:tc>
          <w:tcPr>
            <w:tcW w:w="1915" w:type="dxa"/>
            <w:vAlign w:val="center"/>
          </w:tcPr>
          <w:p w:rsidR="00C85911" w:rsidRDefault="00C85911" w:rsidP="00DC711F">
            <w:pPr>
              <w:spacing w:line="240" w:lineRule="auto"/>
              <w:contextualSpacing/>
              <w:jc w:val="center"/>
            </w:pPr>
            <w:r>
              <w:t>-68.2</w:t>
            </w:r>
          </w:p>
        </w:tc>
      </w:tr>
      <w:tr w:rsidR="00C85911" w:rsidTr="00650EDC">
        <w:trPr>
          <w:trHeight w:val="276"/>
        </w:trPr>
        <w:tc>
          <w:tcPr>
            <w:tcW w:w="1807" w:type="dxa"/>
            <w:vAlign w:val="center"/>
          </w:tcPr>
          <w:p w:rsidR="00C85911" w:rsidRDefault="00C85911" w:rsidP="006D47A5">
            <w:pPr>
              <w:spacing w:line="240" w:lineRule="auto"/>
              <w:contextualSpacing/>
              <w:jc w:val="right"/>
            </w:pPr>
            <w:r>
              <w:t>CON</w:t>
            </w:r>
            <w:r w:rsidRPr="007F7302">
              <w:rPr>
                <w:vertAlign w:val="superscript"/>
              </w:rPr>
              <w:t>d</w:t>
            </w:r>
          </w:p>
        </w:tc>
        <w:tc>
          <w:tcPr>
            <w:tcW w:w="1915" w:type="dxa"/>
            <w:vAlign w:val="center"/>
          </w:tcPr>
          <w:p w:rsidR="00C85911" w:rsidRDefault="00C85911" w:rsidP="00DC711F">
            <w:pPr>
              <w:spacing w:line="240" w:lineRule="auto"/>
              <w:contextualSpacing/>
              <w:jc w:val="center"/>
            </w:pPr>
            <w:r>
              <w:t>279.1 (66.7)</w:t>
            </w:r>
          </w:p>
        </w:tc>
        <w:tc>
          <w:tcPr>
            <w:tcW w:w="1915" w:type="dxa"/>
            <w:vAlign w:val="center"/>
          </w:tcPr>
          <w:p w:rsidR="00C85911" w:rsidRDefault="00C85911" w:rsidP="00DC711F">
            <w:pPr>
              <w:spacing w:line="240" w:lineRule="auto"/>
              <w:contextualSpacing/>
              <w:jc w:val="center"/>
            </w:pPr>
            <w:r>
              <w:t>276.1 (69.9)</w:t>
            </w:r>
          </w:p>
        </w:tc>
        <w:tc>
          <w:tcPr>
            <w:tcW w:w="1915" w:type="dxa"/>
            <w:vAlign w:val="center"/>
          </w:tcPr>
          <w:p w:rsidR="00C85911" w:rsidRDefault="00C85911" w:rsidP="00DC711F">
            <w:pPr>
              <w:spacing w:line="240" w:lineRule="auto"/>
              <w:contextualSpacing/>
              <w:jc w:val="center"/>
            </w:pPr>
            <w:r>
              <w:t>-3</w:t>
            </w:r>
          </w:p>
        </w:tc>
      </w:tr>
      <w:tr w:rsidR="00C85911" w:rsidTr="00650EDC">
        <w:trPr>
          <w:trHeight w:val="276"/>
        </w:trPr>
        <w:tc>
          <w:tcPr>
            <w:tcW w:w="1807" w:type="dxa"/>
            <w:vAlign w:val="center"/>
          </w:tcPr>
          <w:p w:rsidR="00C85911" w:rsidRDefault="00C85911" w:rsidP="006D47A5">
            <w:pPr>
              <w:spacing w:line="240" w:lineRule="auto"/>
              <w:contextualSpacing/>
              <w:jc w:val="right"/>
            </w:pPr>
          </w:p>
        </w:tc>
        <w:tc>
          <w:tcPr>
            <w:tcW w:w="1915" w:type="dxa"/>
            <w:vAlign w:val="center"/>
          </w:tcPr>
          <w:p w:rsidR="00C85911" w:rsidRDefault="00C85911" w:rsidP="00DC711F">
            <w:pPr>
              <w:spacing w:line="240" w:lineRule="auto"/>
              <w:contextualSpacing/>
              <w:jc w:val="center"/>
            </w:pPr>
          </w:p>
        </w:tc>
        <w:tc>
          <w:tcPr>
            <w:tcW w:w="1915" w:type="dxa"/>
            <w:vAlign w:val="center"/>
          </w:tcPr>
          <w:p w:rsidR="00C85911" w:rsidRDefault="00C85911" w:rsidP="00DC711F">
            <w:pPr>
              <w:spacing w:line="240" w:lineRule="auto"/>
              <w:contextualSpacing/>
              <w:jc w:val="center"/>
            </w:pPr>
          </w:p>
        </w:tc>
        <w:tc>
          <w:tcPr>
            <w:tcW w:w="1915" w:type="dxa"/>
            <w:vAlign w:val="center"/>
          </w:tcPr>
          <w:p w:rsidR="00C85911" w:rsidRDefault="00C85911" w:rsidP="00DC711F">
            <w:pPr>
              <w:spacing w:line="240" w:lineRule="auto"/>
              <w:contextualSpacing/>
              <w:jc w:val="center"/>
            </w:pPr>
          </w:p>
        </w:tc>
      </w:tr>
      <w:tr w:rsidR="00C85911" w:rsidTr="00650EDC">
        <w:trPr>
          <w:trHeight w:val="276"/>
        </w:trPr>
        <w:tc>
          <w:tcPr>
            <w:tcW w:w="1807" w:type="dxa"/>
            <w:vAlign w:val="center"/>
          </w:tcPr>
          <w:p w:rsidR="00C85911" w:rsidRDefault="00C85911" w:rsidP="006D47A5">
            <w:pPr>
              <w:spacing w:line="240" w:lineRule="auto"/>
              <w:contextualSpacing/>
            </w:pPr>
            <w:r>
              <w:t>Group B†</w:t>
            </w:r>
          </w:p>
        </w:tc>
        <w:tc>
          <w:tcPr>
            <w:tcW w:w="1915" w:type="dxa"/>
            <w:vAlign w:val="center"/>
          </w:tcPr>
          <w:p w:rsidR="00C85911" w:rsidRDefault="00C85911" w:rsidP="00DC711F">
            <w:pPr>
              <w:spacing w:line="240" w:lineRule="auto"/>
              <w:contextualSpacing/>
              <w:jc w:val="center"/>
            </w:pPr>
            <w:r>
              <w:t>Pre</w:t>
            </w:r>
          </w:p>
        </w:tc>
        <w:tc>
          <w:tcPr>
            <w:tcW w:w="1915" w:type="dxa"/>
            <w:vAlign w:val="center"/>
          </w:tcPr>
          <w:p w:rsidR="00C85911" w:rsidRDefault="00C85911" w:rsidP="00DC711F">
            <w:pPr>
              <w:spacing w:line="240" w:lineRule="auto"/>
              <w:contextualSpacing/>
              <w:jc w:val="center"/>
            </w:pPr>
            <w:r>
              <w:t>Post</w:t>
            </w:r>
          </w:p>
        </w:tc>
        <w:tc>
          <w:tcPr>
            <w:tcW w:w="1915" w:type="dxa"/>
            <w:vAlign w:val="center"/>
          </w:tcPr>
          <w:p w:rsidR="00C85911" w:rsidRDefault="00C85911" w:rsidP="00DC711F">
            <w:pPr>
              <w:spacing w:line="240" w:lineRule="auto"/>
              <w:contextualSpacing/>
              <w:jc w:val="center"/>
            </w:pPr>
            <w:r>
              <w:t>Mean Difference</w:t>
            </w:r>
          </w:p>
        </w:tc>
      </w:tr>
      <w:tr w:rsidR="00C85911" w:rsidTr="00650EDC">
        <w:trPr>
          <w:trHeight w:val="276"/>
        </w:trPr>
        <w:tc>
          <w:tcPr>
            <w:tcW w:w="1807" w:type="dxa"/>
            <w:vAlign w:val="center"/>
          </w:tcPr>
          <w:p w:rsidR="00C85911" w:rsidRDefault="00C85911" w:rsidP="006D47A5">
            <w:pPr>
              <w:spacing w:line="240" w:lineRule="auto"/>
              <w:contextualSpacing/>
              <w:jc w:val="right"/>
            </w:pPr>
            <w:r>
              <w:t>30%</w:t>
            </w:r>
            <w:r w:rsidRPr="007F7302">
              <w:rPr>
                <w:vertAlign w:val="superscript"/>
              </w:rPr>
              <w:t>a</w:t>
            </w:r>
          </w:p>
        </w:tc>
        <w:tc>
          <w:tcPr>
            <w:tcW w:w="1915" w:type="dxa"/>
            <w:vAlign w:val="center"/>
          </w:tcPr>
          <w:p w:rsidR="00C85911" w:rsidRDefault="00C85911" w:rsidP="00DC711F">
            <w:pPr>
              <w:spacing w:line="240" w:lineRule="auto"/>
              <w:contextualSpacing/>
              <w:jc w:val="center"/>
            </w:pPr>
            <w:r>
              <w:t>280.3 (70.7)</w:t>
            </w:r>
          </w:p>
        </w:tc>
        <w:tc>
          <w:tcPr>
            <w:tcW w:w="1915" w:type="dxa"/>
            <w:vAlign w:val="center"/>
          </w:tcPr>
          <w:p w:rsidR="00C85911" w:rsidRDefault="00C85911" w:rsidP="00DC711F">
            <w:pPr>
              <w:spacing w:line="240" w:lineRule="auto"/>
              <w:contextualSpacing/>
              <w:jc w:val="center"/>
            </w:pPr>
            <w:r>
              <w:t>211.7 (72.7)*</w:t>
            </w:r>
          </w:p>
        </w:tc>
        <w:tc>
          <w:tcPr>
            <w:tcW w:w="1915" w:type="dxa"/>
            <w:vAlign w:val="center"/>
          </w:tcPr>
          <w:p w:rsidR="00C85911" w:rsidRDefault="00C85911" w:rsidP="00DC711F">
            <w:pPr>
              <w:spacing w:line="240" w:lineRule="auto"/>
              <w:contextualSpacing/>
              <w:jc w:val="center"/>
            </w:pPr>
            <w:r>
              <w:t>-68.6</w:t>
            </w:r>
          </w:p>
        </w:tc>
      </w:tr>
      <w:tr w:rsidR="00C85911" w:rsidTr="00650EDC">
        <w:trPr>
          <w:trHeight w:val="276"/>
        </w:trPr>
        <w:tc>
          <w:tcPr>
            <w:tcW w:w="1807" w:type="dxa"/>
            <w:vAlign w:val="center"/>
          </w:tcPr>
          <w:p w:rsidR="00C85911" w:rsidRDefault="00C85911" w:rsidP="006D47A5">
            <w:pPr>
              <w:spacing w:line="240" w:lineRule="auto"/>
              <w:contextualSpacing/>
              <w:jc w:val="right"/>
            </w:pPr>
            <w:r>
              <w:t>20%/50 BFR</w:t>
            </w:r>
            <w:r w:rsidRPr="009D7CB3">
              <w:rPr>
                <w:vertAlign w:val="superscript"/>
              </w:rPr>
              <w:t>a</w:t>
            </w:r>
          </w:p>
        </w:tc>
        <w:tc>
          <w:tcPr>
            <w:tcW w:w="1915" w:type="dxa"/>
            <w:vAlign w:val="center"/>
          </w:tcPr>
          <w:p w:rsidR="00C85911" w:rsidRDefault="00C85911" w:rsidP="00DC711F">
            <w:pPr>
              <w:spacing w:line="240" w:lineRule="auto"/>
              <w:contextualSpacing/>
              <w:jc w:val="center"/>
            </w:pPr>
            <w:r>
              <w:t>289.2 (74.1)</w:t>
            </w:r>
          </w:p>
        </w:tc>
        <w:tc>
          <w:tcPr>
            <w:tcW w:w="1915" w:type="dxa"/>
            <w:vAlign w:val="center"/>
          </w:tcPr>
          <w:p w:rsidR="00C85911" w:rsidRDefault="00C85911" w:rsidP="00DC711F">
            <w:pPr>
              <w:spacing w:line="240" w:lineRule="auto"/>
              <w:contextualSpacing/>
              <w:jc w:val="center"/>
            </w:pPr>
            <w:r>
              <w:t>224 (85.7)*</w:t>
            </w:r>
          </w:p>
        </w:tc>
        <w:tc>
          <w:tcPr>
            <w:tcW w:w="1915" w:type="dxa"/>
            <w:vAlign w:val="center"/>
          </w:tcPr>
          <w:p w:rsidR="00C85911" w:rsidRDefault="00C85911" w:rsidP="00DC711F">
            <w:pPr>
              <w:spacing w:line="240" w:lineRule="auto"/>
              <w:contextualSpacing/>
              <w:jc w:val="center"/>
            </w:pPr>
            <w:r>
              <w:t>-65.2</w:t>
            </w:r>
          </w:p>
        </w:tc>
      </w:tr>
      <w:tr w:rsidR="00C85911" w:rsidTr="00650EDC">
        <w:trPr>
          <w:trHeight w:val="276"/>
        </w:trPr>
        <w:tc>
          <w:tcPr>
            <w:tcW w:w="1807" w:type="dxa"/>
            <w:vAlign w:val="center"/>
          </w:tcPr>
          <w:p w:rsidR="00C85911" w:rsidRDefault="00C85911" w:rsidP="006D47A5">
            <w:pPr>
              <w:spacing w:line="240" w:lineRule="auto"/>
              <w:contextualSpacing/>
              <w:jc w:val="right"/>
            </w:pPr>
            <w:r>
              <w:t>30%/50 BFR</w:t>
            </w:r>
            <w:r w:rsidRPr="007F7302">
              <w:rPr>
                <w:vertAlign w:val="superscript"/>
              </w:rPr>
              <w:t>a</w:t>
            </w:r>
          </w:p>
        </w:tc>
        <w:tc>
          <w:tcPr>
            <w:tcW w:w="1915" w:type="dxa"/>
            <w:vAlign w:val="center"/>
          </w:tcPr>
          <w:p w:rsidR="00C85911" w:rsidRDefault="00C85911" w:rsidP="00DC711F">
            <w:pPr>
              <w:spacing w:line="240" w:lineRule="auto"/>
              <w:contextualSpacing/>
              <w:jc w:val="center"/>
            </w:pPr>
            <w:r>
              <w:t>286.8 (69)</w:t>
            </w:r>
          </w:p>
        </w:tc>
        <w:tc>
          <w:tcPr>
            <w:tcW w:w="1915" w:type="dxa"/>
            <w:vAlign w:val="center"/>
          </w:tcPr>
          <w:p w:rsidR="00C85911" w:rsidRDefault="00C85911" w:rsidP="00DC711F">
            <w:pPr>
              <w:spacing w:line="240" w:lineRule="auto"/>
              <w:contextualSpacing/>
              <w:jc w:val="center"/>
            </w:pPr>
            <w:r>
              <w:t>199 (66.4)*</w:t>
            </w:r>
          </w:p>
        </w:tc>
        <w:tc>
          <w:tcPr>
            <w:tcW w:w="1915" w:type="dxa"/>
            <w:vAlign w:val="center"/>
          </w:tcPr>
          <w:p w:rsidR="00C85911" w:rsidRDefault="00C85911" w:rsidP="00DC711F">
            <w:pPr>
              <w:spacing w:line="240" w:lineRule="auto"/>
              <w:contextualSpacing/>
              <w:jc w:val="center"/>
            </w:pPr>
            <w:r>
              <w:t>-87.8</w:t>
            </w:r>
          </w:p>
        </w:tc>
      </w:tr>
      <w:tr w:rsidR="00C85911" w:rsidTr="00650EDC">
        <w:trPr>
          <w:trHeight w:val="276"/>
        </w:trPr>
        <w:tc>
          <w:tcPr>
            <w:tcW w:w="1807" w:type="dxa"/>
            <w:vAlign w:val="center"/>
          </w:tcPr>
          <w:p w:rsidR="00C85911" w:rsidRDefault="00C85911" w:rsidP="006D47A5">
            <w:pPr>
              <w:spacing w:line="240" w:lineRule="auto"/>
              <w:contextualSpacing/>
              <w:jc w:val="right"/>
            </w:pPr>
            <w:r>
              <w:t>CON</w:t>
            </w:r>
            <w:r w:rsidRPr="007F7302">
              <w:rPr>
                <w:vertAlign w:val="superscript"/>
              </w:rPr>
              <w:t>b</w:t>
            </w:r>
          </w:p>
        </w:tc>
        <w:tc>
          <w:tcPr>
            <w:tcW w:w="1915" w:type="dxa"/>
            <w:vAlign w:val="center"/>
          </w:tcPr>
          <w:p w:rsidR="00C85911" w:rsidRDefault="00C85911" w:rsidP="00DC711F">
            <w:pPr>
              <w:spacing w:line="240" w:lineRule="auto"/>
              <w:contextualSpacing/>
              <w:jc w:val="center"/>
            </w:pPr>
            <w:r>
              <w:t>274.6 (69.6)</w:t>
            </w:r>
          </w:p>
        </w:tc>
        <w:tc>
          <w:tcPr>
            <w:tcW w:w="1915" w:type="dxa"/>
            <w:vAlign w:val="center"/>
          </w:tcPr>
          <w:p w:rsidR="00C85911" w:rsidRDefault="00C85911" w:rsidP="00DC711F">
            <w:pPr>
              <w:spacing w:line="240" w:lineRule="auto"/>
              <w:contextualSpacing/>
              <w:jc w:val="center"/>
            </w:pPr>
            <w:r>
              <w:t>278.6 (77.4)</w:t>
            </w:r>
          </w:p>
        </w:tc>
        <w:tc>
          <w:tcPr>
            <w:tcW w:w="1915" w:type="dxa"/>
            <w:vAlign w:val="center"/>
          </w:tcPr>
          <w:p w:rsidR="00C85911" w:rsidRDefault="00C85911" w:rsidP="00DC711F">
            <w:pPr>
              <w:spacing w:line="240" w:lineRule="auto"/>
              <w:contextualSpacing/>
              <w:jc w:val="center"/>
            </w:pPr>
            <w:r>
              <w:t>4</w:t>
            </w:r>
          </w:p>
        </w:tc>
      </w:tr>
      <w:tr w:rsidR="00C85911" w:rsidTr="00650EDC">
        <w:trPr>
          <w:trHeight w:val="276"/>
        </w:trPr>
        <w:tc>
          <w:tcPr>
            <w:tcW w:w="1807" w:type="dxa"/>
            <w:vAlign w:val="center"/>
          </w:tcPr>
          <w:p w:rsidR="00C85911" w:rsidRDefault="00C85911" w:rsidP="006D47A5">
            <w:pPr>
              <w:spacing w:line="240" w:lineRule="auto"/>
              <w:contextualSpacing/>
              <w:jc w:val="right"/>
            </w:pPr>
          </w:p>
        </w:tc>
        <w:tc>
          <w:tcPr>
            <w:tcW w:w="1915" w:type="dxa"/>
            <w:vAlign w:val="center"/>
          </w:tcPr>
          <w:p w:rsidR="00C85911" w:rsidRDefault="00C85911" w:rsidP="00DC711F">
            <w:pPr>
              <w:spacing w:line="240" w:lineRule="auto"/>
              <w:contextualSpacing/>
              <w:jc w:val="center"/>
            </w:pPr>
          </w:p>
        </w:tc>
        <w:tc>
          <w:tcPr>
            <w:tcW w:w="1915" w:type="dxa"/>
            <w:vAlign w:val="center"/>
          </w:tcPr>
          <w:p w:rsidR="00C85911" w:rsidRDefault="00C85911" w:rsidP="00DC711F">
            <w:pPr>
              <w:spacing w:line="240" w:lineRule="auto"/>
              <w:contextualSpacing/>
              <w:jc w:val="center"/>
            </w:pPr>
          </w:p>
        </w:tc>
        <w:tc>
          <w:tcPr>
            <w:tcW w:w="1915" w:type="dxa"/>
            <w:vAlign w:val="center"/>
          </w:tcPr>
          <w:p w:rsidR="00C85911" w:rsidRDefault="00C85911" w:rsidP="00DC711F">
            <w:pPr>
              <w:spacing w:line="240" w:lineRule="auto"/>
              <w:contextualSpacing/>
              <w:jc w:val="center"/>
            </w:pPr>
          </w:p>
        </w:tc>
      </w:tr>
      <w:tr w:rsidR="00C85911" w:rsidTr="00650EDC">
        <w:trPr>
          <w:trHeight w:val="276"/>
        </w:trPr>
        <w:tc>
          <w:tcPr>
            <w:tcW w:w="1807" w:type="dxa"/>
            <w:vAlign w:val="center"/>
          </w:tcPr>
          <w:p w:rsidR="00C85911" w:rsidRDefault="00C85911" w:rsidP="006D47A5">
            <w:pPr>
              <w:spacing w:line="240" w:lineRule="auto"/>
              <w:contextualSpacing/>
            </w:pPr>
            <w:r>
              <w:t>Group C†</w:t>
            </w:r>
          </w:p>
        </w:tc>
        <w:tc>
          <w:tcPr>
            <w:tcW w:w="1915" w:type="dxa"/>
            <w:vAlign w:val="center"/>
          </w:tcPr>
          <w:p w:rsidR="00C85911" w:rsidRDefault="00C85911" w:rsidP="00DC711F">
            <w:pPr>
              <w:spacing w:line="240" w:lineRule="auto"/>
              <w:contextualSpacing/>
              <w:jc w:val="center"/>
            </w:pPr>
            <w:r>
              <w:t>Pre</w:t>
            </w:r>
          </w:p>
        </w:tc>
        <w:tc>
          <w:tcPr>
            <w:tcW w:w="1915" w:type="dxa"/>
            <w:vAlign w:val="center"/>
          </w:tcPr>
          <w:p w:rsidR="00C85911" w:rsidRDefault="00C85911" w:rsidP="00DC711F">
            <w:pPr>
              <w:spacing w:line="240" w:lineRule="auto"/>
              <w:contextualSpacing/>
              <w:jc w:val="center"/>
            </w:pPr>
            <w:r>
              <w:t>Post</w:t>
            </w:r>
          </w:p>
        </w:tc>
        <w:tc>
          <w:tcPr>
            <w:tcW w:w="1915" w:type="dxa"/>
            <w:vAlign w:val="center"/>
          </w:tcPr>
          <w:p w:rsidR="00C85911" w:rsidRDefault="00C85911" w:rsidP="00DC711F">
            <w:pPr>
              <w:spacing w:line="240" w:lineRule="auto"/>
              <w:contextualSpacing/>
              <w:jc w:val="center"/>
            </w:pPr>
            <w:r>
              <w:t>Mean Difference</w:t>
            </w:r>
          </w:p>
        </w:tc>
      </w:tr>
      <w:tr w:rsidR="00C85911" w:rsidTr="00650EDC">
        <w:trPr>
          <w:trHeight w:val="276"/>
        </w:trPr>
        <w:tc>
          <w:tcPr>
            <w:tcW w:w="1807" w:type="dxa"/>
            <w:vAlign w:val="center"/>
          </w:tcPr>
          <w:p w:rsidR="00C85911" w:rsidRDefault="00C85911" w:rsidP="006D47A5">
            <w:pPr>
              <w:spacing w:line="240" w:lineRule="auto"/>
              <w:contextualSpacing/>
              <w:jc w:val="right"/>
            </w:pPr>
            <w:r>
              <w:t>20%</w:t>
            </w:r>
            <w:r w:rsidRPr="007F7302">
              <w:rPr>
                <w:vertAlign w:val="superscript"/>
              </w:rPr>
              <w:t>a</w:t>
            </w:r>
          </w:p>
        </w:tc>
        <w:tc>
          <w:tcPr>
            <w:tcW w:w="1915" w:type="dxa"/>
            <w:vAlign w:val="center"/>
          </w:tcPr>
          <w:p w:rsidR="00C85911" w:rsidRDefault="00C85911" w:rsidP="00DC711F">
            <w:pPr>
              <w:spacing w:line="240" w:lineRule="auto"/>
              <w:contextualSpacing/>
              <w:jc w:val="center"/>
            </w:pPr>
            <w:r>
              <w:t>318.8 (105.1)</w:t>
            </w:r>
          </w:p>
        </w:tc>
        <w:tc>
          <w:tcPr>
            <w:tcW w:w="1915" w:type="dxa"/>
            <w:vAlign w:val="center"/>
          </w:tcPr>
          <w:p w:rsidR="00C85911" w:rsidRDefault="00C85911" w:rsidP="00DC711F">
            <w:pPr>
              <w:spacing w:line="240" w:lineRule="auto"/>
              <w:contextualSpacing/>
              <w:jc w:val="center"/>
            </w:pPr>
            <w:r>
              <w:t>208.8 (70.2)*</w:t>
            </w:r>
          </w:p>
        </w:tc>
        <w:tc>
          <w:tcPr>
            <w:tcW w:w="1915" w:type="dxa"/>
            <w:vAlign w:val="center"/>
          </w:tcPr>
          <w:p w:rsidR="00C85911" w:rsidRDefault="00C85911" w:rsidP="00DC711F">
            <w:pPr>
              <w:spacing w:line="240" w:lineRule="auto"/>
              <w:contextualSpacing/>
              <w:jc w:val="center"/>
            </w:pPr>
            <w:r>
              <w:t>-110</w:t>
            </w:r>
          </w:p>
        </w:tc>
      </w:tr>
      <w:tr w:rsidR="00C85911" w:rsidTr="00650EDC">
        <w:trPr>
          <w:trHeight w:val="276"/>
        </w:trPr>
        <w:tc>
          <w:tcPr>
            <w:tcW w:w="1807" w:type="dxa"/>
            <w:vAlign w:val="center"/>
          </w:tcPr>
          <w:p w:rsidR="00C85911" w:rsidRDefault="00C85911" w:rsidP="006D47A5">
            <w:pPr>
              <w:spacing w:line="240" w:lineRule="auto"/>
              <w:contextualSpacing/>
              <w:jc w:val="right"/>
            </w:pPr>
            <w:r>
              <w:t>20%/60 BFR</w:t>
            </w:r>
            <w:r w:rsidRPr="009D7CB3">
              <w:rPr>
                <w:vertAlign w:val="superscript"/>
              </w:rPr>
              <w:t>a</w:t>
            </w:r>
          </w:p>
        </w:tc>
        <w:tc>
          <w:tcPr>
            <w:tcW w:w="1915" w:type="dxa"/>
            <w:vAlign w:val="center"/>
          </w:tcPr>
          <w:p w:rsidR="00C85911" w:rsidRDefault="00C85911" w:rsidP="00DC711F">
            <w:pPr>
              <w:spacing w:line="240" w:lineRule="auto"/>
              <w:contextualSpacing/>
              <w:jc w:val="center"/>
            </w:pPr>
            <w:r>
              <w:t>314 (106.4)</w:t>
            </w:r>
          </w:p>
        </w:tc>
        <w:tc>
          <w:tcPr>
            <w:tcW w:w="1915" w:type="dxa"/>
            <w:vAlign w:val="center"/>
          </w:tcPr>
          <w:p w:rsidR="00C85911" w:rsidRDefault="00C85911" w:rsidP="00DC711F">
            <w:pPr>
              <w:spacing w:line="240" w:lineRule="auto"/>
              <w:contextualSpacing/>
              <w:jc w:val="center"/>
            </w:pPr>
            <w:r>
              <w:t>235.6 (62.5)*</w:t>
            </w:r>
          </w:p>
        </w:tc>
        <w:tc>
          <w:tcPr>
            <w:tcW w:w="1915" w:type="dxa"/>
            <w:vAlign w:val="center"/>
          </w:tcPr>
          <w:p w:rsidR="00C85911" w:rsidRDefault="00C85911" w:rsidP="00DC711F">
            <w:pPr>
              <w:spacing w:line="240" w:lineRule="auto"/>
              <w:contextualSpacing/>
              <w:jc w:val="center"/>
            </w:pPr>
            <w:r>
              <w:t>-78.4</w:t>
            </w:r>
          </w:p>
        </w:tc>
      </w:tr>
      <w:tr w:rsidR="00C85911" w:rsidTr="00650EDC">
        <w:trPr>
          <w:trHeight w:val="276"/>
        </w:trPr>
        <w:tc>
          <w:tcPr>
            <w:tcW w:w="1807" w:type="dxa"/>
            <w:vAlign w:val="center"/>
          </w:tcPr>
          <w:p w:rsidR="00C85911" w:rsidRDefault="00C85911" w:rsidP="006D47A5">
            <w:pPr>
              <w:spacing w:line="240" w:lineRule="auto"/>
              <w:contextualSpacing/>
              <w:jc w:val="right"/>
            </w:pPr>
            <w:r>
              <w:t>30%/60 BFR</w:t>
            </w:r>
            <w:r w:rsidRPr="007F7302">
              <w:rPr>
                <w:vertAlign w:val="superscript"/>
              </w:rPr>
              <w:t>a</w:t>
            </w:r>
          </w:p>
        </w:tc>
        <w:tc>
          <w:tcPr>
            <w:tcW w:w="1915" w:type="dxa"/>
            <w:vAlign w:val="center"/>
          </w:tcPr>
          <w:p w:rsidR="00C85911" w:rsidRDefault="00C85911" w:rsidP="00DC711F">
            <w:pPr>
              <w:spacing w:line="240" w:lineRule="auto"/>
              <w:contextualSpacing/>
              <w:jc w:val="center"/>
            </w:pPr>
            <w:r>
              <w:t>311.8 (105.1)</w:t>
            </w:r>
          </w:p>
        </w:tc>
        <w:tc>
          <w:tcPr>
            <w:tcW w:w="1915" w:type="dxa"/>
            <w:vAlign w:val="center"/>
          </w:tcPr>
          <w:p w:rsidR="00C85911" w:rsidRDefault="00C85911" w:rsidP="00DC711F">
            <w:pPr>
              <w:spacing w:line="240" w:lineRule="auto"/>
              <w:contextualSpacing/>
              <w:jc w:val="center"/>
            </w:pPr>
            <w:r>
              <w:t>220.5 (63)*</w:t>
            </w:r>
          </w:p>
        </w:tc>
        <w:tc>
          <w:tcPr>
            <w:tcW w:w="1915" w:type="dxa"/>
            <w:vAlign w:val="center"/>
          </w:tcPr>
          <w:p w:rsidR="00C85911" w:rsidRDefault="00C85911" w:rsidP="00DC711F">
            <w:pPr>
              <w:spacing w:line="240" w:lineRule="auto"/>
              <w:contextualSpacing/>
              <w:jc w:val="center"/>
            </w:pPr>
            <w:r>
              <w:t>-91.3</w:t>
            </w:r>
          </w:p>
        </w:tc>
      </w:tr>
      <w:tr w:rsidR="00C85911" w:rsidTr="00650EDC">
        <w:trPr>
          <w:trHeight w:val="276"/>
        </w:trPr>
        <w:tc>
          <w:tcPr>
            <w:tcW w:w="1807" w:type="dxa"/>
            <w:tcBorders>
              <w:bottom w:val="single" w:sz="4" w:space="0" w:color="auto"/>
            </w:tcBorders>
            <w:vAlign w:val="center"/>
          </w:tcPr>
          <w:p w:rsidR="00C85911" w:rsidRDefault="00C85911" w:rsidP="006D47A5">
            <w:pPr>
              <w:spacing w:line="240" w:lineRule="auto"/>
              <w:contextualSpacing/>
              <w:jc w:val="right"/>
            </w:pPr>
            <w:r>
              <w:t>CON</w:t>
            </w:r>
            <w:r w:rsidRPr="007F7302">
              <w:rPr>
                <w:vertAlign w:val="superscript"/>
              </w:rPr>
              <w:t>b</w:t>
            </w:r>
          </w:p>
        </w:tc>
        <w:tc>
          <w:tcPr>
            <w:tcW w:w="1915" w:type="dxa"/>
            <w:tcBorders>
              <w:bottom w:val="single" w:sz="4" w:space="0" w:color="auto"/>
            </w:tcBorders>
            <w:vAlign w:val="center"/>
          </w:tcPr>
          <w:p w:rsidR="00C85911" w:rsidRDefault="00C85911" w:rsidP="00DC711F">
            <w:pPr>
              <w:spacing w:line="240" w:lineRule="auto"/>
              <w:contextualSpacing/>
              <w:jc w:val="center"/>
            </w:pPr>
            <w:r>
              <w:t>320.2 (106.3)</w:t>
            </w:r>
          </w:p>
        </w:tc>
        <w:tc>
          <w:tcPr>
            <w:tcW w:w="1915" w:type="dxa"/>
            <w:tcBorders>
              <w:bottom w:val="single" w:sz="4" w:space="0" w:color="auto"/>
            </w:tcBorders>
            <w:vAlign w:val="center"/>
          </w:tcPr>
          <w:p w:rsidR="00C85911" w:rsidRDefault="00C85911" w:rsidP="00DC711F">
            <w:pPr>
              <w:spacing w:line="240" w:lineRule="auto"/>
              <w:contextualSpacing/>
              <w:jc w:val="center"/>
            </w:pPr>
            <w:r>
              <w:t>319.2 (83.6)*</w:t>
            </w:r>
          </w:p>
        </w:tc>
        <w:tc>
          <w:tcPr>
            <w:tcW w:w="1915" w:type="dxa"/>
            <w:tcBorders>
              <w:bottom w:val="single" w:sz="4" w:space="0" w:color="auto"/>
            </w:tcBorders>
            <w:vAlign w:val="center"/>
          </w:tcPr>
          <w:p w:rsidR="00C85911" w:rsidRDefault="00C85911" w:rsidP="00DC711F">
            <w:pPr>
              <w:spacing w:line="240" w:lineRule="auto"/>
              <w:contextualSpacing/>
              <w:jc w:val="center"/>
            </w:pPr>
            <w:r>
              <w:t>-1</w:t>
            </w:r>
          </w:p>
        </w:tc>
      </w:tr>
    </w:tbl>
    <w:p w:rsidR="00C85911" w:rsidRPr="00A43E66" w:rsidRDefault="00262A9C" w:rsidP="003C4BB5">
      <w:pPr>
        <w:spacing w:line="240" w:lineRule="auto"/>
        <w:contextualSpacing/>
      </w:pPr>
      <w:r>
        <w:t xml:space="preserve">20% 1RM=20% maximal effort; 30% 1RM=30% maximal effort; 40 BFR=40% arterial occlusion pressure; 50 BFR=50% arterial occlusion pressure; 60 BFR=60% arterial occlusion pressure; non-BFR=non blood flow restriction conditions; HL=high load (70% maximal effort); 20%=20% maximal effort (no BFR); </w:t>
      </w:r>
      <w:r w:rsidR="006D47A5">
        <w:t>30%=30% maximal effort (no BFR); CON=control</w:t>
      </w:r>
      <w:r>
        <w:t xml:space="preserve"> Variability repr</w:t>
      </w:r>
      <w:r w:rsidR="006D47A5">
        <w:t>esented as standard deviations.</w:t>
      </w:r>
      <w:r w:rsidR="006D47A5" w:rsidRPr="009A6EAC">
        <w:rPr>
          <w:rFonts w:cstheme="minorHAnsi"/>
        </w:rPr>
        <w:t xml:space="preserve"> </w:t>
      </w:r>
      <w:r w:rsidR="006D47A5">
        <w:rPr>
          <w:rFonts w:cstheme="minorHAnsi"/>
        </w:rPr>
        <w:t>†</w:t>
      </w:r>
      <w:r w:rsidR="006D47A5">
        <w:t xml:space="preserve"> denotes a significant condition x time interaction (p</w:t>
      </w:r>
      <w:r w:rsidR="006D47A5">
        <w:rPr>
          <w:rFonts w:cstheme="minorHAnsi"/>
        </w:rPr>
        <w:t>≤</w:t>
      </w:r>
      <w:r w:rsidR="006D47A5">
        <w:t>0.05). Conditions with different letters represent significant differences between conditions (p</w:t>
      </w:r>
      <w:r w:rsidR="006D47A5">
        <w:rPr>
          <w:rFonts w:cstheme="minorHAnsi"/>
        </w:rPr>
        <w:t>≤</w:t>
      </w:r>
      <w:r w:rsidR="006D47A5">
        <w:t xml:space="preserve">0.05). * denotes significant difference </w:t>
      </w:r>
      <w:r w:rsidR="006D47A5" w:rsidRPr="00A43E66">
        <w:t>between pre and post (p</w:t>
      </w:r>
      <w:r w:rsidR="006D47A5" w:rsidRPr="00A43E66">
        <w:rPr>
          <w:rFonts w:cstheme="minorHAnsi"/>
        </w:rPr>
        <w:t>≤</w:t>
      </w:r>
      <w:r w:rsidR="006D47A5" w:rsidRPr="00A43E66">
        <w:t>0.05).</w:t>
      </w:r>
    </w:p>
    <w:p w:rsidR="003C4BB5" w:rsidRPr="00A43E66" w:rsidRDefault="003C4BB5" w:rsidP="003C4BB5">
      <w:pPr>
        <w:spacing w:line="240" w:lineRule="auto"/>
        <w:contextualSpacing/>
      </w:pPr>
    </w:p>
    <w:p w:rsidR="0004072E" w:rsidRPr="00A43E66" w:rsidRDefault="00FC4B90" w:rsidP="00FC4B90">
      <w:pPr>
        <w:jc w:val="center"/>
        <w:rPr>
          <w:i/>
        </w:rPr>
      </w:pPr>
      <w:r w:rsidRPr="00A43E66">
        <w:rPr>
          <w:i/>
        </w:rPr>
        <w:t>Group A</w:t>
      </w:r>
    </w:p>
    <w:p w:rsidR="00584996" w:rsidRDefault="00FC4B90" w:rsidP="00C0425F">
      <w:pPr>
        <w:ind w:firstLine="720"/>
      </w:pPr>
      <w:r w:rsidRPr="00A43E66">
        <w:t xml:space="preserve">A 4 x 2 repeated measures ANOVA </w:t>
      </w:r>
      <w:r w:rsidR="005F0B8E" w:rsidRPr="00A43E66">
        <w:t>revealed</w:t>
      </w:r>
      <w:r w:rsidRPr="00A43E66">
        <w:t xml:space="preserve"> a significant</w:t>
      </w:r>
      <w:r>
        <w:t xml:space="preserve"> condition x time interaction with MVC (p&lt;0.001). A one-way ANOVA across the pre values </w:t>
      </w:r>
      <w:r w:rsidR="00C0425F">
        <w:t>showed</w:t>
      </w:r>
      <w:r>
        <w:t xml:space="preserve"> no statistical difference between conditions (p=0.400)</w:t>
      </w:r>
      <w:r w:rsidR="00C0425F">
        <w:t>. However, a one-way ANOVA did show</w:t>
      </w:r>
      <w:r>
        <w:t xml:space="preserve"> significant differences across conditions </w:t>
      </w:r>
      <w:r w:rsidR="00C0425F">
        <w:t>for</w:t>
      </w:r>
      <w:r>
        <w:t xml:space="preserve"> the post values (</w:t>
      </w:r>
      <w:r w:rsidR="0066779C" w:rsidRPr="007C0A9D">
        <w:t>Figure 4,</w:t>
      </w:r>
      <w:r w:rsidR="0066779C">
        <w:rPr>
          <w:b/>
        </w:rPr>
        <w:t xml:space="preserve"> </w:t>
      </w:r>
      <w:r>
        <w:t xml:space="preserve">p&lt;0.001). Pairwise comparisons </w:t>
      </w:r>
      <w:r w:rsidR="00C0425F">
        <w:t>showed that</w:t>
      </w:r>
      <w:r>
        <w:t xml:space="preserve"> post MVC was significantly less in the HL condition compared to the control condition (p&lt;0.006), however, differences were not found when</w:t>
      </w:r>
      <w:r w:rsidR="00B96FEE">
        <w:t xml:space="preserve"> the HL condition was</w:t>
      </w:r>
      <w:r>
        <w:t xml:space="preserve"> compared with the 20%/40 BFR (p=0.12) and 30%/40 BFR (p=0.999) conditions.</w:t>
      </w:r>
      <w:r w:rsidR="00A300D8">
        <w:t xml:space="preserve"> The 20%/40 BFR post MVC was significantly less than the </w:t>
      </w:r>
      <w:r w:rsidR="00A300D8">
        <w:lastRenderedPageBreak/>
        <w:t xml:space="preserve">control condition (p=0.012) but was significantly greater than the 30%/40 BFR (p=0.042).  In addition, the 30%/40 BFR post MVC was significantly less than the control condition (p=0.006). </w:t>
      </w:r>
      <w:r w:rsidR="0094735E">
        <w:t xml:space="preserve">Paired sample t-tests </w:t>
      </w:r>
      <w:r w:rsidR="00C0425F">
        <w:t>showed</w:t>
      </w:r>
      <w:r w:rsidR="0094735E">
        <w:t xml:space="preserve"> significant</w:t>
      </w:r>
      <w:r w:rsidR="00C0425F">
        <w:t xml:space="preserve"> pre-post</w:t>
      </w:r>
      <w:r w:rsidR="0094735E">
        <w:t xml:space="preserve"> differences </w:t>
      </w:r>
      <w:r w:rsidR="00E94D18">
        <w:t>in all conditions (p=0.004) except for the control condition (p=0.999). Although the 20%/40 BFR condition</w:t>
      </w:r>
      <w:r w:rsidR="00C0425F">
        <w:t xml:space="preserve"> was</w:t>
      </w:r>
      <w:r w:rsidR="00E94D18">
        <w:t xml:space="preserve"> statistically </w:t>
      </w:r>
      <w:r w:rsidR="00C0425F">
        <w:t xml:space="preserve">less than </w:t>
      </w:r>
      <w:r w:rsidR="00E94D18">
        <w:t>baseline (p=0.004), the value did not exceed the error of the me</w:t>
      </w:r>
      <w:r w:rsidR="00274319">
        <w:t>asurement (Minimal Difference=50.4</w:t>
      </w:r>
      <w:r w:rsidR="00E94D18">
        <w:t xml:space="preserve"> Nm).  Thus, only the HL and 30%/40 BFR conditions meaningfully decreased MVC from baseline.</w:t>
      </w:r>
    </w:p>
    <w:p w:rsidR="00C0425F" w:rsidRDefault="0066779C" w:rsidP="00C0425F">
      <w:pPr>
        <w:keepNext/>
        <w:spacing w:line="240" w:lineRule="auto"/>
        <w:contextualSpacing/>
      </w:pPr>
      <w:r w:rsidRPr="0066779C">
        <w:rPr>
          <w:noProof/>
          <w:lang w:bidi="ar-SA"/>
        </w:rPr>
        <w:drawing>
          <wp:inline distT="0" distB="0" distL="0" distR="0" wp14:anchorId="77491BC3" wp14:editId="4ABAF16A">
            <wp:extent cx="4572638" cy="3429479"/>
            <wp:effectExtent l="19050" t="19050" r="1841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572638" cy="3429479"/>
                    </a:xfrm>
                    <a:prstGeom prst="rect">
                      <a:avLst/>
                    </a:prstGeom>
                    <a:ln>
                      <a:solidFill>
                        <a:schemeClr val="tx1"/>
                      </a:solidFill>
                    </a:ln>
                  </pic:spPr>
                </pic:pic>
              </a:graphicData>
            </a:graphic>
          </wp:inline>
        </w:drawing>
      </w:r>
    </w:p>
    <w:p w:rsidR="008D1465" w:rsidRDefault="00C0425F" w:rsidP="00C0425F">
      <w:pPr>
        <w:pStyle w:val="Caption"/>
      </w:pPr>
      <w:bookmarkStart w:id="73" w:name="_Toc380832901"/>
      <w:r>
        <w:t xml:space="preserve">Figure </w:t>
      </w:r>
      <w:r w:rsidR="006C19BF">
        <w:fldChar w:fldCharType="begin"/>
      </w:r>
      <w:r w:rsidR="006C19BF">
        <w:instrText xml:space="preserve"> SEQ Figure \* ARABIC </w:instrText>
      </w:r>
      <w:r w:rsidR="006C19BF">
        <w:fldChar w:fldCharType="separate"/>
      </w:r>
      <w:r w:rsidR="00C8279C">
        <w:rPr>
          <w:noProof/>
        </w:rPr>
        <w:t>4</w:t>
      </w:r>
      <w:r w:rsidR="006C19BF">
        <w:rPr>
          <w:noProof/>
        </w:rPr>
        <w:fldChar w:fldCharType="end"/>
      </w:r>
      <w:r>
        <w:t xml:space="preserve">. </w:t>
      </w:r>
      <w:r w:rsidRPr="002F404A">
        <w:t>Group A Maximal Voluntary Contraction</w:t>
      </w:r>
      <w:bookmarkEnd w:id="73"/>
    </w:p>
    <w:p w:rsidR="00584996" w:rsidRDefault="00584996" w:rsidP="00584996">
      <w:pPr>
        <w:keepNext/>
        <w:spacing w:line="240" w:lineRule="auto"/>
        <w:contextualSpacing/>
      </w:pPr>
      <w:r>
        <w:t>HL=high load (70% maximal effort); 20%/40 BFR= 20% maximal effort at an estimated 40% arterial occlusion pressure; 30%/40 BFR=30% maximal effort at an estimated 40% arterial occlusion pressure</w:t>
      </w:r>
      <w:r w:rsidR="00B04A64">
        <w:t>; CON=control</w:t>
      </w:r>
      <w:r>
        <w:t>. Conditions with different letters represent significant differences between conditions (p</w:t>
      </w:r>
      <w:r>
        <w:rPr>
          <w:rFonts w:cstheme="minorHAnsi"/>
        </w:rPr>
        <w:t>≤</w:t>
      </w:r>
      <w:r>
        <w:t>0.05).*denotes a significant difference from pre to post (p</w:t>
      </w:r>
      <w:r>
        <w:rPr>
          <w:rFonts w:cstheme="minorHAnsi"/>
        </w:rPr>
        <w:t>≤</w:t>
      </w:r>
      <w:r>
        <w:t xml:space="preserve">0.05). Variability represented as standard deviations. </w:t>
      </w:r>
    </w:p>
    <w:p w:rsidR="00584996" w:rsidRDefault="00584996" w:rsidP="00CD3EE5"/>
    <w:p w:rsidR="003C4BB5" w:rsidRDefault="003C4BB5" w:rsidP="00CB5D06">
      <w:pPr>
        <w:jc w:val="center"/>
        <w:rPr>
          <w:i/>
        </w:rPr>
      </w:pPr>
    </w:p>
    <w:p w:rsidR="00CD3EE5" w:rsidRDefault="00CB5D06" w:rsidP="00CB5D06">
      <w:pPr>
        <w:jc w:val="center"/>
        <w:rPr>
          <w:i/>
        </w:rPr>
      </w:pPr>
      <w:r w:rsidRPr="00846465">
        <w:rPr>
          <w:i/>
        </w:rPr>
        <w:lastRenderedPageBreak/>
        <w:t>Group B</w:t>
      </w:r>
    </w:p>
    <w:p w:rsidR="0030670D" w:rsidRDefault="00D05FF3" w:rsidP="000E4E51">
      <w:pPr>
        <w:ind w:firstLine="720"/>
        <w:jc w:val="both"/>
      </w:pPr>
      <w:r>
        <w:t xml:space="preserve">A 4 x 2 repeated measures ANOVA </w:t>
      </w:r>
      <w:r w:rsidR="00853477">
        <w:t>revealed</w:t>
      </w:r>
      <w:r>
        <w:t xml:space="preserve"> a significant condition x time interaction </w:t>
      </w:r>
      <w:r w:rsidR="00853477">
        <w:t>for</w:t>
      </w:r>
      <w:r>
        <w:t xml:space="preserve"> MVC (p&lt;0.001). A one-way ANOVA across the pre values </w:t>
      </w:r>
      <w:r w:rsidR="00853477">
        <w:t>detected</w:t>
      </w:r>
      <w:r>
        <w:t xml:space="preserve"> no statistical differ</w:t>
      </w:r>
      <w:r w:rsidR="00193D26">
        <w:t>ence between conditions (p=0.253</w:t>
      </w:r>
      <w:r>
        <w:t xml:space="preserve">). However, a one-way ANOVA did </w:t>
      </w:r>
      <w:r w:rsidR="00853477">
        <w:t>show</w:t>
      </w:r>
      <w:r>
        <w:t xml:space="preserve"> significant differences across conditions in the post values (</w:t>
      </w:r>
      <w:r w:rsidR="00193D26" w:rsidRPr="0030670D">
        <w:t>Figure 5</w:t>
      </w:r>
      <w:r>
        <w:rPr>
          <w:b/>
        </w:rPr>
        <w:t xml:space="preserve">, </w:t>
      </w:r>
      <w:r>
        <w:t>p&lt;0.001).</w:t>
      </w:r>
      <w:r w:rsidR="00241D26" w:rsidRPr="00241D26">
        <w:t xml:space="preserve"> </w:t>
      </w:r>
      <w:r w:rsidR="00241D26">
        <w:t xml:space="preserve">Pairwise comparisons </w:t>
      </w:r>
      <w:r w:rsidR="00853477">
        <w:t>showed that</w:t>
      </w:r>
      <w:r w:rsidR="00241D26">
        <w:t xml:space="preserve"> the post MVC was significantly less in the 30% to failure condition compared to </w:t>
      </w:r>
      <w:r w:rsidR="00853477">
        <w:t>the control condition (p&lt;0.006);</w:t>
      </w:r>
      <w:r w:rsidR="00241D26">
        <w:t xml:space="preserve"> however, differences were not found when the 30% to failure condition was compared with the 20%/50 BFR (p=0.999) and 30%/50 BFR (p=0.498) conditions. The 20%/50 BFR post MVC was significantly less than</w:t>
      </w:r>
      <w:r w:rsidR="00853477">
        <w:t xml:space="preserve"> that of</w:t>
      </w:r>
      <w:r w:rsidR="00241D26">
        <w:t xml:space="preserve"> the control condition (p=0.024) but was not different </w:t>
      </w:r>
      <w:r w:rsidR="00853477">
        <w:t>from</w:t>
      </w:r>
      <w:r w:rsidR="00241D26">
        <w:t xml:space="preserve"> the 30%/50 BFR (p=0.720) </w:t>
      </w:r>
      <w:r w:rsidR="00241D26" w:rsidRPr="000E4E51">
        <w:t xml:space="preserve">condition.  In addition, the </w:t>
      </w:r>
      <w:r w:rsidR="00241D26">
        <w:t>30%/50 BFR post MVC was significantly less than the control condition (p=0.006).</w:t>
      </w:r>
      <w:r w:rsidR="00241D26" w:rsidRPr="00241D26">
        <w:t xml:space="preserve"> </w:t>
      </w:r>
      <w:r w:rsidR="00241D26">
        <w:t xml:space="preserve">Paired sample t-tests </w:t>
      </w:r>
      <w:r w:rsidR="000E4E51">
        <w:t>revealed</w:t>
      </w:r>
      <w:r w:rsidR="00241D26">
        <w:t xml:space="preserve"> significant</w:t>
      </w:r>
      <w:r w:rsidR="000E4E51">
        <w:t xml:space="preserve"> pre-post</w:t>
      </w:r>
      <w:r w:rsidR="00241D26">
        <w:t xml:space="preserve"> diff</w:t>
      </w:r>
      <w:r w:rsidR="000E4E51">
        <w:t xml:space="preserve">erences </w:t>
      </w:r>
      <w:r w:rsidR="00241D26">
        <w:t>in all conditions (p=0.004) except for the control condition (p=0.999).</w:t>
      </w:r>
    </w:p>
    <w:p w:rsidR="000E4E51" w:rsidRDefault="00860D58" w:rsidP="000E4E51">
      <w:pPr>
        <w:keepNext/>
        <w:spacing w:line="240" w:lineRule="auto"/>
        <w:contextualSpacing/>
        <w:jc w:val="both"/>
      </w:pPr>
      <w:r w:rsidRPr="00860D58">
        <w:rPr>
          <w:b/>
          <w:noProof/>
          <w:lang w:bidi="ar-SA"/>
        </w:rPr>
        <w:lastRenderedPageBreak/>
        <w:drawing>
          <wp:inline distT="0" distB="0" distL="0" distR="0" wp14:anchorId="00CC46CE" wp14:editId="37C4F167">
            <wp:extent cx="4572638" cy="3429479"/>
            <wp:effectExtent l="19050" t="19050" r="18415"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572638" cy="3429479"/>
                    </a:xfrm>
                    <a:prstGeom prst="rect">
                      <a:avLst/>
                    </a:prstGeom>
                    <a:ln>
                      <a:solidFill>
                        <a:schemeClr val="tx1"/>
                      </a:solidFill>
                    </a:ln>
                  </pic:spPr>
                </pic:pic>
              </a:graphicData>
            </a:graphic>
          </wp:inline>
        </w:drawing>
      </w:r>
    </w:p>
    <w:p w:rsidR="00860D58" w:rsidRDefault="000E4E51" w:rsidP="000E4E51">
      <w:pPr>
        <w:pStyle w:val="Caption"/>
        <w:jc w:val="both"/>
        <w:rPr>
          <w:b w:val="0"/>
        </w:rPr>
      </w:pPr>
      <w:bookmarkStart w:id="74" w:name="_Toc380832902"/>
      <w:r>
        <w:t xml:space="preserve">Figure </w:t>
      </w:r>
      <w:r w:rsidR="006C19BF">
        <w:fldChar w:fldCharType="begin"/>
      </w:r>
      <w:r w:rsidR="006C19BF">
        <w:instrText xml:space="preserve"> SEQ Figure \* ARABIC </w:instrText>
      </w:r>
      <w:r w:rsidR="006C19BF">
        <w:fldChar w:fldCharType="separate"/>
      </w:r>
      <w:r w:rsidR="00C8279C">
        <w:rPr>
          <w:noProof/>
        </w:rPr>
        <w:t>5</w:t>
      </w:r>
      <w:r w:rsidR="006C19BF">
        <w:rPr>
          <w:noProof/>
        </w:rPr>
        <w:fldChar w:fldCharType="end"/>
      </w:r>
      <w:r>
        <w:t xml:space="preserve">. </w:t>
      </w:r>
      <w:r w:rsidRPr="00CC3525">
        <w:t>Group B Maximal Voluntary Contraction</w:t>
      </w:r>
      <w:bookmarkEnd w:id="74"/>
    </w:p>
    <w:p w:rsidR="0030670D" w:rsidRDefault="0030670D" w:rsidP="003C4BB5">
      <w:pPr>
        <w:keepNext/>
        <w:spacing w:line="240" w:lineRule="auto"/>
        <w:contextualSpacing/>
      </w:pPr>
      <w:r>
        <w:t>30%=30% maximal effort to failure; 20%/50 BFR= 20% maximal effort at an estimated 50% arterial occlusion pressure; 30%/50 BFR=30% maximal effort at an estimated 50% arterial occlusion pressure</w:t>
      </w:r>
      <w:r w:rsidR="00B04A64">
        <w:t>; CON=control</w:t>
      </w:r>
      <w:r>
        <w:t>.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w:t>
      </w:r>
      <w:r w:rsidR="003C4BB5">
        <w:t>esented as standard deviations.</w:t>
      </w:r>
    </w:p>
    <w:p w:rsidR="003C4BB5" w:rsidRPr="003C4BB5" w:rsidRDefault="003C4BB5" w:rsidP="003C4BB5">
      <w:pPr>
        <w:keepNext/>
        <w:spacing w:line="240" w:lineRule="auto"/>
        <w:contextualSpacing/>
      </w:pPr>
    </w:p>
    <w:p w:rsidR="00860D58" w:rsidRDefault="00860D58" w:rsidP="00860D58">
      <w:pPr>
        <w:jc w:val="center"/>
        <w:rPr>
          <w:i/>
        </w:rPr>
      </w:pPr>
      <w:r>
        <w:rPr>
          <w:i/>
        </w:rPr>
        <w:t>Group C</w:t>
      </w:r>
    </w:p>
    <w:p w:rsidR="00556B3B" w:rsidRDefault="00860D58" w:rsidP="005208B5">
      <w:pPr>
        <w:ind w:firstLine="720"/>
        <w:jc w:val="both"/>
      </w:pPr>
      <w:r>
        <w:t xml:space="preserve">A 4 x 2 repeated measures ANOVA </w:t>
      </w:r>
      <w:r w:rsidR="005208B5">
        <w:t>revealed</w:t>
      </w:r>
      <w:r>
        <w:t xml:space="preserve"> a significant condition x time interaction </w:t>
      </w:r>
      <w:r w:rsidR="005208B5">
        <w:t>for</w:t>
      </w:r>
      <w:r>
        <w:t xml:space="preserve"> MVC (p&lt;0.001). A one-way ANOVA across the pre values </w:t>
      </w:r>
      <w:r w:rsidR="005208B5">
        <w:t>showed</w:t>
      </w:r>
      <w:r>
        <w:t xml:space="preserve"> no statistical difference between conditions (p=0.562). However, a one-way ANOVA did </w:t>
      </w:r>
      <w:r w:rsidR="005208B5">
        <w:t>reveal</w:t>
      </w:r>
      <w:r>
        <w:t xml:space="preserve"> significant differences across conditions in the post values </w:t>
      </w:r>
      <w:r w:rsidRPr="00D32764">
        <w:t>(Figure 6,</w:t>
      </w:r>
      <w:r>
        <w:rPr>
          <w:b/>
        </w:rPr>
        <w:t xml:space="preserve"> </w:t>
      </w:r>
      <w:r>
        <w:t>p&lt;0.001).</w:t>
      </w:r>
      <w:r w:rsidRPr="00241D26">
        <w:t xml:space="preserve"> </w:t>
      </w:r>
      <w:r>
        <w:t xml:space="preserve">Pairwise comparisons </w:t>
      </w:r>
      <w:r w:rsidR="005208B5">
        <w:t>revealed that</w:t>
      </w:r>
      <w:r>
        <w:t xml:space="preserve"> the post MVC was significantly less in the </w:t>
      </w:r>
      <w:r w:rsidR="00274116">
        <w:t>20</w:t>
      </w:r>
      <w:r>
        <w:t xml:space="preserve">% to failure condition compared to the control condition (p&lt;0.006), however, differences were not found when the </w:t>
      </w:r>
      <w:r w:rsidR="00274116">
        <w:t>2</w:t>
      </w:r>
      <w:r>
        <w:t>0% to failure condition was compared with the 20%/</w:t>
      </w:r>
      <w:r w:rsidR="00274116">
        <w:t>6</w:t>
      </w:r>
      <w:r>
        <w:t>0 BFR (p=0.</w:t>
      </w:r>
      <w:r w:rsidR="00274116">
        <w:t>498</w:t>
      </w:r>
      <w:r>
        <w:t>) and 30%/</w:t>
      </w:r>
      <w:r w:rsidR="00274116">
        <w:t>6</w:t>
      </w:r>
      <w:r>
        <w:t>0 BFR (p=0.</w:t>
      </w:r>
      <w:r w:rsidR="00274116">
        <w:t>999</w:t>
      </w:r>
      <w:r>
        <w:t>) conditions. The 20%/</w:t>
      </w:r>
      <w:r w:rsidR="00274116">
        <w:t>6</w:t>
      </w:r>
      <w:r>
        <w:t>0 BFR post MVC was significantly less than the control condition (p=0.0</w:t>
      </w:r>
      <w:r w:rsidR="00274116">
        <w:t>06</w:t>
      </w:r>
      <w:r>
        <w:t xml:space="preserve">) but was not different </w:t>
      </w:r>
      <w:r w:rsidR="005208B5">
        <w:t>from</w:t>
      </w:r>
      <w:r w:rsidR="00274116">
        <w:t xml:space="preserve"> the </w:t>
      </w:r>
      <w:r w:rsidR="00274116">
        <w:lastRenderedPageBreak/>
        <w:t>30%/6</w:t>
      </w:r>
      <w:r>
        <w:t>0</w:t>
      </w:r>
      <w:r w:rsidR="00274116">
        <w:t xml:space="preserve"> BFR (p=0.528</w:t>
      </w:r>
      <w:r>
        <w:t>) condition.  In addition, the 30%/</w:t>
      </w:r>
      <w:r w:rsidR="00274116">
        <w:t>6</w:t>
      </w:r>
      <w:r>
        <w:t>0 BFR post MVC was significantly less than the control condition (p=0.006).</w:t>
      </w:r>
      <w:r w:rsidRPr="00241D26">
        <w:t xml:space="preserve"> </w:t>
      </w:r>
      <w:r>
        <w:t xml:space="preserve">Paired sample t-tests </w:t>
      </w:r>
      <w:r w:rsidR="005208B5">
        <w:t>showed</w:t>
      </w:r>
      <w:r>
        <w:t xml:space="preserve"> significant</w:t>
      </w:r>
      <w:r w:rsidR="005208B5">
        <w:t xml:space="preserve"> pre-post</w:t>
      </w:r>
      <w:r>
        <w:t xml:space="preserve"> differences in all conditions (p=0.004) except for the control condition (p=0.999)</w:t>
      </w:r>
      <w:r w:rsidR="00556B3B">
        <w:t>.</w:t>
      </w:r>
    </w:p>
    <w:p w:rsidR="005208B5" w:rsidRDefault="00274116" w:rsidP="005208B5">
      <w:pPr>
        <w:keepNext/>
        <w:spacing w:line="240" w:lineRule="auto"/>
        <w:contextualSpacing/>
      </w:pPr>
      <w:r w:rsidRPr="00274116">
        <w:rPr>
          <w:b/>
          <w:noProof/>
          <w:lang w:bidi="ar-SA"/>
        </w:rPr>
        <w:drawing>
          <wp:inline distT="0" distB="0" distL="0" distR="0" wp14:anchorId="196DC879" wp14:editId="23B096E9">
            <wp:extent cx="4572638" cy="3429479"/>
            <wp:effectExtent l="19050" t="19050" r="18415"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572638" cy="3429479"/>
                    </a:xfrm>
                    <a:prstGeom prst="rect">
                      <a:avLst/>
                    </a:prstGeom>
                    <a:ln>
                      <a:solidFill>
                        <a:schemeClr val="tx1"/>
                      </a:solidFill>
                    </a:ln>
                  </pic:spPr>
                </pic:pic>
              </a:graphicData>
            </a:graphic>
          </wp:inline>
        </w:drawing>
      </w:r>
    </w:p>
    <w:p w:rsidR="00274116" w:rsidRDefault="005208B5" w:rsidP="005208B5">
      <w:pPr>
        <w:pStyle w:val="Caption"/>
        <w:rPr>
          <w:b w:val="0"/>
        </w:rPr>
      </w:pPr>
      <w:bookmarkStart w:id="75" w:name="_Toc380832903"/>
      <w:r>
        <w:t xml:space="preserve">Figure </w:t>
      </w:r>
      <w:r w:rsidR="006C19BF">
        <w:fldChar w:fldCharType="begin"/>
      </w:r>
      <w:r w:rsidR="006C19BF">
        <w:instrText xml:space="preserve"> SEQ Figure \* ARABIC </w:instrText>
      </w:r>
      <w:r w:rsidR="006C19BF">
        <w:fldChar w:fldCharType="separate"/>
      </w:r>
      <w:r w:rsidR="00C8279C">
        <w:rPr>
          <w:noProof/>
        </w:rPr>
        <w:t>6</w:t>
      </w:r>
      <w:r w:rsidR="006C19BF">
        <w:rPr>
          <w:noProof/>
        </w:rPr>
        <w:fldChar w:fldCharType="end"/>
      </w:r>
      <w:r>
        <w:t xml:space="preserve">. </w:t>
      </w:r>
      <w:r w:rsidRPr="00C04E22">
        <w:t>Group C Maximal Voluntary Contraction</w:t>
      </w:r>
      <w:bookmarkEnd w:id="75"/>
    </w:p>
    <w:p w:rsidR="00556B3B" w:rsidRDefault="00556B3B" w:rsidP="003C4BB5">
      <w:pPr>
        <w:keepNext/>
        <w:spacing w:line="240" w:lineRule="auto"/>
        <w:contextualSpacing/>
      </w:pPr>
      <w:r>
        <w:t>20%=20% maximal effort to failure; 20%/60 BFR= 20% maximal effort at an estimated 60% arterial occlusion pressure; 30%/60 BFR=30% maximal effort at an estimated 60% arterial occlusion pressure</w:t>
      </w:r>
      <w:r w:rsidR="00B04A64">
        <w:t>; CON=control</w:t>
      </w:r>
      <w:r>
        <w:t>.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represented as st</w:t>
      </w:r>
      <w:r w:rsidR="003C4BB5">
        <w:t>andard deviations.</w:t>
      </w:r>
    </w:p>
    <w:p w:rsidR="003C4BB5" w:rsidRPr="003C4BB5" w:rsidRDefault="003C4BB5" w:rsidP="003C4BB5">
      <w:pPr>
        <w:keepNext/>
        <w:spacing w:line="240" w:lineRule="auto"/>
        <w:contextualSpacing/>
      </w:pPr>
    </w:p>
    <w:p w:rsidR="0014271B" w:rsidRDefault="0014271B" w:rsidP="0014271B">
      <w:pPr>
        <w:pStyle w:val="Heading3"/>
      </w:pPr>
      <w:bookmarkStart w:id="76" w:name="_Toc380832045"/>
      <w:r w:rsidRPr="00E43D26">
        <w:t>Thigh Circumference</w:t>
      </w:r>
      <w:bookmarkEnd w:id="76"/>
    </w:p>
    <w:p w:rsidR="00DC711F" w:rsidRPr="00DC711F" w:rsidRDefault="00DC711F" w:rsidP="003C4BB5">
      <w:pPr>
        <w:ind w:firstLine="720"/>
      </w:pPr>
      <w:r>
        <w:t>The thigh circumference at the 33% and 50% sites of the non-dominant leg from each group are found in Tables 9 and 10, respectively. The minimal difference of this measurement was estimated at 0.7 cm for the 33% site and 1.2 cm for the 50% site, meani</w:t>
      </w:r>
      <w:r w:rsidR="00BB6411">
        <w:t>ng the mean difference between pre and p</w:t>
      </w:r>
      <w:r>
        <w:t>ost would have to exceed this estimate to be considered a real change.</w:t>
      </w:r>
    </w:p>
    <w:p w:rsidR="00BE6C99" w:rsidRDefault="00BE6C99" w:rsidP="00BE6C99">
      <w:pPr>
        <w:pStyle w:val="Caption"/>
        <w:keepNext/>
      </w:pPr>
      <w:bookmarkStart w:id="77" w:name="_Toc371246286"/>
      <w:r>
        <w:lastRenderedPageBreak/>
        <w:t xml:space="preserve">Table </w:t>
      </w:r>
      <w:r w:rsidR="006C19BF">
        <w:fldChar w:fldCharType="begin"/>
      </w:r>
      <w:r w:rsidR="006C19BF">
        <w:instrText xml:space="preserve"> SEQ Table \* ARABIC </w:instrText>
      </w:r>
      <w:r w:rsidR="006C19BF">
        <w:fldChar w:fldCharType="separate"/>
      </w:r>
      <w:r w:rsidR="00C8279C">
        <w:rPr>
          <w:noProof/>
        </w:rPr>
        <w:t>9</w:t>
      </w:r>
      <w:r w:rsidR="006C19BF">
        <w:rPr>
          <w:noProof/>
        </w:rPr>
        <w:fldChar w:fldCharType="end"/>
      </w:r>
      <w:r>
        <w:t>. Thigh Circumference at</w:t>
      </w:r>
      <w:r w:rsidR="00F77FEC">
        <w:t xml:space="preserve"> the 33% site across each group</w:t>
      </w:r>
      <w:bookmarkEnd w:id="77"/>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15"/>
        <w:gridCol w:w="1915"/>
        <w:gridCol w:w="1915"/>
      </w:tblGrid>
      <w:tr w:rsidR="00DC711F" w:rsidTr="00650EDC">
        <w:trPr>
          <w:trHeight w:val="276"/>
        </w:trPr>
        <w:tc>
          <w:tcPr>
            <w:tcW w:w="7552" w:type="dxa"/>
            <w:gridSpan w:val="4"/>
            <w:tcBorders>
              <w:top w:val="single" w:sz="4" w:space="0" w:color="auto"/>
              <w:bottom w:val="single" w:sz="4" w:space="0" w:color="auto"/>
            </w:tcBorders>
          </w:tcPr>
          <w:p w:rsidR="00DC711F" w:rsidRDefault="00DC711F" w:rsidP="00DC711F">
            <w:pPr>
              <w:spacing w:line="240" w:lineRule="auto"/>
              <w:contextualSpacing/>
              <w:jc w:val="center"/>
            </w:pPr>
            <w:r>
              <w:t>Thigh Circumference at the 33% site (cm)</w:t>
            </w:r>
          </w:p>
        </w:tc>
      </w:tr>
      <w:tr w:rsidR="00DC711F" w:rsidTr="00650EDC">
        <w:trPr>
          <w:trHeight w:val="276"/>
        </w:trPr>
        <w:tc>
          <w:tcPr>
            <w:tcW w:w="1807" w:type="dxa"/>
            <w:tcBorders>
              <w:top w:val="single" w:sz="4" w:space="0" w:color="auto"/>
            </w:tcBorders>
          </w:tcPr>
          <w:p w:rsidR="00DC711F" w:rsidRDefault="00DC711F" w:rsidP="00DC711F">
            <w:pPr>
              <w:spacing w:line="240" w:lineRule="auto"/>
              <w:contextualSpacing/>
            </w:pPr>
            <w:r>
              <w:t>Group A</w:t>
            </w:r>
          </w:p>
        </w:tc>
        <w:tc>
          <w:tcPr>
            <w:tcW w:w="1915" w:type="dxa"/>
            <w:tcBorders>
              <w:top w:val="single" w:sz="4" w:space="0" w:color="auto"/>
            </w:tcBorders>
          </w:tcPr>
          <w:p w:rsidR="00DC711F" w:rsidRDefault="00DC711F" w:rsidP="00DC711F">
            <w:pPr>
              <w:spacing w:line="240" w:lineRule="auto"/>
              <w:contextualSpacing/>
              <w:jc w:val="center"/>
            </w:pPr>
            <w:r>
              <w:t>Pre</w:t>
            </w:r>
          </w:p>
        </w:tc>
        <w:tc>
          <w:tcPr>
            <w:tcW w:w="1915" w:type="dxa"/>
            <w:tcBorders>
              <w:top w:val="single" w:sz="4" w:space="0" w:color="auto"/>
            </w:tcBorders>
          </w:tcPr>
          <w:p w:rsidR="00DC711F" w:rsidRDefault="00DC711F" w:rsidP="00DC711F">
            <w:pPr>
              <w:spacing w:line="240" w:lineRule="auto"/>
              <w:contextualSpacing/>
              <w:jc w:val="center"/>
            </w:pPr>
            <w:r>
              <w:t>Post*</w:t>
            </w:r>
          </w:p>
        </w:tc>
        <w:tc>
          <w:tcPr>
            <w:tcW w:w="1915" w:type="dxa"/>
            <w:tcBorders>
              <w:top w:val="single" w:sz="4" w:space="0" w:color="auto"/>
            </w:tcBorders>
          </w:tcPr>
          <w:p w:rsidR="00DC711F" w:rsidRDefault="00DC711F" w:rsidP="00DC711F">
            <w:pPr>
              <w:spacing w:line="240" w:lineRule="auto"/>
              <w:contextualSpacing/>
              <w:jc w:val="center"/>
            </w:pPr>
            <w:r>
              <w:t>Mean Difference</w:t>
            </w:r>
          </w:p>
        </w:tc>
      </w:tr>
      <w:tr w:rsidR="00DC711F" w:rsidTr="00650EDC">
        <w:trPr>
          <w:trHeight w:val="276"/>
        </w:trPr>
        <w:tc>
          <w:tcPr>
            <w:tcW w:w="1807" w:type="dxa"/>
          </w:tcPr>
          <w:p w:rsidR="00DC711F" w:rsidRDefault="00DC711F" w:rsidP="00DC711F">
            <w:pPr>
              <w:spacing w:line="240" w:lineRule="auto"/>
              <w:contextualSpacing/>
              <w:jc w:val="right"/>
            </w:pPr>
            <w:r>
              <w:t>HL</w:t>
            </w:r>
          </w:p>
        </w:tc>
        <w:tc>
          <w:tcPr>
            <w:tcW w:w="1915" w:type="dxa"/>
          </w:tcPr>
          <w:p w:rsidR="00DC711F" w:rsidRDefault="00DC711F" w:rsidP="00DC711F">
            <w:pPr>
              <w:spacing w:line="240" w:lineRule="auto"/>
              <w:contextualSpacing/>
              <w:jc w:val="center"/>
            </w:pPr>
            <w:r>
              <w:t>61.2 (6.8)</w:t>
            </w:r>
          </w:p>
        </w:tc>
        <w:tc>
          <w:tcPr>
            <w:tcW w:w="1915" w:type="dxa"/>
          </w:tcPr>
          <w:p w:rsidR="00DC711F" w:rsidRDefault="00DC711F" w:rsidP="00DC711F">
            <w:pPr>
              <w:spacing w:line="240" w:lineRule="auto"/>
              <w:contextualSpacing/>
              <w:jc w:val="center"/>
            </w:pPr>
            <w:r>
              <w:t>61.7 (6.3)</w:t>
            </w:r>
          </w:p>
        </w:tc>
        <w:tc>
          <w:tcPr>
            <w:tcW w:w="1915" w:type="dxa"/>
          </w:tcPr>
          <w:p w:rsidR="00DC711F" w:rsidRDefault="00DC711F" w:rsidP="00DC711F">
            <w:pPr>
              <w:spacing w:line="240" w:lineRule="auto"/>
              <w:contextualSpacing/>
              <w:jc w:val="center"/>
            </w:pPr>
            <w:r>
              <w:t>0.5</w:t>
            </w:r>
          </w:p>
        </w:tc>
      </w:tr>
      <w:tr w:rsidR="00DC711F" w:rsidTr="00650EDC">
        <w:trPr>
          <w:trHeight w:val="276"/>
        </w:trPr>
        <w:tc>
          <w:tcPr>
            <w:tcW w:w="1807" w:type="dxa"/>
          </w:tcPr>
          <w:p w:rsidR="00DC711F" w:rsidRDefault="00DC711F" w:rsidP="00DC711F">
            <w:pPr>
              <w:spacing w:line="240" w:lineRule="auto"/>
              <w:contextualSpacing/>
              <w:jc w:val="right"/>
            </w:pPr>
            <w:r>
              <w:t>20%/40 BFR</w:t>
            </w:r>
          </w:p>
        </w:tc>
        <w:tc>
          <w:tcPr>
            <w:tcW w:w="1915" w:type="dxa"/>
          </w:tcPr>
          <w:p w:rsidR="00DC711F" w:rsidRDefault="00DC711F" w:rsidP="00DC711F">
            <w:pPr>
              <w:spacing w:line="240" w:lineRule="auto"/>
              <w:contextualSpacing/>
              <w:jc w:val="center"/>
            </w:pPr>
            <w:r>
              <w:t>61 (6)</w:t>
            </w:r>
          </w:p>
        </w:tc>
        <w:tc>
          <w:tcPr>
            <w:tcW w:w="1915" w:type="dxa"/>
          </w:tcPr>
          <w:p w:rsidR="00DC711F" w:rsidRDefault="00DC711F" w:rsidP="00DC711F">
            <w:pPr>
              <w:spacing w:line="240" w:lineRule="auto"/>
              <w:contextualSpacing/>
              <w:jc w:val="center"/>
            </w:pPr>
            <w:r>
              <w:t>61.7 (6.4)</w:t>
            </w:r>
          </w:p>
        </w:tc>
        <w:tc>
          <w:tcPr>
            <w:tcW w:w="1915" w:type="dxa"/>
          </w:tcPr>
          <w:p w:rsidR="00DC711F" w:rsidRDefault="00DC711F" w:rsidP="00DC711F">
            <w:pPr>
              <w:spacing w:line="240" w:lineRule="auto"/>
              <w:contextualSpacing/>
              <w:jc w:val="center"/>
            </w:pPr>
            <w:r>
              <w:t>0.7</w:t>
            </w:r>
          </w:p>
        </w:tc>
      </w:tr>
      <w:tr w:rsidR="00DC711F" w:rsidTr="00650EDC">
        <w:trPr>
          <w:trHeight w:val="276"/>
        </w:trPr>
        <w:tc>
          <w:tcPr>
            <w:tcW w:w="1807" w:type="dxa"/>
          </w:tcPr>
          <w:p w:rsidR="00DC711F" w:rsidRDefault="00DC711F" w:rsidP="00DC711F">
            <w:pPr>
              <w:spacing w:line="240" w:lineRule="auto"/>
              <w:contextualSpacing/>
              <w:jc w:val="right"/>
            </w:pPr>
            <w:r>
              <w:t>30%/40 BFR</w:t>
            </w:r>
          </w:p>
        </w:tc>
        <w:tc>
          <w:tcPr>
            <w:tcW w:w="1915" w:type="dxa"/>
          </w:tcPr>
          <w:p w:rsidR="00DC711F" w:rsidRDefault="00DC711F" w:rsidP="00DC711F">
            <w:pPr>
              <w:spacing w:line="240" w:lineRule="auto"/>
              <w:contextualSpacing/>
              <w:jc w:val="center"/>
            </w:pPr>
            <w:r>
              <w:t>60.6 (6)</w:t>
            </w:r>
          </w:p>
        </w:tc>
        <w:tc>
          <w:tcPr>
            <w:tcW w:w="1915" w:type="dxa"/>
          </w:tcPr>
          <w:p w:rsidR="00DC711F" w:rsidRDefault="00DC711F" w:rsidP="00DC711F">
            <w:pPr>
              <w:spacing w:line="240" w:lineRule="auto"/>
              <w:contextualSpacing/>
              <w:jc w:val="center"/>
            </w:pPr>
            <w:r>
              <w:t>61.4 (5.9)</w:t>
            </w:r>
          </w:p>
        </w:tc>
        <w:tc>
          <w:tcPr>
            <w:tcW w:w="1915" w:type="dxa"/>
          </w:tcPr>
          <w:p w:rsidR="00DC711F" w:rsidRDefault="00DC711F" w:rsidP="00DC711F">
            <w:pPr>
              <w:spacing w:line="240" w:lineRule="auto"/>
              <w:contextualSpacing/>
              <w:jc w:val="center"/>
            </w:pPr>
            <w:r>
              <w:t>0.5</w:t>
            </w:r>
          </w:p>
        </w:tc>
      </w:tr>
      <w:tr w:rsidR="00DC711F" w:rsidTr="00650EDC">
        <w:trPr>
          <w:trHeight w:val="276"/>
        </w:trPr>
        <w:tc>
          <w:tcPr>
            <w:tcW w:w="1807" w:type="dxa"/>
          </w:tcPr>
          <w:p w:rsidR="00DC711F" w:rsidRDefault="00DC711F" w:rsidP="00DC711F">
            <w:pPr>
              <w:spacing w:line="240" w:lineRule="auto"/>
              <w:contextualSpacing/>
              <w:jc w:val="right"/>
            </w:pPr>
            <w:r>
              <w:t>CON</w:t>
            </w:r>
          </w:p>
        </w:tc>
        <w:tc>
          <w:tcPr>
            <w:tcW w:w="1915" w:type="dxa"/>
          </w:tcPr>
          <w:p w:rsidR="00DC711F" w:rsidRDefault="00DC711F" w:rsidP="00DC711F">
            <w:pPr>
              <w:spacing w:line="240" w:lineRule="auto"/>
              <w:contextualSpacing/>
              <w:jc w:val="center"/>
            </w:pPr>
            <w:r>
              <w:t>60.7 (6.6)</w:t>
            </w:r>
          </w:p>
        </w:tc>
        <w:tc>
          <w:tcPr>
            <w:tcW w:w="1915" w:type="dxa"/>
          </w:tcPr>
          <w:p w:rsidR="00DC711F" w:rsidRDefault="00DC711F" w:rsidP="00DC711F">
            <w:pPr>
              <w:spacing w:line="240" w:lineRule="auto"/>
              <w:contextualSpacing/>
              <w:jc w:val="center"/>
            </w:pPr>
            <w:r>
              <w:t>60.6 (6.4)</w:t>
            </w:r>
          </w:p>
        </w:tc>
        <w:tc>
          <w:tcPr>
            <w:tcW w:w="1915" w:type="dxa"/>
          </w:tcPr>
          <w:p w:rsidR="00DC711F" w:rsidRDefault="00DC711F" w:rsidP="00DC711F">
            <w:pPr>
              <w:spacing w:line="240" w:lineRule="auto"/>
              <w:contextualSpacing/>
              <w:jc w:val="center"/>
            </w:pPr>
            <w:r>
              <w:t>-0.1</w:t>
            </w:r>
          </w:p>
        </w:tc>
      </w:tr>
      <w:tr w:rsidR="00DC711F" w:rsidTr="00650EDC">
        <w:trPr>
          <w:trHeight w:val="276"/>
        </w:trPr>
        <w:tc>
          <w:tcPr>
            <w:tcW w:w="1807" w:type="dxa"/>
          </w:tcPr>
          <w:p w:rsidR="00DC711F" w:rsidRDefault="00DC711F" w:rsidP="00DC711F">
            <w:pPr>
              <w:spacing w:line="240" w:lineRule="auto"/>
              <w:contextualSpacing/>
            </w:pPr>
          </w:p>
        </w:tc>
        <w:tc>
          <w:tcPr>
            <w:tcW w:w="1915" w:type="dxa"/>
          </w:tcPr>
          <w:p w:rsidR="00DC711F" w:rsidRDefault="00DC711F" w:rsidP="00DC711F">
            <w:pPr>
              <w:spacing w:line="240" w:lineRule="auto"/>
              <w:contextualSpacing/>
            </w:pPr>
          </w:p>
        </w:tc>
        <w:tc>
          <w:tcPr>
            <w:tcW w:w="1915" w:type="dxa"/>
          </w:tcPr>
          <w:p w:rsidR="00DC711F" w:rsidRDefault="00DC711F" w:rsidP="00DC711F">
            <w:pPr>
              <w:spacing w:line="240" w:lineRule="auto"/>
              <w:contextualSpacing/>
            </w:pPr>
          </w:p>
        </w:tc>
        <w:tc>
          <w:tcPr>
            <w:tcW w:w="1915" w:type="dxa"/>
          </w:tcPr>
          <w:p w:rsidR="00DC711F" w:rsidRDefault="00DC711F" w:rsidP="00DC711F">
            <w:pPr>
              <w:spacing w:line="240" w:lineRule="auto"/>
              <w:contextualSpacing/>
            </w:pPr>
          </w:p>
        </w:tc>
      </w:tr>
      <w:tr w:rsidR="00DC711F" w:rsidTr="00650EDC">
        <w:trPr>
          <w:trHeight w:val="276"/>
        </w:trPr>
        <w:tc>
          <w:tcPr>
            <w:tcW w:w="1807" w:type="dxa"/>
          </w:tcPr>
          <w:p w:rsidR="00DC711F" w:rsidRDefault="00DC711F" w:rsidP="00DC711F">
            <w:pPr>
              <w:spacing w:line="240" w:lineRule="auto"/>
              <w:contextualSpacing/>
            </w:pPr>
            <w:r>
              <w:t>Group B†</w:t>
            </w:r>
          </w:p>
        </w:tc>
        <w:tc>
          <w:tcPr>
            <w:tcW w:w="1915" w:type="dxa"/>
          </w:tcPr>
          <w:p w:rsidR="00DC711F" w:rsidRDefault="00DC711F" w:rsidP="00DC711F">
            <w:pPr>
              <w:spacing w:line="240" w:lineRule="auto"/>
              <w:contextualSpacing/>
              <w:jc w:val="center"/>
            </w:pPr>
            <w:r>
              <w:t>Pre</w:t>
            </w:r>
          </w:p>
        </w:tc>
        <w:tc>
          <w:tcPr>
            <w:tcW w:w="1915" w:type="dxa"/>
          </w:tcPr>
          <w:p w:rsidR="00DC711F" w:rsidRDefault="00DC711F" w:rsidP="00DC711F">
            <w:pPr>
              <w:spacing w:line="240" w:lineRule="auto"/>
              <w:contextualSpacing/>
              <w:jc w:val="center"/>
            </w:pPr>
            <w:r>
              <w:t>Post</w:t>
            </w:r>
          </w:p>
        </w:tc>
        <w:tc>
          <w:tcPr>
            <w:tcW w:w="1915" w:type="dxa"/>
          </w:tcPr>
          <w:p w:rsidR="00DC711F" w:rsidRDefault="00DC711F" w:rsidP="00DC711F">
            <w:pPr>
              <w:spacing w:line="240" w:lineRule="auto"/>
              <w:contextualSpacing/>
              <w:jc w:val="center"/>
            </w:pPr>
            <w:r>
              <w:t>Mean Difference</w:t>
            </w:r>
          </w:p>
        </w:tc>
      </w:tr>
      <w:tr w:rsidR="00DC711F" w:rsidTr="00650EDC">
        <w:trPr>
          <w:trHeight w:val="276"/>
        </w:trPr>
        <w:tc>
          <w:tcPr>
            <w:tcW w:w="1807" w:type="dxa"/>
          </w:tcPr>
          <w:p w:rsidR="00DC711F" w:rsidRDefault="00DC711F" w:rsidP="00DC711F">
            <w:pPr>
              <w:spacing w:line="240" w:lineRule="auto"/>
              <w:contextualSpacing/>
              <w:jc w:val="right"/>
            </w:pPr>
            <w:r>
              <w:t>30%</w:t>
            </w:r>
            <w:r w:rsidRPr="007F7302">
              <w:rPr>
                <w:vertAlign w:val="superscript"/>
              </w:rPr>
              <w:t>a</w:t>
            </w:r>
          </w:p>
        </w:tc>
        <w:tc>
          <w:tcPr>
            <w:tcW w:w="1915" w:type="dxa"/>
          </w:tcPr>
          <w:p w:rsidR="00DC711F" w:rsidRDefault="00DC711F" w:rsidP="00DC711F">
            <w:pPr>
              <w:spacing w:line="240" w:lineRule="auto"/>
              <w:contextualSpacing/>
              <w:jc w:val="center"/>
            </w:pPr>
            <w:r>
              <w:t>59.9 (5.9)</w:t>
            </w:r>
          </w:p>
        </w:tc>
        <w:tc>
          <w:tcPr>
            <w:tcW w:w="1915" w:type="dxa"/>
          </w:tcPr>
          <w:p w:rsidR="00DC711F" w:rsidRDefault="00DC711F" w:rsidP="00DC711F">
            <w:pPr>
              <w:spacing w:line="240" w:lineRule="auto"/>
              <w:contextualSpacing/>
              <w:jc w:val="center"/>
            </w:pPr>
            <w:r>
              <w:t>60.8 (5.9)*</w:t>
            </w:r>
          </w:p>
        </w:tc>
        <w:tc>
          <w:tcPr>
            <w:tcW w:w="1915" w:type="dxa"/>
          </w:tcPr>
          <w:p w:rsidR="00DC711F" w:rsidRDefault="00DC711F" w:rsidP="00DC711F">
            <w:pPr>
              <w:spacing w:line="240" w:lineRule="auto"/>
              <w:contextualSpacing/>
              <w:jc w:val="center"/>
            </w:pPr>
            <w:r>
              <w:t>0.9</w:t>
            </w:r>
          </w:p>
        </w:tc>
      </w:tr>
      <w:tr w:rsidR="00DC711F" w:rsidTr="00650EDC">
        <w:trPr>
          <w:trHeight w:val="276"/>
        </w:trPr>
        <w:tc>
          <w:tcPr>
            <w:tcW w:w="1807" w:type="dxa"/>
          </w:tcPr>
          <w:p w:rsidR="00DC711F" w:rsidRDefault="00DC711F" w:rsidP="00DC711F">
            <w:pPr>
              <w:spacing w:line="240" w:lineRule="auto"/>
              <w:contextualSpacing/>
              <w:jc w:val="right"/>
            </w:pPr>
            <w:r>
              <w:t>20%/50 BFR</w:t>
            </w:r>
            <w:r w:rsidRPr="009D7CB3">
              <w:rPr>
                <w:vertAlign w:val="superscript"/>
              </w:rPr>
              <w:t>a</w:t>
            </w:r>
          </w:p>
        </w:tc>
        <w:tc>
          <w:tcPr>
            <w:tcW w:w="1915" w:type="dxa"/>
          </w:tcPr>
          <w:p w:rsidR="00DC711F" w:rsidRDefault="00DC711F" w:rsidP="00DC711F">
            <w:pPr>
              <w:spacing w:line="240" w:lineRule="auto"/>
              <w:contextualSpacing/>
              <w:jc w:val="center"/>
            </w:pPr>
            <w:r>
              <w:t>59.7 (5.4)</w:t>
            </w:r>
          </w:p>
        </w:tc>
        <w:tc>
          <w:tcPr>
            <w:tcW w:w="1915" w:type="dxa"/>
          </w:tcPr>
          <w:p w:rsidR="00DC711F" w:rsidRDefault="00DC711F" w:rsidP="00DC711F">
            <w:pPr>
              <w:spacing w:line="240" w:lineRule="auto"/>
              <w:contextualSpacing/>
              <w:jc w:val="center"/>
            </w:pPr>
            <w:r>
              <w:t>60.4 (5.8)*</w:t>
            </w:r>
          </w:p>
        </w:tc>
        <w:tc>
          <w:tcPr>
            <w:tcW w:w="1915" w:type="dxa"/>
          </w:tcPr>
          <w:p w:rsidR="00DC711F" w:rsidRDefault="00DC711F" w:rsidP="00DC711F">
            <w:pPr>
              <w:spacing w:line="240" w:lineRule="auto"/>
              <w:contextualSpacing/>
              <w:jc w:val="center"/>
            </w:pPr>
            <w:r>
              <w:t>0.7</w:t>
            </w:r>
          </w:p>
        </w:tc>
      </w:tr>
      <w:tr w:rsidR="00DC711F" w:rsidTr="00650EDC">
        <w:trPr>
          <w:trHeight w:val="276"/>
        </w:trPr>
        <w:tc>
          <w:tcPr>
            <w:tcW w:w="1807" w:type="dxa"/>
          </w:tcPr>
          <w:p w:rsidR="00DC711F" w:rsidRDefault="00DC711F" w:rsidP="00DC711F">
            <w:pPr>
              <w:spacing w:line="240" w:lineRule="auto"/>
              <w:contextualSpacing/>
              <w:jc w:val="right"/>
            </w:pPr>
            <w:r>
              <w:t>30%/50 BFR</w:t>
            </w:r>
            <w:r w:rsidRPr="007F7302">
              <w:rPr>
                <w:vertAlign w:val="superscript"/>
              </w:rPr>
              <w:t>a</w:t>
            </w:r>
          </w:p>
        </w:tc>
        <w:tc>
          <w:tcPr>
            <w:tcW w:w="1915" w:type="dxa"/>
          </w:tcPr>
          <w:p w:rsidR="00DC711F" w:rsidRDefault="00DC711F" w:rsidP="00DC711F">
            <w:pPr>
              <w:spacing w:line="240" w:lineRule="auto"/>
              <w:contextualSpacing/>
              <w:jc w:val="center"/>
            </w:pPr>
            <w:r>
              <w:t>59.2 (5.4)</w:t>
            </w:r>
          </w:p>
        </w:tc>
        <w:tc>
          <w:tcPr>
            <w:tcW w:w="1915" w:type="dxa"/>
          </w:tcPr>
          <w:p w:rsidR="00DC711F" w:rsidRDefault="00DC711F" w:rsidP="00DC711F">
            <w:pPr>
              <w:spacing w:line="240" w:lineRule="auto"/>
              <w:contextualSpacing/>
              <w:jc w:val="center"/>
            </w:pPr>
            <w:r>
              <w:t>60.4 (5.7)*</w:t>
            </w:r>
          </w:p>
        </w:tc>
        <w:tc>
          <w:tcPr>
            <w:tcW w:w="1915" w:type="dxa"/>
          </w:tcPr>
          <w:p w:rsidR="00DC711F" w:rsidRDefault="00DC711F" w:rsidP="00DC711F">
            <w:pPr>
              <w:spacing w:line="240" w:lineRule="auto"/>
              <w:contextualSpacing/>
              <w:jc w:val="center"/>
            </w:pPr>
            <w:r>
              <w:t>1.2</w:t>
            </w:r>
          </w:p>
        </w:tc>
      </w:tr>
      <w:tr w:rsidR="00DC711F" w:rsidTr="00650EDC">
        <w:trPr>
          <w:trHeight w:val="276"/>
        </w:trPr>
        <w:tc>
          <w:tcPr>
            <w:tcW w:w="1807" w:type="dxa"/>
          </w:tcPr>
          <w:p w:rsidR="00DC711F" w:rsidRDefault="00DC711F" w:rsidP="00DC711F">
            <w:pPr>
              <w:spacing w:line="240" w:lineRule="auto"/>
              <w:contextualSpacing/>
              <w:jc w:val="right"/>
            </w:pPr>
            <w:r>
              <w:t>CON</w:t>
            </w:r>
            <w:r w:rsidRPr="007F7302">
              <w:rPr>
                <w:vertAlign w:val="superscript"/>
              </w:rPr>
              <w:t>b</w:t>
            </w:r>
          </w:p>
        </w:tc>
        <w:tc>
          <w:tcPr>
            <w:tcW w:w="1915" w:type="dxa"/>
          </w:tcPr>
          <w:p w:rsidR="00DC711F" w:rsidRDefault="00DC711F" w:rsidP="00DC711F">
            <w:pPr>
              <w:spacing w:line="240" w:lineRule="auto"/>
              <w:contextualSpacing/>
              <w:jc w:val="center"/>
            </w:pPr>
            <w:r>
              <w:t>59.3 (5.8)</w:t>
            </w:r>
          </w:p>
        </w:tc>
        <w:tc>
          <w:tcPr>
            <w:tcW w:w="1915" w:type="dxa"/>
          </w:tcPr>
          <w:p w:rsidR="00DC711F" w:rsidRDefault="00DC711F" w:rsidP="00DC711F">
            <w:pPr>
              <w:spacing w:line="240" w:lineRule="auto"/>
              <w:contextualSpacing/>
              <w:jc w:val="center"/>
            </w:pPr>
            <w:r>
              <w:t>59.2 (5.8)</w:t>
            </w:r>
          </w:p>
        </w:tc>
        <w:tc>
          <w:tcPr>
            <w:tcW w:w="1915" w:type="dxa"/>
          </w:tcPr>
          <w:p w:rsidR="00DC711F" w:rsidRDefault="00DC711F" w:rsidP="00DC711F">
            <w:pPr>
              <w:spacing w:line="240" w:lineRule="auto"/>
              <w:contextualSpacing/>
              <w:jc w:val="center"/>
            </w:pPr>
            <w:r>
              <w:t>0.1</w:t>
            </w:r>
          </w:p>
        </w:tc>
      </w:tr>
      <w:tr w:rsidR="00DC711F" w:rsidTr="00650EDC">
        <w:trPr>
          <w:trHeight w:val="276"/>
        </w:trPr>
        <w:tc>
          <w:tcPr>
            <w:tcW w:w="1807" w:type="dxa"/>
          </w:tcPr>
          <w:p w:rsidR="00DC711F" w:rsidRDefault="00DC711F" w:rsidP="00DC711F">
            <w:pPr>
              <w:spacing w:line="240" w:lineRule="auto"/>
              <w:contextualSpacing/>
            </w:pPr>
          </w:p>
        </w:tc>
        <w:tc>
          <w:tcPr>
            <w:tcW w:w="1915" w:type="dxa"/>
          </w:tcPr>
          <w:p w:rsidR="00DC711F" w:rsidRDefault="00DC711F" w:rsidP="00DC711F">
            <w:pPr>
              <w:spacing w:line="240" w:lineRule="auto"/>
              <w:contextualSpacing/>
              <w:jc w:val="center"/>
            </w:pPr>
          </w:p>
        </w:tc>
        <w:tc>
          <w:tcPr>
            <w:tcW w:w="1915" w:type="dxa"/>
          </w:tcPr>
          <w:p w:rsidR="00DC711F" w:rsidRDefault="00DC711F" w:rsidP="00DC711F">
            <w:pPr>
              <w:spacing w:line="240" w:lineRule="auto"/>
              <w:contextualSpacing/>
              <w:jc w:val="center"/>
            </w:pPr>
          </w:p>
        </w:tc>
        <w:tc>
          <w:tcPr>
            <w:tcW w:w="1915" w:type="dxa"/>
          </w:tcPr>
          <w:p w:rsidR="00DC711F" w:rsidRDefault="00DC711F" w:rsidP="00DC711F">
            <w:pPr>
              <w:spacing w:line="240" w:lineRule="auto"/>
              <w:contextualSpacing/>
              <w:jc w:val="center"/>
            </w:pPr>
          </w:p>
        </w:tc>
      </w:tr>
      <w:tr w:rsidR="00DC711F" w:rsidTr="00650EDC">
        <w:trPr>
          <w:trHeight w:val="276"/>
        </w:trPr>
        <w:tc>
          <w:tcPr>
            <w:tcW w:w="1807" w:type="dxa"/>
          </w:tcPr>
          <w:p w:rsidR="00DC711F" w:rsidRDefault="00DC711F" w:rsidP="00DC711F">
            <w:pPr>
              <w:spacing w:line="240" w:lineRule="auto"/>
              <w:contextualSpacing/>
            </w:pPr>
            <w:r>
              <w:t>Group C†</w:t>
            </w:r>
          </w:p>
        </w:tc>
        <w:tc>
          <w:tcPr>
            <w:tcW w:w="1915" w:type="dxa"/>
          </w:tcPr>
          <w:p w:rsidR="00DC711F" w:rsidRDefault="00DC711F" w:rsidP="00DC711F">
            <w:pPr>
              <w:spacing w:line="240" w:lineRule="auto"/>
              <w:contextualSpacing/>
              <w:jc w:val="center"/>
            </w:pPr>
            <w:r>
              <w:t>Pre</w:t>
            </w:r>
          </w:p>
        </w:tc>
        <w:tc>
          <w:tcPr>
            <w:tcW w:w="1915" w:type="dxa"/>
          </w:tcPr>
          <w:p w:rsidR="00DC711F" w:rsidRDefault="00DC711F" w:rsidP="00DC711F">
            <w:pPr>
              <w:spacing w:line="240" w:lineRule="auto"/>
              <w:contextualSpacing/>
              <w:jc w:val="center"/>
            </w:pPr>
            <w:r>
              <w:t>Post</w:t>
            </w:r>
          </w:p>
        </w:tc>
        <w:tc>
          <w:tcPr>
            <w:tcW w:w="1915" w:type="dxa"/>
          </w:tcPr>
          <w:p w:rsidR="00DC711F" w:rsidRDefault="00DC711F" w:rsidP="00DC711F">
            <w:pPr>
              <w:spacing w:line="240" w:lineRule="auto"/>
              <w:contextualSpacing/>
              <w:jc w:val="center"/>
            </w:pPr>
            <w:r>
              <w:t>Mean Difference</w:t>
            </w:r>
          </w:p>
        </w:tc>
      </w:tr>
      <w:tr w:rsidR="00DC711F" w:rsidTr="00650EDC">
        <w:trPr>
          <w:trHeight w:val="276"/>
        </w:trPr>
        <w:tc>
          <w:tcPr>
            <w:tcW w:w="1807" w:type="dxa"/>
          </w:tcPr>
          <w:p w:rsidR="00DC711F" w:rsidRDefault="00DC711F" w:rsidP="00DC711F">
            <w:pPr>
              <w:spacing w:line="240" w:lineRule="auto"/>
              <w:contextualSpacing/>
              <w:jc w:val="right"/>
            </w:pPr>
            <w:r>
              <w:t>20%</w:t>
            </w:r>
            <w:r w:rsidRPr="007F7302">
              <w:rPr>
                <w:vertAlign w:val="superscript"/>
              </w:rPr>
              <w:t>a</w:t>
            </w:r>
          </w:p>
        </w:tc>
        <w:tc>
          <w:tcPr>
            <w:tcW w:w="1915" w:type="dxa"/>
          </w:tcPr>
          <w:p w:rsidR="00DC711F" w:rsidRDefault="00DC711F" w:rsidP="00DC711F">
            <w:pPr>
              <w:tabs>
                <w:tab w:val="left" w:pos="263"/>
              </w:tabs>
              <w:spacing w:line="240" w:lineRule="auto"/>
              <w:contextualSpacing/>
              <w:jc w:val="center"/>
            </w:pPr>
            <w:r>
              <w:t>62 (6.1)</w:t>
            </w:r>
          </w:p>
        </w:tc>
        <w:tc>
          <w:tcPr>
            <w:tcW w:w="1915" w:type="dxa"/>
          </w:tcPr>
          <w:p w:rsidR="00DC711F" w:rsidRDefault="00DC711F" w:rsidP="00DC711F">
            <w:pPr>
              <w:spacing w:line="240" w:lineRule="auto"/>
              <w:contextualSpacing/>
              <w:jc w:val="center"/>
            </w:pPr>
            <w:r>
              <w:t>63 (6.3)*</w:t>
            </w:r>
          </w:p>
        </w:tc>
        <w:tc>
          <w:tcPr>
            <w:tcW w:w="1915" w:type="dxa"/>
          </w:tcPr>
          <w:p w:rsidR="00DC711F" w:rsidRDefault="00DC711F" w:rsidP="00DC711F">
            <w:pPr>
              <w:spacing w:line="240" w:lineRule="auto"/>
              <w:contextualSpacing/>
              <w:jc w:val="center"/>
            </w:pPr>
            <w:r>
              <w:t>1</w:t>
            </w:r>
          </w:p>
        </w:tc>
      </w:tr>
      <w:tr w:rsidR="00DC711F" w:rsidTr="00650EDC">
        <w:trPr>
          <w:trHeight w:val="276"/>
        </w:trPr>
        <w:tc>
          <w:tcPr>
            <w:tcW w:w="1807" w:type="dxa"/>
          </w:tcPr>
          <w:p w:rsidR="00DC711F" w:rsidRDefault="00DC711F" w:rsidP="00DC711F">
            <w:pPr>
              <w:spacing w:line="240" w:lineRule="auto"/>
              <w:contextualSpacing/>
              <w:jc w:val="right"/>
            </w:pPr>
            <w:r>
              <w:t>20%/60 BFR</w:t>
            </w:r>
            <w:r w:rsidRPr="009D7CB3">
              <w:rPr>
                <w:vertAlign w:val="superscript"/>
              </w:rPr>
              <w:t>a</w:t>
            </w:r>
          </w:p>
        </w:tc>
        <w:tc>
          <w:tcPr>
            <w:tcW w:w="1915" w:type="dxa"/>
          </w:tcPr>
          <w:p w:rsidR="00DC711F" w:rsidRDefault="00DC711F" w:rsidP="00DC711F">
            <w:pPr>
              <w:spacing w:line="240" w:lineRule="auto"/>
              <w:contextualSpacing/>
              <w:jc w:val="center"/>
            </w:pPr>
            <w:r>
              <w:t>62 (6.3)</w:t>
            </w:r>
          </w:p>
        </w:tc>
        <w:tc>
          <w:tcPr>
            <w:tcW w:w="1915" w:type="dxa"/>
          </w:tcPr>
          <w:p w:rsidR="00DC711F" w:rsidRDefault="00DC711F" w:rsidP="00DC711F">
            <w:pPr>
              <w:spacing w:line="240" w:lineRule="auto"/>
              <w:contextualSpacing/>
              <w:jc w:val="center"/>
            </w:pPr>
            <w:r>
              <w:t>62.6 (6.1)</w:t>
            </w:r>
          </w:p>
        </w:tc>
        <w:tc>
          <w:tcPr>
            <w:tcW w:w="1915" w:type="dxa"/>
          </w:tcPr>
          <w:p w:rsidR="00DC711F" w:rsidRDefault="00DC711F" w:rsidP="00DC711F">
            <w:pPr>
              <w:spacing w:line="240" w:lineRule="auto"/>
              <w:contextualSpacing/>
              <w:jc w:val="center"/>
            </w:pPr>
            <w:r>
              <w:t>0.6</w:t>
            </w:r>
          </w:p>
        </w:tc>
      </w:tr>
      <w:tr w:rsidR="00DC711F" w:rsidTr="00650EDC">
        <w:trPr>
          <w:trHeight w:val="276"/>
        </w:trPr>
        <w:tc>
          <w:tcPr>
            <w:tcW w:w="1807" w:type="dxa"/>
          </w:tcPr>
          <w:p w:rsidR="00DC711F" w:rsidRDefault="00DC711F" w:rsidP="00DC711F">
            <w:pPr>
              <w:spacing w:line="240" w:lineRule="auto"/>
              <w:contextualSpacing/>
              <w:jc w:val="right"/>
            </w:pPr>
            <w:r>
              <w:t>30%/60 BFR</w:t>
            </w:r>
            <w:r w:rsidRPr="007F7302">
              <w:rPr>
                <w:vertAlign w:val="superscript"/>
              </w:rPr>
              <w:t>a</w:t>
            </w:r>
          </w:p>
        </w:tc>
        <w:tc>
          <w:tcPr>
            <w:tcW w:w="1915" w:type="dxa"/>
          </w:tcPr>
          <w:p w:rsidR="00DC711F" w:rsidRDefault="00DC711F" w:rsidP="00DC711F">
            <w:pPr>
              <w:spacing w:line="240" w:lineRule="auto"/>
              <w:contextualSpacing/>
              <w:jc w:val="center"/>
            </w:pPr>
            <w:r>
              <w:t>61.9 (6.5)</w:t>
            </w:r>
          </w:p>
        </w:tc>
        <w:tc>
          <w:tcPr>
            <w:tcW w:w="1915" w:type="dxa"/>
          </w:tcPr>
          <w:p w:rsidR="00DC711F" w:rsidRDefault="00DC711F" w:rsidP="00DC711F">
            <w:pPr>
              <w:spacing w:line="240" w:lineRule="auto"/>
              <w:contextualSpacing/>
              <w:jc w:val="center"/>
            </w:pPr>
            <w:r>
              <w:t>63 (6.6)*</w:t>
            </w:r>
          </w:p>
        </w:tc>
        <w:tc>
          <w:tcPr>
            <w:tcW w:w="1915" w:type="dxa"/>
          </w:tcPr>
          <w:p w:rsidR="00DC711F" w:rsidRDefault="00DC711F" w:rsidP="00DC711F">
            <w:pPr>
              <w:spacing w:line="240" w:lineRule="auto"/>
              <w:contextualSpacing/>
              <w:jc w:val="center"/>
            </w:pPr>
            <w:r>
              <w:t>1.1</w:t>
            </w:r>
          </w:p>
        </w:tc>
      </w:tr>
      <w:tr w:rsidR="00DC711F" w:rsidTr="00650EDC">
        <w:trPr>
          <w:trHeight w:val="276"/>
        </w:trPr>
        <w:tc>
          <w:tcPr>
            <w:tcW w:w="1807" w:type="dxa"/>
            <w:tcBorders>
              <w:bottom w:val="single" w:sz="4" w:space="0" w:color="auto"/>
            </w:tcBorders>
          </w:tcPr>
          <w:p w:rsidR="00DC711F" w:rsidRDefault="00DC711F" w:rsidP="00DC711F">
            <w:pPr>
              <w:spacing w:line="240" w:lineRule="auto"/>
              <w:contextualSpacing/>
              <w:jc w:val="right"/>
            </w:pPr>
            <w:r>
              <w:t>CON</w:t>
            </w:r>
            <w:r w:rsidRPr="007F7302">
              <w:rPr>
                <w:vertAlign w:val="superscript"/>
              </w:rPr>
              <w:t>b</w:t>
            </w:r>
          </w:p>
        </w:tc>
        <w:tc>
          <w:tcPr>
            <w:tcW w:w="1915" w:type="dxa"/>
            <w:tcBorders>
              <w:bottom w:val="single" w:sz="4" w:space="0" w:color="auto"/>
            </w:tcBorders>
          </w:tcPr>
          <w:p w:rsidR="00DC711F" w:rsidRDefault="00DC711F" w:rsidP="00DC711F">
            <w:pPr>
              <w:spacing w:line="240" w:lineRule="auto"/>
              <w:contextualSpacing/>
              <w:jc w:val="center"/>
            </w:pPr>
            <w:r>
              <w:t>61.9 (6.3)</w:t>
            </w:r>
          </w:p>
        </w:tc>
        <w:tc>
          <w:tcPr>
            <w:tcW w:w="1915" w:type="dxa"/>
            <w:tcBorders>
              <w:bottom w:val="single" w:sz="4" w:space="0" w:color="auto"/>
            </w:tcBorders>
          </w:tcPr>
          <w:p w:rsidR="00DC711F" w:rsidRDefault="00DC711F" w:rsidP="00DC711F">
            <w:pPr>
              <w:spacing w:line="240" w:lineRule="auto"/>
              <w:contextualSpacing/>
              <w:jc w:val="center"/>
            </w:pPr>
            <w:r>
              <w:t>61.7 (6.4)</w:t>
            </w:r>
          </w:p>
        </w:tc>
        <w:tc>
          <w:tcPr>
            <w:tcW w:w="1915" w:type="dxa"/>
            <w:tcBorders>
              <w:bottom w:val="single" w:sz="4" w:space="0" w:color="auto"/>
            </w:tcBorders>
          </w:tcPr>
          <w:p w:rsidR="00DC711F" w:rsidRDefault="00DC711F" w:rsidP="00DC711F">
            <w:pPr>
              <w:spacing w:line="240" w:lineRule="auto"/>
              <w:contextualSpacing/>
              <w:jc w:val="center"/>
            </w:pPr>
            <w:r>
              <w:t>-0.2</w:t>
            </w:r>
          </w:p>
        </w:tc>
      </w:tr>
    </w:tbl>
    <w:p w:rsidR="00BE6C99" w:rsidRDefault="00DC711F" w:rsidP="003C4BB5">
      <w:pPr>
        <w:spacing w:line="240" w:lineRule="auto"/>
        <w:contextualSpacing/>
      </w:pPr>
      <w:r>
        <w:t>20% 1RM=20% maximal effort; 30% 1RM=30% maximal effort; 40 BFR=40% arterial occlusion pressure; 50 BFR=50% arterial occlusion pressure; 60 BFR=60% arterial occlusion pressure; non-BFR=non blood flow restriction conditions; HL=high load (70% maximal effort); 20%=20% maximal effort (no BFR); 30%=30% maximal effort (no BFR); CON=control Variability represented as standard deviations.</w:t>
      </w:r>
      <w:r w:rsidRPr="009A6EAC">
        <w:rPr>
          <w:rFonts w:cstheme="minorHAnsi"/>
        </w:rPr>
        <w:t xml:space="preserve"> </w:t>
      </w:r>
      <w:r>
        <w:rPr>
          <w:rFonts w:cstheme="minorHAnsi"/>
        </w:rPr>
        <w:t>†</w:t>
      </w:r>
      <w:r>
        <w:t xml:space="preserve"> denotes a significant condition x time interaction (p</w:t>
      </w:r>
      <w:r>
        <w:rPr>
          <w:rFonts w:cstheme="minorHAnsi"/>
        </w:rPr>
        <w:t>≤</w:t>
      </w:r>
      <w:r>
        <w:t>0.05). Conditions with different letters represent significant differences between conditions (p</w:t>
      </w:r>
      <w:r>
        <w:rPr>
          <w:rFonts w:cstheme="minorHAnsi"/>
        </w:rPr>
        <w:t>≤</w:t>
      </w:r>
      <w:r>
        <w:t>0.05). * denotes significant difference between pre and post (p</w:t>
      </w:r>
      <w:r>
        <w:rPr>
          <w:rFonts w:cstheme="minorHAnsi"/>
        </w:rPr>
        <w:t>≤</w:t>
      </w:r>
      <w:r w:rsidR="003C4BB5">
        <w:t>0.05).</w:t>
      </w: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3C4BB5" w:rsidRDefault="003C4BB5" w:rsidP="003C4BB5">
      <w:pPr>
        <w:spacing w:line="240" w:lineRule="auto"/>
        <w:contextualSpacing/>
      </w:pPr>
    </w:p>
    <w:p w:rsidR="00BE6C99" w:rsidRDefault="00BE6C99" w:rsidP="00BE6C99">
      <w:pPr>
        <w:pStyle w:val="Caption"/>
        <w:keepNext/>
      </w:pPr>
      <w:bookmarkStart w:id="78" w:name="_Toc371246287"/>
      <w:r>
        <w:lastRenderedPageBreak/>
        <w:t xml:space="preserve">Table </w:t>
      </w:r>
      <w:r w:rsidR="006C19BF">
        <w:fldChar w:fldCharType="begin"/>
      </w:r>
      <w:r w:rsidR="006C19BF">
        <w:instrText xml:space="preserve"> SEQ Table \* ARABIC </w:instrText>
      </w:r>
      <w:r w:rsidR="006C19BF">
        <w:fldChar w:fldCharType="separate"/>
      </w:r>
      <w:r w:rsidR="00C8279C">
        <w:rPr>
          <w:noProof/>
        </w:rPr>
        <w:t>10</w:t>
      </w:r>
      <w:r w:rsidR="006C19BF">
        <w:rPr>
          <w:noProof/>
        </w:rPr>
        <w:fldChar w:fldCharType="end"/>
      </w:r>
      <w:r>
        <w:t>. Thigh Circumference at</w:t>
      </w:r>
      <w:r w:rsidR="00F77FEC">
        <w:t xml:space="preserve"> the 50% site across each group</w:t>
      </w:r>
      <w:bookmarkEnd w:id="78"/>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15"/>
        <w:gridCol w:w="1915"/>
        <w:gridCol w:w="1915"/>
      </w:tblGrid>
      <w:tr w:rsidR="00DC711F" w:rsidTr="00650EDC">
        <w:tc>
          <w:tcPr>
            <w:tcW w:w="7552" w:type="dxa"/>
            <w:gridSpan w:val="4"/>
            <w:tcBorders>
              <w:top w:val="single" w:sz="4" w:space="0" w:color="auto"/>
              <w:bottom w:val="single" w:sz="4" w:space="0" w:color="auto"/>
            </w:tcBorders>
          </w:tcPr>
          <w:p w:rsidR="00DC711F" w:rsidRDefault="00DC711F" w:rsidP="00DC711F">
            <w:pPr>
              <w:spacing w:line="240" w:lineRule="auto"/>
              <w:contextualSpacing/>
              <w:jc w:val="center"/>
            </w:pPr>
            <w:r>
              <w:t>Thigh Circumference at the 50% site (cm)</w:t>
            </w:r>
          </w:p>
        </w:tc>
      </w:tr>
      <w:tr w:rsidR="00DC711F" w:rsidTr="00650EDC">
        <w:tc>
          <w:tcPr>
            <w:tcW w:w="1807" w:type="dxa"/>
            <w:tcBorders>
              <w:top w:val="single" w:sz="4" w:space="0" w:color="auto"/>
            </w:tcBorders>
          </w:tcPr>
          <w:p w:rsidR="00DC711F" w:rsidRDefault="00DC711F" w:rsidP="00DC711F">
            <w:pPr>
              <w:spacing w:line="240" w:lineRule="auto"/>
              <w:contextualSpacing/>
            </w:pPr>
            <w:r>
              <w:t>Group A†</w:t>
            </w:r>
          </w:p>
        </w:tc>
        <w:tc>
          <w:tcPr>
            <w:tcW w:w="1915" w:type="dxa"/>
            <w:tcBorders>
              <w:top w:val="single" w:sz="4" w:space="0" w:color="auto"/>
            </w:tcBorders>
          </w:tcPr>
          <w:p w:rsidR="00DC711F" w:rsidRDefault="00DC711F" w:rsidP="00DC711F">
            <w:pPr>
              <w:spacing w:line="240" w:lineRule="auto"/>
              <w:contextualSpacing/>
              <w:jc w:val="center"/>
            </w:pPr>
            <w:r>
              <w:t>Pre</w:t>
            </w:r>
          </w:p>
        </w:tc>
        <w:tc>
          <w:tcPr>
            <w:tcW w:w="1915" w:type="dxa"/>
            <w:tcBorders>
              <w:top w:val="single" w:sz="4" w:space="0" w:color="auto"/>
            </w:tcBorders>
          </w:tcPr>
          <w:p w:rsidR="00DC711F" w:rsidRDefault="00DC711F" w:rsidP="00DC711F">
            <w:pPr>
              <w:spacing w:line="240" w:lineRule="auto"/>
              <w:contextualSpacing/>
              <w:jc w:val="center"/>
            </w:pPr>
            <w:r>
              <w:t>Post</w:t>
            </w:r>
          </w:p>
        </w:tc>
        <w:tc>
          <w:tcPr>
            <w:tcW w:w="1915" w:type="dxa"/>
            <w:tcBorders>
              <w:top w:val="single" w:sz="4" w:space="0" w:color="auto"/>
            </w:tcBorders>
          </w:tcPr>
          <w:p w:rsidR="00DC711F" w:rsidRDefault="00DC711F" w:rsidP="00DC711F">
            <w:pPr>
              <w:spacing w:line="240" w:lineRule="auto"/>
              <w:contextualSpacing/>
              <w:jc w:val="center"/>
            </w:pPr>
            <w:r>
              <w:t>Mean Difference</w:t>
            </w:r>
          </w:p>
        </w:tc>
      </w:tr>
      <w:tr w:rsidR="00DC711F" w:rsidTr="00650EDC">
        <w:tc>
          <w:tcPr>
            <w:tcW w:w="1807" w:type="dxa"/>
          </w:tcPr>
          <w:p w:rsidR="00DC711F" w:rsidRDefault="00DC711F" w:rsidP="00DC711F">
            <w:pPr>
              <w:spacing w:line="240" w:lineRule="auto"/>
              <w:contextualSpacing/>
              <w:jc w:val="right"/>
            </w:pPr>
            <w:r>
              <w:t>HL</w:t>
            </w:r>
            <w:r w:rsidRPr="007F7302">
              <w:rPr>
                <w:vertAlign w:val="superscript"/>
              </w:rPr>
              <w:t>a</w:t>
            </w:r>
          </w:p>
        </w:tc>
        <w:tc>
          <w:tcPr>
            <w:tcW w:w="1915" w:type="dxa"/>
          </w:tcPr>
          <w:p w:rsidR="00DC711F" w:rsidRDefault="00DC711F" w:rsidP="00DC711F">
            <w:pPr>
              <w:spacing w:line="240" w:lineRule="auto"/>
              <w:contextualSpacing/>
              <w:jc w:val="center"/>
            </w:pPr>
            <w:r>
              <w:t>58.3 (5.4)</w:t>
            </w:r>
          </w:p>
        </w:tc>
        <w:tc>
          <w:tcPr>
            <w:tcW w:w="1915" w:type="dxa"/>
          </w:tcPr>
          <w:p w:rsidR="00DC711F" w:rsidRDefault="00DC711F" w:rsidP="00DC711F">
            <w:pPr>
              <w:spacing w:line="240" w:lineRule="auto"/>
              <w:contextualSpacing/>
              <w:jc w:val="center"/>
            </w:pPr>
            <w:r>
              <w:t>59.2 (5.6)*</w:t>
            </w:r>
          </w:p>
        </w:tc>
        <w:tc>
          <w:tcPr>
            <w:tcW w:w="1915" w:type="dxa"/>
          </w:tcPr>
          <w:p w:rsidR="00DC711F" w:rsidRDefault="00DC711F" w:rsidP="00DC711F">
            <w:pPr>
              <w:spacing w:line="240" w:lineRule="auto"/>
              <w:contextualSpacing/>
              <w:jc w:val="center"/>
            </w:pPr>
            <w:r>
              <w:t>0.9</w:t>
            </w:r>
          </w:p>
        </w:tc>
      </w:tr>
      <w:tr w:rsidR="00DC711F" w:rsidTr="00650EDC">
        <w:tc>
          <w:tcPr>
            <w:tcW w:w="1807" w:type="dxa"/>
          </w:tcPr>
          <w:p w:rsidR="00DC711F" w:rsidRDefault="00DC711F" w:rsidP="00DC711F">
            <w:pPr>
              <w:spacing w:line="240" w:lineRule="auto"/>
              <w:contextualSpacing/>
              <w:jc w:val="right"/>
            </w:pPr>
            <w:r>
              <w:t>20%/40 BFR</w:t>
            </w:r>
            <w:r w:rsidRPr="009D7CB3">
              <w:rPr>
                <w:vertAlign w:val="superscript"/>
              </w:rPr>
              <w:t>a</w:t>
            </w:r>
          </w:p>
        </w:tc>
        <w:tc>
          <w:tcPr>
            <w:tcW w:w="1915" w:type="dxa"/>
          </w:tcPr>
          <w:p w:rsidR="00DC711F" w:rsidRDefault="00DC711F" w:rsidP="00DC711F">
            <w:pPr>
              <w:spacing w:line="240" w:lineRule="auto"/>
              <w:contextualSpacing/>
              <w:jc w:val="center"/>
            </w:pPr>
            <w:r>
              <w:t>58.7 (5.4)</w:t>
            </w:r>
          </w:p>
        </w:tc>
        <w:tc>
          <w:tcPr>
            <w:tcW w:w="1915" w:type="dxa"/>
          </w:tcPr>
          <w:p w:rsidR="00DC711F" w:rsidRDefault="00DC711F" w:rsidP="00DC711F">
            <w:pPr>
              <w:spacing w:line="240" w:lineRule="auto"/>
              <w:contextualSpacing/>
              <w:jc w:val="center"/>
            </w:pPr>
            <w:r>
              <w:t>59 (5.2)*</w:t>
            </w:r>
          </w:p>
        </w:tc>
        <w:tc>
          <w:tcPr>
            <w:tcW w:w="1915" w:type="dxa"/>
          </w:tcPr>
          <w:p w:rsidR="00DC711F" w:rsidRDefault="00DC711F" w:rsidP="00DC711F">
            <w:pPr>
              <w:spacing w:line="240" w:lineRule="auto"/>
              <w:contextualSpacing/>
              <w:jc w:val="center"/>
            </w:pPr>
            <w:r>
              <w:t>0.3</w:t>
            </w:r>
          </w:p>
        </w:tc>
      </w:tr>
      <w:tr w:rsidR="00DC711F" w:rsidTr="00650EDC">
        <w:tc>
          <w:tcPr>
            <w:tcW w:w="1807" w:type="dxa"/>
          </w:tcPr>
          <w:p w:rsidR="00DC711F" w:rsidRDefault="00DC711F" w:rsidP="00DC711F">
            <w:pPr>
              <w:spacing w:line="240" w:lineRule="auto"/>
              <w:contextualSpacing/>
              <w:jc w:val="right"/>
            </w:pPr>
            <w:r>
              <w:t>30%/40 BFR</w:t>
            </w:r>
            <w:r w:rsidRPr="007F7302">
              <w:rPr>
                <w:vertAlign w:val="superscript"/>
              </w:rPr>
              <w:t>a</w:t>
            </w:r>
          </w:p>
        </w:tc>
        <w:tc>
          <w:tcPr>
            <w:tcW w:w="1915" w:type="dxa"/>
          </w:tcPr>
          <w:p w:rsidR="00DC711F" w:rsidRDefault="00DC711F" w:rsidP="00DC711F">
            <w:pPr>
              <w:spacing w:line="240" w:lineRule="auto"/>
              <w:contextualSpacing/>
              <w:jc w:val="center"/>
            </w:pPr>
            <w:r>
              <w:t>58.3 (5.1)</w:t>
            </w:r>
          </w:p>
        </w:tc>
        <w:tc>
          <w:tcPr>
            <w:tcW w:w="1915" w:type="dxa"/>
          </w:tcPr>
          <w:p w:rsidR="00DC711F" w:rsidRDefault="00DC711F" w:rsidP="00DC711F">
            <w:pPr>
              <w:spacing w:line="240" w:lineRule="auto"/>
              <w:contextualSpacing/>
              <w:jc w:val="center"/>
            </w:pPr>
            <w:r>
              <w:t>58.9 (5.1)*</w:t>
            </w:r>
          </w:p>
        </w:tc>
        <w:tc>
          <w:tcPr>
            <w:tcW w:w="1915" w:type="dxa"/>
          </w:tcPr>
          <w:p w:rsidR="00DC711F" w:rsidRDefault="00DC711F" w:rsidP="00DC711F">
            <w:pPr>
              <w:spacing w:line="240" w:lineRule="auto"/>
              <w:contextualSpacing/>
              <w:jc w:val="center"/>
            </w:pPr>
            <w:r>
              <w:t>0.6</w:t>
            </w:r>
          </w:p>
        </w:tc>
      </w:tr>
      <w:tr w:rsidR="00DC711F" w:rsidTr="00650EDC">
        <w:tc>
          <w:tcPr>
            <w:tcW w:w="1807" w:type="dxa"/>
          </w:tcPr>
          <w:p w:rsidR="00DC711F" w:rsidRDefault="00DC711F" w:rsidP="00DC711F">
            <w:pPr>
              <w:spacing w:line="240" w:lineRule="auto"/>
              <w:contextualSpacing/>
              <w:jc w:val="right"/>
            </w:pPr>
            <w:r>
              <w:t>CON</w:t>
            </w:r>
            <w:r w:rsidRPr="007F7302">
              <w:rPr>
                <w:vertAlign w:val="superscript"/>
              </w:rPr>
              <w:t>b</w:t>
            </w:r>
          </w:p>
        </w:tc>
        <w:tc>
          <w:tcPr>
            <w:tcW w:w="1915" w:type="dxa"/>
          </w:tcPr>
          <w:p w:rsidR="00DC711F" w:rsidRDefault="00DC711F" w:rsidP="00DC711F">
            <w:pPr>
              <w:spacing w:line="240" w:lineRule="auto"/>
              <w:contextualSpacing/>
              <w:jc w:val="center"/>
            </w:pPr>
            <w:r>
              <w:t>58.4 (5.4)</w:t>
            </w:r>
          </w:p>
        </w:tc>
        <w:tc>
          <w:tcPr>
            <w:tcW w:w="1915" w:type="dxa"/>
          </w:tcPr>
          <w:p w:rsidR="00DC711F" w:rsidRDefault="00DC711F" w:rsidP="00DC711F">
            <w:pPr>
              <w:spacing w:line="240" w:lineRule="auto"/>
              <w:contextualSpacing/>
              <w:jc w:val="center"/>
            </w:pPr>
            <w:r>
              <w:t>58.3 (5.3)</w:t>
            </w:r>
          </w:p>
        </w:tc>
        <w:tc>
          <w:tcPr>
            <w:tcW w:w="1915" w:type="dxa"/>
          </w:tcPr>
          <w:p w:rsidR="00DC711F" w:rsidRDefault="00DC711F" w:rsidP="00DC711F">
            <w:pPr>
              <w:spacing w:line="240" w:lineRule="auto"/>
              <w:contextualSpacing/>
              <w:jc w:val="center"/>
            </w:pPr>
            <w:r>
              <w:t>-0.1</w:t>
            </w:r>
          </w:p>
        </w:tc>
      </w:tr>
      <w:tr w:rsidR="00DC711F" w:rsidTr="00650EDC">
        <w:tc>
          <w:tcPr>
            <w:tcW w:w="1807" w:type="dxa"/>
          </w:tcPr>
          <w:p w:rsidR="00DC711F" w:rsidRDefault="00DC711F" w:rsidP="00DC711F">
            <w:pPr>
              <w:spacing w:line="240" w:lineRule="auto"/>
              <w:contextualSpacing/>
            </w:pPr>
          </w:p>
        </w:tc>
        <w:tc>
          <w:tcPr>
            <w:tcW w:w="1915" w:type="dxa"/>
          </w:tcPr>
          <w:p w:rsidR="00DC711F" w:rsidRDefault="00DC711F" w:rsidP="00DC711F">
            <w:pPr>
              <w:spacing w:line="240" w:lineRule="auto"/>
              <w:contextualSpacing/>
            </w:pPr>
          </w:p>
        </w:tc>
        <w:tc>
          <w:tcPr>
            <w:tcW w:w="1915" w:type="dxa"/>
          </w:tcPr>
          <w:p w:rsidR="00DC711F" w:rsidRDefault="00DC711F" w:rsidP="00DC711F">
            <w:pPr>
              <w:spacing w:line="240" w:lineRule="auto"/>
              <w:contextualSpacing/>
            </w:pPr>
          </w:p>
        </w:tc>
        <w:tc>
          <w:tcPr>
            <w:tcW w:w="1915" w:type="dxa"/>
          </w:tcPr>
          <w:p w:rsidR="00DC711F" w:rsidRDefault="00DC711F" w:rsidP="00DC711F">
            <w:pPr>
              <w:spacing w:line="240" w:lineRule="auto"/>
              <w:contextualSpacing/>
            </w:pPr>
          </w:p>
        </w:tc>
      </w:tr>
      <w:tr w:rsidR="00DC711F" w:rsidTr="00650EDC">
        <w:tc>
          <w:tcPr>
            <w:tcW w:w="1807" w:type="dxa"/>
          </w:tcPr>
          <w:p w:rsidR="00DC711F" w:rsidRDefault="00DC711F" w:rsidP="00DC711F">
            <w:pPr>
              <w:spacing w:line="240" w:lineRule="auto"/>
              <w:contextualSpacing/>
            </w:pPr>
            <w:r>
              <w:t>Group B†</w:t>
            </w:r>
          </w:p>
        </w:tc>
        <w:tc>
          <w:tcPr>
            <w:tcW w:w="1915" w:type="dxa"/>
          </w:tcPr>
          <w:p w:rsidR="00DC711F" w:rsidRDefault="00DC711F" w:rsidP="00DC711F">
            <w:pPr>
              <w:spacing w:line="240" w:lineRule="auto"/>
              <w:contextualSpacing/>
              <w:jc w:val="center"/>
            </w:pPr>
            <w:r>
              <w:t>Pre</w:t>
            </w:r>
          </w:p>
        </w:tc>
        <w:tc>
          <w:tcPr>
            <w:tcW w:w="1915" w:type="dxa"/>
          </w:tcPr>
          <w:p w:rsidR="00DC711F" w:rsidRDefault="00DC711F" w:rsidP="00DC711F">
            <w:pPr>
              <w:spacing w:line="240" w:lineRule="auto"/>
              <w:contextualSpacing/>
              <w:jc w:val="center"/>
            </w:pPr>
            <w:r>
              <w:t>Post</w:t>
            </w:r>
          </w:p>
        </w:tc>
        <w:tc>
          <w:tcPr>
            <w:tcW w:w="1915" w:type="dxa"/>
          </w:tcPr>
          <w:p w:rsidR="00DC711F" w:rsidRDefault="00DC711F" w:rsidP="00DC711F">
            <w:pPr>
              <w:spacing w:line="240" w:lineRule="auto"/>
              <w:contextualSpacing/>
              <w:jc w:val="center"/>
            </w:pPr>
            <w:r>
              <w:t>Mean Difference</w:t>
            </w:r>
          </w:p>
        </w:tc>
      </w:tr>
      <w:tr w:rsidR="00DC711F" w:rsidTr="00650EDC">
        <w:tc>
          <w:tcPr>
            <w:tcW w:w="1807" w:type="dxa"/>
          </w:tcPr>
          <w:p w:rsidR="00DC711F" w:rsidRDefault="00DC711F" w:rsidP="00DC711F">
            <w:pPr>
              <w:spacing w:line="240" w:lineRule="auto"/>
              <w:contextualSpacing/>
              <w:jc w:val="right"/>
            </w:pPr>
            <w:r>
              <w:t>30%</w:t>
            </w:r>
            <w:r w:rsidRPr="007F7302">
              <w:rPr>
                <w:vertAlign w:val="superscript"/>
              </w:rPr>
              <w:t>a</w:t>
            </w:r>
          </w:p>
        </w:tc>
        <w:tc>
          <w:tcPr>
            <w:tcW w:w="1915" w:type="dxa"/>
          </w:tcPr>
          <w:p w:rsidR="00DC711F" w:rsidRDefault="00DC711F" w:rsidP="00DC711F">
            <w:pPr>
              <w:spacing w:line="240" w:lineRule="auto"/>
              <w:contextualSpacing/>
              <w:jc w:val="center"/>
            </w:pPr>
            <w:r>
              <w:t>57.1 (5.5)</w:t>
            </w:r>
          </w:p>
        </w:tc>
        <w:tc>
          <w:tcPr>
            <w:tcW w:w="1915" w:type="dxa"/>
          </w:tcPr>
          <w:p w:rsidR="00DC711F" w:rsidRDefault="00DC711F" w:rsidP="00DC711F">
            <w:pPr>
              <w:spacing w:line="240" w:lineRule="auto"/>
              <w:contextualSpacing/>
              <w:jc w:val="center"/>
            </w:pPr>
            <w:r>
              <w:t>57.9 (5.5)*</w:t>
            </w:r>
          </w:p>
        </w:tc>
        <w:tc>
          <w:tcPr>
            <w:tcW w:w="1915" w:type="dxa"/>
          </w:tcPr>
          <w:p w:rsidR="00DC711F" w:rsidRDefault="00DC711F" w:rsidP="00DC711F">
            <w:pPr>
              <w:spacing w:line="240" w:lineRule="auto"/>
              <w:contextualSpacing/>
              <w:jc w:val="center"/>
            </w:pPr>
            <w:r>
              <w:t>0.8</w:t>
            </w:r>
          </w:p>
        </w:tc>
      </w:tr>
      <w:tr w:rsidR="00DC711F" w:rsidTr="00650EDC">
        <w:tc>
          <w:tcPr>
            <w:tcW w:w="1807" w:type="dxa"/>
          </w:tcPr>
          <w:p w:rsidR="00DC711F" w:rsidRDefault="00DC711F" w:rsidP="00DC711F">
            <w:pPr>
              <w:spacing w:line="240" w:lineRule="auto"/>
              <w:contextualSpacing/>
              <w:jc w:val="right"/>
            </w:pPr>
            <w:r>
              <w:t>20%/50 BFR</w:t>
            </w:r>
            <w:r w:rsidRPr="009D7CB3">
              <w:rPr>
                <w:vertAlign w:val="superscript"/>
              </w:rPr>
              <w:t>a</w:t>
            </w:r>
          </w:p>
        </w:tc>
        <w:tc>
          <w:tcPr>
            <w:tcW w:w="1915" w:type="dxa"/>
          </w:tcPr>
          <w:p w:rsidR="00DC711F" w:rsidRDefault="00DC711F" w:rsidP="00DC711F">
            <w:pPr>
              <w:spacing w:line="240" w:lineRule="auto"/>
              <w:contextualSpacing/>
              <w:jc w:val="center"/>
            </w:pPr>
            <w:r>
              <w:t>56.8 (5.3)</w:t>
            </w:r>
          </w:p>
        </w:tc>
        <w:tc>
          <w:tcPr>
            <w:tcW w:w="1915" w:type="dxa"/>
          </w:tcPr>
          <w:p w:rsidR="00DC711F" w:rsidRDefault="00DC711F" w:rsidP="00DC711F">
            <w:pPr>
              <w:spacing w:line="240" w:lineRule="auto"/>
              <w:contextualSpacing/>
              <w:jc w:val="center"/>
            </w:pPr>
            <w:r>
              <w:t>57.4 (5.3)*</w:t>
            </w:r>
          </w:p>
        </w:tc>
        <w:tc>
          <w:tcPr>
            <w:tcW w:w="1915" w:type="dxa"/>
          </w:tcPr>
          <w:p w:rsidR="00DC711F" w:rsidRDefault="00DC711F" w:rsidP="00DC711F">
            <w:pPr>
              <w:spacing w:line="240" w:lineRule="auto"/>
              <w:contextualSpacing/>
              <w:jc w:val="center"/>
            </w:pPr>
            <w:r>
              <w:t>0.6</w:t>
            </w:r>
          </w:p>
        </w:tc>
      </w:tr>
      <w:tr w:rsidR="00DC711F" w:rsidTr="00650EDC">
        <w:tc>
          <w:tcPr>
            <w:tcW w:w="1807" w:type="dxa"/>
          </w:tcPr>
          <w:p w:rsidR="00DC711F" w:rsidRDefault="00DC711F" w:rsidP="00DC711F">
            <w:pPr>
              <w:spacing w:line="240" w:lineRule="auto"/>
              <w:contextualSpacing/>
              <w:jc w:val="right"/>
            </w:pPr>
            <w:r>
              <w:t>30%/50 BFR</w:t>
            </w:r>
            <w:r w:rsidRPr="007F7302">
              <w:rPr>
                <w:vertAlign w:val="superscript"/>
              </w:rPr>
              <w:t>a</w:t>
            </w:r>
          </w:p>
        </w:tc>
        <w:tc>
          <w:tcPr>
            <w:tcW w:w="1915" w:type="dxa"/>
          </w:tcPr>
          <w:p w:rsidR="00DC711F" w:rsidRDefault="00DC711F" w:rsidP="00DC711F">
            <w:pPr>
              <w:spacing w:line="240" w:lineRule="auto"/>
              <w:contextualSpacing/>
              <w:jc w:val="center"/>
            </w:pPr>
            <w:r>
              <w:t>56.8 (5.5)</w:t>
            </w:r>
          </w:p>
        </w:tc>
        <w:tc>
          <w:tcPr>
            <w:tcW w:w="1915" w:type="dxa"/>
          </w:tcPr>
          <w:p w:rsidR="00DC711F" w:rsidRDefault="00DC711F" w:rsidP="00DC711F">
            <w:pPr>
              <w:spacing w:line="240" w:lineRule="auto"/>
              <w:contextualSpacing/>
              <w:jc w:val="center"/>
            </w:pPr>
            <w:r>
              <w:t>57.9 (5.4)*</w:t>
            </w:r>
          </w:p>
        </w:tc>
        <w:tc>
          <w:tcPr>
            <w:tcW w:w="1915" w:type="dxa"/>
          </w:tcPr>
          <w:p w:rsidR="00DC711F" w:rsidRDefault="00DC711F" w:rsidP="00DC711F">
            <w:pPr>
              <w:spacing w:line="240" w:lineRule="auto"/>
              <w:contextualSpacing/>
              <w:jc w:val="center"/>
            </w:pPr>
            <w:r>
              <w:t>1.1</w:t>
            </w:r>
          </w:p>
        </w:tc>
      </w:tr>
      <w:tr w:rsidR="00DC711F" w:rsidTr="00650EDC">
        <w:tc>
          <w:tcPr>
            <w:tcW w:w="1807" w:type="dxa"/>
          </w:tcPr>
          <w:p w:rsidR="00DC711F" w:rsidRDefault="00DC711F" w:rsidP="00DC711F">
            <w:pPr>
              <w:spacing w:line="240" w:lineRule="auto"/>
              <w:contextualSpacing/>
              <w:jc w:val="right"/>
            </w:pPr>
            <w:r>
              <w:t>CON</w:t>
            </w:r>
            <w:r w:rsidRPr="007F7302">
              <w:rPr>
                <w:vertAlign w:val="superscript"/>
              </w:rPr>
              <w:t>b</w:t>
            </w:r>
          </w:p>
        </w:tc>
        <w:tc>
          <w:tcPr>
            <w:tcW w:w="1915" w:type="dxa"/>
          </w:tcPr>
          <w:p w:rsidR="00DC711F" w:rsidRDefault="00DC711F" w:rsidP="00DC711F">
            <w:pPr>
              <w:spacing w:line="240" w:lineRule="auto"/>
              <w:contextualSpacing/>
              <w:jc w:val="center"/>
            </w:pPr>
            <w:r>
              <w:t>56.7 (5.8)</w:t>
            </w:r>
          </w:p>
        </w:tc>
        <w:tc>
          <w:tcPr>
            <w:tcW w:w="1915" w:type="dxa"/>
          </w:tcPr>
          <w:p w:rsidR="00DC711F" w:rsidRDefault="00DC711F" w:rsidP="00DC711F">
            <w:pPr>
              <w:spacing w:line="240" w:lineRule="auto"/>
              <w:contextualSpacing/>
              <w:jc w:val="center"/>
            </w:pPr>
            <w:r>
              <w:t>56.3 (6.2)</w:t>
            </w:r>
          </w:p>
        </w:tc>
        <w:tc>
          <w:tcPr>
            <w:tcW w:w="1915" w:type="dxa"/>
          </w:tcPr>
          <w:p w:rsidR="00DC711F" w:rsidRDefault="00DC711F" w:rsidP="00DC711F">
            <w:pPr>
              <w:spacing w:line="240" w:lineRule="auto"/>
              <w:contextualSpacing/>
              <w:jc w:val="center"/>
            </w:pPr>
            <w:r>
              <w:t>-0.4</w:t>
            </w:r>
          </w:p>
        </w:tc>
      </w:tr>
      <w:tr w:rsidR="00DC711F" w:rsidTr="00650EDC">
        <w:tc>
          <w:tcPr>
            <w:tcW w:w="1807" w:type="dxa"/>
          </w:tcPr>
          <w:p w:rsidR="00DC711F" w:rsidRDefault="00DC711F" w:rsidP="00DC711F">
            <w:pPr>
              <w:spacing w:line="240" w:lineRule="auto"/>
              <w:contextualSpacing/>
            </w:pPr>
          </w:p>
        </w:tc>
        <w:tc>
          <w:tcPr>
            <w:tcW w:w="1915" w:type="dxa"/>
          </w:tcPr>
          <w:p w:rsidR="00DC711F" w:rsidRDefault="00DC711F" w:rsidP="00DC711F">
            <w:pPr>
              <w:spacing w:line="240" w:lineRule="auto"/>
              <w:contextualSpacing/>
              <w:jc w:val="center"/>
            </w:pPr>
          </w:p>
        </w:tc>
        <w:tc>
          <w:tcPr>
            <w:tcW w:w="1915" w:type="dxa"/>
          </w:tcPr>
          <w:p w:rsidR="00DC711F" w:rsidRDefault="00DC711F" w:rsidP="00DC711F">
            <w:pPr>
              <w:spacing w:line="240" w:lineRule="auto"/>
              <w:contextualSpacing/>
              <w:jc w:val="center"/>
            </w:pPr>
          </w:p>
        </w:tc>
        <w:tc>
          <w:tcPr>
            <w:tcW w:w="1915" w:type="dxa"/>
          </w:tcPr>
          <w:p w:rsidR="00DC711F" w:rsidRDefault="00DC711F" w:rsidP="00DC711F">
            <w:pPr>
              <w:spacing w:line="240" w:lineRule="auto"/>
              <w:contextualSpacing/>
              <w:jc w:val="center"/>
            </w:pPr>
          </w:p>
        </w:tc>
      </w:tr>
      <w:tr w:rsidR="00DC711F" w:rsidTr="00650EDC">
        <w:tc>
          <w:tcPr>
            <w:tcW w:w="1807" w:type="dxa"/>
          </w:tcPr>
          <w:p w:rsidR="00DC711F" w:rsidRDefault="00DC711F" w:rsidP="00DC711F">
            <w:pPr>
              <w:spacing w:line="240" w:lineRule="auto"/>
              <w:contextualSpacing/>
            </w:pPr>
            <w:r>
              <w:t>Group C†</w:t>
            </w:r>
          </w:p>
        </w:tc>
        <w:tc>
          <w:tcPr>
            <w:tcW w:w="1915" w:type="dxa"/>
          </w:tcPr>
          <w:p w:rsidR="00DC711F" w:rsidRDefault="00DC711F" w:rsidP="00DC711F">
            <w:pPr>
              <w:spacing w:line="240" w:lineRule="auto"/>
              <w:contextualSpacing/>
              <w:jc w:val="center"/>
            </w:pPr>
            <w:r>
              <w:t>Pre</w:t>
            </w:r>
          </w:p>
        </w:tc>
        <w:tc>
          <w:tcPr>
            <w:tcW w:w="1915" w:type="dxa"/>
          </w:tcPr>
          <w:p w:rsidR="00DC711F" w:rsidRDefault="00DC711F" w:rsidP="00DC711F">
            <w:pPr>
              <w:spacing w:line="240" w:lineRule="auto"/>
              <w:contextualSpacing/>
              <w:jc w:val="center"/>
            </w:pPr>
            <w:r>
              <w:t>Post</w:t>
            </w:r>
          </w:p>
        </w:tc>
        <w:tc>
          <w:tcPr>
            <w:tcW w:w="1915" w:type="dxa"/>
          </w:tcPr>
          <w:p w:rsidR="00DC711F" w:rsidRDefault="00DC711F" w:rsidP="00DC711F">
            <w:pPr>
              <w:spacing w:line="240" w:lineRule="auto"/>
              <w:contextualSpacing/>
              <w:jc w:val="center"/>
            </w:pPr>
            <w:r>
              <w:t>Mean Difference</w:t>
            </w:r>
          </w:p>
        </w:tc>
      </w:tr>
      <w:tr w:rsidR="00DC711F" w:rsidTr="00650EDC">
        <w:tc>
          <w:tcPr>
            <w:tcW w:w="1807" w:type="dxa"/>
          </w:tcPr>
          <w:p w:rsidR="00DC711F" w:rsidRDefault="00DC711F" w:rsidP="00DC711F">
            <w:pPr>
              <w:spacing w:line="240" w:lineRule="auto"/>
              <w:contextualSpacing/>
              <w:jc w:val="right"/>
            </w:pPr>
            <w:r>
              <w:t>20%</w:t>
            </w:r>
            <w:r w:rsidRPr="007F7302">
              <w:rPr>
                <w:vertAlign w:val="superscript"/>
              </w:rPr>
              <w:t>a</w:t>
            </w:r>
          </w:p>
        </w:tc>
        <w:tc>
          <w:tcPr>
            <w:tcW w:w="1915" w:type="dxa"/>
          </w:tcPr>
          <w:p w:rsidR="00DC711F" w:rsidRDefault="00DC711F" w:rsidP="00DC711F">
            <w:pPr>
              <w:tabs>
                <w:tab w:val="left" w:pos="263"/>
              </w:tabs>
              <w:spacing w:line="240" w:lineRule="auto"/>
              <w:contextualSpacing/>
              <w:jc w:val="center"/>
            </w:pPr>
            <w:r>
              <w:t>59.1 (5.3)</w:t>
            </w:r>
          </w:p>
        </w:tc>
        <w:tc>
          <w:tcPr>
            <w:tcW w:w="1915" w:type="dxa"/>
          </w:tcPr>
          <w:p w:rsidR="00DC711F" w:rsidRDefault="00DC711F" w:rsidP="00DC711F">
            <w:pPr>
              <w:spacing w:line="240" w:lineRule="auto"/>
              <w:contextualSpacing/>
              <w:jc w:val="center"/>
            </w:pPr>
            <w:r>
              <w:t>60 (5.1)*</w:t>
            </w:r>
          </w:p>
        </w:tc>
        <w:tc>
          <w:tcPr>
            <w:tcW w:w="1915" w:type="dxa"/>
          </w:tcPr>
          <w:p w:rsidR="00DC711F" w:rsidRDefault="00DC711F" w:rsidP="00DC711F">
            <w:pPr>
              <w:spacing w:line="240" w:lineRule="auto"/>
              <w:contextualSpacing/>
              <w:jc w:val="center"/>
            </w:pPr>
            <w:r>
              <w:t>0.9</w:t>
            </w:r>
          </w:p>
        </w:tc>
      </w:tr>
      <w:tr w:rsidR="00DC711F" w:rsidTr="00650EDC">
        <w:tc>
          <w:tcPr>
            <w:tcW w:w="1807" w:type="dxa"/>
          </w:tcPr>
          <w:p w:rsidR="00DC711F" w:rsidRDefault="00DC711F" w:rsidP="00DC711F">
            <w:pPr>
              <w:spacing w:line="240" w:lineRule="auto"/>
              <w:contextualSpacing/>
              <w:jc w:val="right"/>
            </w:pPr>
            <w:r>
              <w:t>20%/60 BFR</w:t>
            </w:r>
            <w:r w:rsidRPr="009D7CB3">
              <w:rPr>
                <w:vertAlign w:val="superscript"/>
              </w:rPr>
              <w:t>a</w:t>
            </w:r>
          </w:p>
        </w:tc>
        <w:tc>
          <w:tcPr>
            <w:tcW w:w="1915" w:type="dxa"/>
          </w:tcPr>
          <w:p w:rsidR="00DC711F" w:rsidRDefault="00DC711F" w:rsidP="00DC711F">
            <w:pPr>
              <w:spacing w:line="240" w:lineRule="auto"/>
              <w:contextualSpacing/>
              <w:jc w:val="center"/>
            </w:pPr>
            <w:r>
              <w:t>59.1 (5.4)</w:t>
            </w:r>
          </w:p>
        </w:tc>
        <w:tc>
          <w:tcPr>
            <w:tcW w:w="1915" w:type="dxa"/>
          </w:tcPr>
          <w:p w:rsidR="00DC711F" w:rsidRDefault="00DC711F" w:rsidP="00DC711F">
            <w:pPr>
              <w:spacing w:line="240" w:lineRule="auto"/>
              <w:contextualSpacing/>
              <w:jc w:val="center"/>
            </w:pPr>
            <w:r>
              <w:t>59.9 (5.5)*</w:t>
            </w:r>
          </w:p>
        </w:tc>
        <w:tc>
          <w:tcPr>
            <w:tcW w:w="1915" w:type="dxa"/>
          </w:tcPr>
          <w:p w:rsidR="00DC711F" w:rsidRDefault="00DC711F" w:rsidP="00DC711F">
            <w:pPr>
              <w:spacing w:line="240" w:lineRule="auto"/>
              <w:contextualSpacing/>
              <w:jc w:val="center"/>
            </w:pPr>
            <w:r>
              <w:t>0.8</w:t>
            </w:r>
          </w:p>
        </w:tc>
      </w:tr>
      <w:tr w:rsidR="00DC711F" w:rsidTr="00650EDC">
        <w:tc>
          <w:tcPr>
            <w:tcW w:w="1807" w:type="dxa"/>
          </w:tcPr>
          <w:p w:rsidR="00DC711F" w:rsidRDefault="00DC711F" w:rsidP="00DC711F">
            <w:pPr>
              <w:spacing w:line="240" w:lineRule="auto"/>
              <w:contextualSpacing/>
              <w:jc w:val="right"/>
            </w:pPr>
            <w:r>
              <w:t>30%/60 BFR</w:t>
            </w:r>
            <w:r w:rsidRPr="007F7302">
              <w:rPr>
                <w:vertAlign w:val="superscript"/>
              </w:rPr>
              <w:t>a</w:t>
            </w:r>
          </w:p>
        </w:tc>
        <w:tc>
          <w:tcPr>
            <w:tcW w:w="1915" w:type="dxa"/>
          </w:tcPr>
          <w:p w:rsidR="00DC711F" w:rsidRDefault="00DC711F" w:rsidP="00DC711F">
            <w:pPr>
              <w:spacing w:line="240" w:lineRule="auto"/>
              <w:contextualSpacing/>
              <w:jc w:val="center"/>
            </w:pPr>
            <w:r>
              <w:t>59.3 (5.5)</w:t>
            </w:r>
          </w:p>
        </w:tc>
        <w:tc>
          <w:tcPr>
            <w:tcW w:w="1915" w:type="dxa"/>
          </w:tcPr>
          <w:p w:rsidR="00DC711F" w:rsidRDefault="00DC711F" w:rsidP="00DC711F">
            <w:pPr>
              <w:spacing w:line="240" w:lineRule="auto"/>
              <w:contextualSpacing/>
              <w:jc w:val="center"/>
            </w:pPr>
            <w:r>
              <w:t>60.1 (5.5)*</w:t>
            </w:r>
          </w:p>
        </w:tc>
        <w:tc>
          <w:tcPr>
            <w:tcW w:w="1915" w:type="dxa"/>
          </w:tcPr>
          <w:p w:rsidR="00DC711F" w:rsidRDefault="00DC711F" w:rsidP="00DC711F">
            <w:pPr>
              <w:spacing w:line="240" w:lineRule="auto"/>
              <w:contextualSpacing/>
              <w:jc w:val="center"/>
            </w:pPr>
            <w:r>
              <w:t>0.8</w:t>
            </w:r>
          </w:p>
        </w:tc>
      </w:tr>
      <w:tr w:rsidR="00DC711F" w:rsidTr="00650EDC">
        <w:tc>
          <w:tcPr>
            <w:tcW w:w="1807" w:type="dxa"/>
            <w:tcBorders>
              <w:bottom w:val="single" w:sz="4" w:space="0" w:color="auto"/>
            </w:tcBorders>
          </w:tcPr>
          <w:p w:rsidR="00DC711F" w:rsidRDefault="00DC711F" w:rsidP="00DC711F">
            <w:pPr>
              <w:spacing w:line="240" w:lineRule="auto"/>
              <w:contextualSpacing/>
              <w:jc w:val="right"/>
            </w:pPr>
            <w:r>
              <w:t>CON</w:t>
            </w:r>
            <w:r w:rsidRPr="007F7302">
              <w:rPr>
                <w:vertAlign w:val="superscript"/>
              </w:rPr>
              <w:t>b</w:t>
            </w:r>
          </w:p>
        </w:tc>
        <w:tc>
          <w:tcPr>
            <w:tcW w:w="1915" w:type="dxa"/>
            <w:tcBorders>
              <w:bottom w:val="single" w:sz="4" w:space="0" w:color="auto"/>
            </w:tcBorders>
          </w:tcPr>
          <w:p w:rsidR="00DC711F" w:rsidRDefault="00DC711F" w:rsidP="00DC711F">
            <w:pPr>
              <w:spacing w:line="240" w:lineRule="auto"/>
              <w:contextualSpacing/>
              <w:jc w:val="center"/>
            </w:pPr>
            <w:r>
              <w:t>59.1 (5.8)</w:t>
            </w:r>
          </w:p>
        </w:tc>
        <w:tc>
          <w:tcPr>
            <w:tcW w:w="1915" w:type="dxa"/>
            <w:tcBorders>
              <w:bottom w:val="single" w:sz="4" w:space="0" w:color="auto"/>
            </w:tcBorders>
          </w:tcPr>
          <w:p w:rsidR="00DC711F" w:rsidRDefault="00DC711F" w:rsidP="00DC711F">
            <w:pPr>
              <w:spacing w:line="240" w:lineRule="auto"/>
              <w:contextualSpacing/>
              <w:jc w:val="center"/>
            </w:pPr>
            <w:r>
              <w:t>58.9 (5.6)</w:t>
            </w:r>
          </w:p>
        </w:tc>
        <w:tc>
          <w:tcPr>
            <w:tcW w:w="1915" w:type="dxa"/>
            <w:tcBorders>
              <w:bottom w:val="single" w:sz="4" w:space="0" w:color="auto"/>
            </w:tcBorders>
          </w:tcPr>
          <w:p w:rsidR="00DC711F" w:rsidRDefault="00DC711F" w:rsidP="00DC711F">
            <w:pPr>
              <w:spacing w:line="240" w:lineRule="auto"/>
              <w:contextualSpacing/>
              <w:jc w:val="center"/>
            </w:pPr>
            <w:r>
              <w:t>-0.2</w:t>
            </w:r>
          </w:p>
        </w:tc>
      </w:tr>
    </w:tbl>
    <w:p w:rsidR="00DC711F" w:rsidRDefault="00DC711F" w:rsidP="007D10C9">
      <w:pPr>
        <w:spacing w:line="240" w:lineRule="auto"/>
        <w:contextualSpacing/>
      </w:pPr>
      <w:r>
        <w:t>20% 1RM=20% maximal effort; 30% 1RM=30% maximal effort; 40 BFR=40% arterial occlusion pressure; 50 BFR=50% arterial occlusion pressure; 60 BFR=60% arterial occlusion pressure; non-BFR=non blood flow restriction conditions; HL=high load (70% maximal effort); 20%=20% maximal effort (no BFR); 30%=30% maximal effort (no BFR); CON=control Variability represented as standard deviations.</w:t>
      </w:r>
      <w:r w:rsidRPr="009A6EAC">
        <w:rPr>
          <w:rFonts w:cstheme="minorHAnsi"/>
        </w:rPr>
        <w:t xml:space="preserve"> </w:t>
      </w:r>
      <w:r>
        <w:rPr>
          <w:rFonts w:cstheme="minorHAnsi"/>
        </w:rPr>
        <w:t>†</w:t>
      </w:r>
      <w:r>
        <w:t xml:space="preserve"> denotes a significant condition x time interaction (p</w:t>
      </w:r>
      <w:r>
        <w:rPr>
          <w:rFonts w:cstheme="minorHAnsi"/>
        </w:rPr>
        <w:t>≤</w:t>
      </w:r>
      <w:r>
        <w:t>0.05). Conditions with different letters represent significant differences between conditions (p</w:t>
      </w:r>
      <w:r>
        <w:rPr>
          <w:rFonts w:cstheme="minorHAnsi"/>
        </w:rPr>
        <w:t>≤</w:t>
      </w:r>
      <w:r>
        <w:t>0.05). * denotes significant difference between pre and post (p</w:t>
      </w:r>
      <w:r>
        <w:rPr>
          <w:rFonts w:cstheme="minorHAnsi"/>
        </w:rPr>
        <w:t>≤</w:t>
      </w:r>
      <w:r w:rsidR="007D10C9">
        <w:t>0.05).</w:t>
      </w:r>
    </w:p>
    <w:p w:rsidR="007D10C9" w:rsidRPr="00DC711F" w:rsidRDefault="007D10C9" w:rsidP="007D10C9">
      <w:pPr>
        <w:spacing w:line="240" w:lineRule="auto"/>
        <w:contextualSpacing/>
      </w:pPr>
    </w:p>
    <w:p w:rsidR="00447EB4" w:rsidRDefault="00447EB4" w:rsidP="00274116">
      <w:pPr>
        <w:jc w:val="center"/>
        <w:rPr>
          <w:i/>
        </w:rPr>
      </w:pPr>
      <w:r>
        <w:rPr>
          <w:i/>
        </w:rPr>
        <w:t>Group A</w:t>
      </w:r>
    </w:p>
    <w:p w:rsidR="00681193" w:rsidRDefault="00447EB4" w:rsidP="00BB6411">
      <w:pPr>
        <w:ind w:firstLine="720"/>
      </w:pPr>
      <w:r>
        <w:t xml:space="preserve">A 4 x 2 repeated measures ANOVA did not </w:t>
      </w:r>
      <w:r w:rsidR="00BB6411">
        <w:t>reveal</w:t>
      </w:r>
      <w:r>
        <w:t xml:space="preserve"> a significant condition x time interaction </w:t>
      </w:r>
      <w:r w:rsidR="00BB6411">
        <w:t>for</w:t>
      </w:r>
      <w:r>
        <w:t xml:space="preserve"> thigh circumference at the 33% site (</w:t>
      </w:r>
      <w:r w:rsidR="008833A6" w:rsidRPr="00E93B65">
        <w:t>Figure 7,</w:t>
      </w:r>
      <w:r w:rsidR="008833A6">
        <w:t xml:space="preserve"> </w:t>
      </w:r>
      <w:r>
        <w:t xml:space="preserve">p=0.189). In addition, there was no significant main effect </w:t>
      </w:r>
      <w:r w:rsidR="00BB6411">
        <w:t>of</w:t>
      </w:r>
      <w:r>
        <w:t xml:space="preserve"> condition (p=0.120) but there was a main effect </w:t>
      </w:r>
      <w:r w:rsidR="00BB6411">
        <w:t>of</w:t>
      </w:r>
      <w:r>
        <w:t xml:space="preserve"> time (p=0.001). Thus, when collapsed across groups there was a significant increase in thigh circumference at the 33% site</w:t>
      </w:r>
      <w:r w:rsidR="000F4C6B">
        <w:t xml:space="preserve"> from pre-post (Pre: 60.9 SE 1.7 vs. Post 61.4 SE 1.6, p=0.001).</w:t>
      </w:r>
      <w:r w:rsidR="00430223" w:rsidRPr="00430223">
        <w:t xml:space="preserve"> </w:t>
      </w:r>
      <w:r w:rsidR="00430223">
        <w:t xml:space="preserve">Although there was a main effect for thigh circumference increasing across time, the value did not exceed the error of the measurement (Minimal Difference=0.7 cm).  </w:t>
      </w:r>
    </w:p>
    <w:p w:rsidR="00BB6411" w:rsidRDefault="008509BF" w:rsidP="00BB6411">
      <w:pPr>
        <w:keepNext/>
        <w:spacing w:line="240" w:lineRule="auto"/>
        <w:contextualSpacing/>
      </w:pPr>
      <w:r w:rsidRPr="008509BF">
        <w:rPr>
          <w:noProof/>
          <w:lang w:bidi="ar-SA"/>
        </w:rPr>
        <w:lastRenderedPageBreak/>
        <w:drawing>
          <wp:inline distT="0" distB="0" distL="0" distR="0" wp14:anchorId="489A3106" wp14:editId="5E579EDA">
            <wp:extent cx="4572638" cy="3429479"/>
            <wp:effectExtent l="19050" t="19050" r="18415" b="190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572638" cy="3429479"/>
                    </a:xfrm>
                    <a:prstGeom prst="rect">
                      <a:avLst/>
                    </a:prstGeom>
                    <a:ln>
                      <a:solidFill>
                        <a:schemeClr val="tx1"/>
                      </a:solidFill>
                    </a:ln>
                  </pic:spPr>
                </pic:pic>
              </a:graphicData>
            </a:graphic>
          </wp:inline>
        </w:drawing>
      </w:r>
    </w:p>
    <w:p w:rsidR="008509BF" w:rsidRDefault="00BB6411" w:rsidP="00BB6411">
      <w:pPr>
        <w:pStyle w:val="Caption"/>
      </w:pPr>
      <w:bookmarkStart w:id="79" w:name="_Toc380832904"/>
      <w:r>
        <w:t xml:space="preserve">Figure </w:t>
      </w:r>
      <w:r w:rsidR="006C19BF">
        <w:fldChar w:fldCharType="begin"/>
      </w:r>
      <w:r w:rsidR="006C19BF">
        <w:instrText xml:space="preserve"> SEQ Figure \* ARABIC </w:instrText>
      </w:r>
      <w:r w:rsidR="006C19BF">
        <w:fldChar w:fldCharType="separate"/>
      </w:r>
      <w:r w:rsidR="00C8279C">
        <w:rPr>
          <w:noProof/>
        </w:rPr>
        <w:t>7</w:t>
      </w:r>
      <w:r w:rsidR="006C19BF">
        <w:rPr>
          <w:noProof/>
        </w:rPr>
        <w:fldChar w:fldCharType="end"/>
      </w:r>
      <w:r>
        <w:t xml:space="preserve">. </w:t>
      </w:r>
      <w:r w:rsidRPr="004D1D50">
        <w:t>Group A Thigh Circumference at the 33% Site</w:t>
      </w:r>
      <w:bookmarkEnd w:id="79"/>
    </w:p>
    <w:p w:rsidR="00681193" w:rsidRDefault="00681193" w:rsidP="00D8006A">
      <w:pPr>
        <w:keepNext/>
        <w:spacing w:line="240" w:lineRule="auto"/>
        <w:contextualSpacing/>
      </w:pPr>
      <w:r>
        <w:t>HL=high load (70% maximal effort); 20%/40 BFR= 20% maximal effort at an estimated 40% arterial occlusion pressure; 30%/40 BFR=30% maximal effort at an estimated 40% arterial occlusion pressure</w:t>
      </w:r>
      <w:r w:rsidR="00B04A64">
        <w:t>; CON=control</w:t>
      </w:r>
      <w:r>
        <w:t xml:space="preserve">. Variability represented as standard deviations. </w:t>
      </w:r>
    </w:p>
    <w:p w:rsidR="00D8006A" w:rsidRDefault="00D8006A" w:rsidP="00D8006A">
      <w:pPr>
        <w:keepNext/>
        <w:spacing w:line="240" w:lineRule="auto"/>
        <w:contextualSpacing/>
      </w:pPr>
    </w:p>
    <w:p w:rsidR="00E93B65" w:rsidRDefault="00752BEC" w:rsidP="006C34B6">
      <w:pPr>
        <w:ind w:firstLine="720"/>
      </w:pPr>
      <w:r w:rsidRPr="006C34B6">
        <w:t xml:space="preserve">A 4 x 2 repeated measures ANOVA </w:t>
      </w:r>
      <w:r w:rsidR="00BB6411" w:rsidRPr="006C34B6">
        <w:t>revealed</w:t>
      </w:r>
      <w:r w:rsidRPr="006C34B6">
        <w:t xml:space="preserve"> a significant condition x time interaction </w:t>
      </w:r>
      <w:r w:rsidR="00BB6411" w:rsidRPr="006C34B6">
        <w:t>for</w:t>
      </w:r>
      <w:r w:rsidRPr="006C34B6">
        <w:t xml:space="preserve"> thigh circumference at the 50% site (p&lt;0.001). A</w:t>
      </w:r>
      <w:r>
        <w:t xml:space="preserve"> one-way ANOVA across the pre values </w:t>
      </w:r>
      <w:r w:rsidR="006C34B6">
        <w:t>showed</w:t>
      </w:r>
      <w:r>
        <w:t xml:space="preserve"> no statistical difference between conditions (p=0.317). However, a one-way ANOVA did </w:t>
      </w:r>
      <w:r w:rsidR="006C34B6">
        <w:t>reveal</w:t>
      </w:r>
      <w:r>
        <w:t xml:space="preserve"> significant differences across conditions </w:t>
      </w:r>
      <w:r w:rsidR="006C34B6">
        <w:t>for</w:t>
      </w:r>
      <w:r>
        <w:t xml:space="preserve"> the post values (</w:t>
      </w:r>
      <w:r w:rsidRPr="00E93B65">
        <w:t>Figure 8</w:t>
      </w:r>
      <w:r>
        <w:rPr>
          <w:b/>
        </w:rPr>
        <w:t xml:space="preserve">, </w:t>
      </w:r>
      <w:r>
        <w:t>p&lt;0.001).</w:t>
      </w:r>
      <w:r w:rsidR="005949D6" w:rsidRPr="005949D6">
        <w:t xml:space="preserve"> </w:t>
      </w:r>
      <w:r w:rsidR="005949D6">
        <w:t xml:space="preserve">Pairwise comparisons </w:t>
      </w:r>
      <w:r w:rsidR="006C34B6">
        <w:t>showed that</w:t>
      </w:r>
      <w:r w:rsidR="005949D6">
        <w:t xml:space="preserve"> the post thigh circumference at the 50% site was significantly greater in the HL condition compared to the control condition (p&lt;0.006), however, differences were not </w:t>
      </w:r>
      <w:r w:rsidR="006C34B6">
        <w:t>detected</w:t>
      </w:r>
      <w:r w:rsidR="005949D6">
        <w:t xml:space="preserve"> when the HL condition was compared with the 20%/40 BFR (p=0.999) and 30%/40 BFR (p=0.876) conditions.</w:t>
      </w:r>
      <w:r w:rsidR="006953FB" w:rsidRPr="006953FB">
        <w:t xml:space="preserve"> </w:t>
      </w:r>
      <w:r w:rsidR="006953FB">
        <w:t>The 20%/40 BFR</w:t>
      </w:r>
      <w:r w:rsidR="0082418A">
        <w:t xml:space="preserve"> and 30%/40 BFR conditions</w:t>
      </w:r>
      <w:r w:rsidR="006C34B6">
        <w:t>’</w:t>
      </w:r>
      <w:r w:rsidR="006953FB">
        <w:t xml:space="preserve"> post thigh circumference</w:t>
      </w:r>
      <w:r w:rsidR="006C34B6">
        <w:t>s</w:t>
      </w:r>
      <w:r w:rsidR="006953FB">
        <w:t xml:space="preserve"> at the 50% site w</w:t>
      </w:r>
      <w:r w:rsidR="0082418A">
        <w:t xml:space="preserve">ere </w:t>
      </w:r>
      <w:r w:rsidR="006953FB">
        <w:t>significantly greater than the control condition (p=0.018) but</w:t>
      </w:r>
      <w:r w:rsidR="0082418A">
        <w:t xml:space="preserve"> the 20%/40 BFR and 30%/40 BFR</w:t>
      </w:r>
      <w:r w:rsidR="006953FB">
        <w:t xml:space="preserve"> condition</w:t>
      </w:r>
      <w:r w:rsidR="0082418A">
        <w:t xml:space="preserve">s </w:t>
      </w:r>
      <w:r w:rsidR="006C34B6">
        <w:t>did not differ</w:t>
      </w:r>
      <w:r w:rsidR="0082418A">
        <w:t xml:space="preserve"> from each other (p=0.999)</w:t>
      </w:r>
      <w:r w:rsidR="006953FB">
        <w:t>.</w:t>
      </w:r>
      <w:r w:rsidR="00CF2DF4" w:rsidRPr="00CF2DF4">
        <w:t xml:space="preserve"> </w:t>
      </w:r>
      <w:r w:rsidR="00CF2DF4">
        <w:lastRenderedPageBreak/>
        <w:t xml:space="preserve">Paired sample t-tests </w:t>
      </w:r>
      <w:r w:rsidR="006C34B6">
        <w:t>revealed</w:t>
      </w:r>
      <w:r w:rsidR="00CF2DF4">
        <w:t xml:space="preserve"> significant increases in thigh circumference at the 50% site from pre-post in all conditions (p&lt;0.028) except for the control condition (p=0.999). Although there were </w:t>
      </w:r>
      <w:r w:rsidR="006C34B6">
        <w:t xml:space="preserve">statistically </w:t>
      </w:r>
      <w:r w:rsidR="00CF2DF4">
        <w:t>significant increases in thigh circumference across time, the value did not exceed the error of the measurement (Minimal Difference=1.</w:t>
      </w:r>
      <w:r w:rsidR="00274319">
        <w:t>2</w:t>
      </w:r>
      <w:r w:rsidR="00CF2DF4">
        <w:t xml:space="preserve"> cm)</w:t>
      </w:r>
      <w:r w:rsidR="00274319">
        <w:t xml:space="preserve"> for any condition</w:t>
      </w:r>
      <w:r w:rsidR="00CF2DF4">
        <w:t xml:space="preserve">.  </w:t>
      </w:r>
    </w:p>
    <w:p w:rsidR="006C34B6" w:rsidRDefault="00F12EE6" w:rsidP="006C34B6">
      <w:pPr>
        <w:keepNext/>
        <w:spacing w:line="240" w:lineRule="auto"/>
        <w:contextualSpacing/>
      </w:pPr>
      <w:r w:rsidRPr="00F12EE6">
        <w:rPr>
          <w:noProof/>
          <w:lang w:bidi="ar-SA"/>
        </w:rPr>
        <w:drawing>
          <wp:inline distT="0" distB="0" distL="0" distR="0" wp14:anchorId="6275EBB5" wp14:editId="60E068C7">
            <wp:extent cx="4572638" cy="3429479"/>
            <wp:effectExtent l="19050" t="19050" r="18415" b="190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72638" cy="3429479"/>
                    </a:xfrm>
                    <a:prstGeom prst="rect">
                      <a:avLst/>
                    </a:prstGeom>
                    <a:ln>
                      <a:solidFill>
                        <a:schemeClr val="tx1"/>
                      </a:solidFill>
                    </a:ln>
                  </pic:spPr>
                </pic:pic>
              </a:graphicData>
            </a:graphic>
          </wp:inline>
        </w:drawing>
      </w:r>
    </w:p>
    <w:p w:rsidR="00CF2DF4" w:rsidRDefault="006C34B6" w:rsidP="006C34B6">
      <w:pPr>
        <w:pStyle w:val="Caption"/>
      </w:pPr>
      <w:bookmarkStart w:id="80" w:name="_Toc380832905"/>
      <w:r>
        <w:t xml:space="preserve">Figure </w:t>
      </w:r>
      <w:r w:rsidR="006C19BF">
        <w:fldChar w:fldCharType="begin"/>
      </w:r>
      <w:r w:rsidR="006C19BF">
        <w:instrText xml:space="preserve"> SEQ Figure \* ARABIC </w:instrText>
      </w:r>
      <w:r w:rsidR="006C19BF">
        <w:fldChar w:fldCharType="separate"/>
      </w:r>
      <w:r w:rsidR="00C8279C">
        <w:rPr>
          <w:noProof/>
        </w:rPr>
        <w:t>8</w:t>
      </w:r>
      <w:r w:rsidR="006C19BF">
        <w:rPr>
          <w:noProof/>
        </w:rPr>
        <w:fldChar w:fldCharType="end"/>
      </w:r>
      <w:r>
        <w:t xml:space="preserve">. </w:t>
      </w:r>
      <w:r w:rsidRPr="002C287A">
        <w:t>Group A Thigh Circumference at the 50% Site</w:t>
      </w:r>
      <w:bookmarkEnd w:id="80"/>
    </w:p>
    <w:p w:rsidR="00E93B65" w:rsidRDefault="00E93B65" w:rsidP="003C4BB5">
      <w:pPr>
        <w:keepNext/>
        <w:spacing w:line="240" w:lineRule="auto"/>
        <w:contextualSpacing/>
      </w:pPr>
      <w:r>
        <w:t>HL=high load (70% maximal effort); 20%/40 BFR= 20% maximal effort at an estimated 40% arterial occlusion pressure; 30%/40 BFR=30% maximal effort at an estimated 40% arterial occlusion pressure</w:t>
      </w:r>
      <w:r w:rsidR="00B04A64">
        <w:t>; CON=control</w:t>
      </w:r>
      <w:r>
        <w:t>.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repre</w:t>
      </w:r>
      <w:r w:rsidR="003C4BB5">
        <w:t xml:space="preserve">sented as standard deviations. </w:t>
      </w:r>
    </w:p>
    <w:p w:rsidR="003C4BB5" w:rsidRDefault="003C4BB5" w:rsidP="003C4BB5">
      <w:pPr>
        <w:keepNext/>
        <w:spacing w:line="240" w:lineRule="auto"/>
        <w:contextualSpacing/>
      </w:pPr>
    </w:p>
    <w:p w:rsidR="00E52034" w:rsidRDefault="00E52034" w:rsidP="00E52034">
      <w:pPr>
        <w:jc w:val="center"/>
        <w:rPr>
          <w:i/>
        </w:rPr>
      </w:pPr>
      <w:r>
        <w:rPr>
          <w:i/>
        </w:rPr>
        <w:t>Group B</w:t>
      </w:r>
    </w:p>
    <w:p w:rsidR="00B04A64" w:rsidRDefault="00594F8F" w:rsidP="00477602">
      <w:pPr>
        <w:ind w:firstLine="720"/>
      </w:pPr>
      <w:r>
        <w:t xml:space="preserve">A 4 x 2 repeated measures ANOVA </w:t>
      </w:r>
      <w:r w:rsidR="00477602">
        <w:t>revealed</w:t>
      </w:r>
      <w:r>
        <w:t xml:space="preserve"> a significant condition x time interaction </w:t>
      </w:r>
      <w:r w:rsidR="00477602">
        <w:t>for</w:t>
      </w:r>
      <w:r>
        <w:t xml:space="preserve"> thigh circumference at the 33% site (p&lt;0.001). A one-way ANOVA across the pre values found no statistical difference between conditions (p=0.123). However, a one-way ANOVA did </w:t>
      </w:r>
      <w:r w:rsidR="00477602">
        <w:t>show</w:t>
      </w:r>
      <w:r>
        <w:t xml:space="preserve"> significant differences across conditions </w:t>
      </w:r>
      <w:r w:rsidR="00477602">
        <w:t>for</w:t>
      </w:r>
      <w:r>
        <w:t xml:space="preserve"> the </w:t>
      </w:r>
      <w:r>
        <w:lastRenderedPageBreak/>
        <w:t>post values (</w:t>
      </w:r>
      <w:r w:rsidRPr="00B04A64">
        <w:t xml:space="preserve">Figure </w:t>
      </w:r>
      <w:r w:rsidR="001A1B7B" w:rsidRPr="00B04A64">
        <w:t>9</w:t>
      </w:r>
      <w:r>
        <w:rPr>
          <w:b/>
        </w:rPr>
        <w:t xml:space="preserve">, </w:t>
      </w:r>
      <w:r>
        <w:t>p&lt;0.001).</w:t>
      </w:r>
      <w:r w:rsidRPr="00594F8F">
        <w:t xml:space="preserve"> </w:t>
      </w:r>
      <w:r>
        <w:t xml:space="preserve">Pairwise comparisons </w:t>
      </w:r>
      <w:r w:rsidR="00477602">
        <w:t>showed</w:t>
      </w:r>
      <w:r>
        <w:t xml:space="preserve"> the post thigh circumference at the 33% site was significantly greater in the 3</w:t>
      </w:r>
      <w:r w:rsidR="004E1A30">
        <w:t>0</w:t>
      </w:r>
      <w:r>
        <w:t>% to failure condition compared to the control condition (p</w:t>
      </w:r>
      <w:r w:rsidR="00F7040C">
        <w:t>=</w:t>
      </w:r>
      <w:r>
        <w:t xml:space="preserve">0.006), however, differences were not </w:t>
      </w:r>
      <w:r w:rsidR="00477602">
        <w:t>seen</w:t>
      </w:r>
      <w:r>
        <w:t xml:space="preserve"> when the 3</w:t>
      </w:r>
      <w:r w:rsidR="004E1A30">
        <w:t>0</w:t>
      </w:r>
      <w:r>
        <w:t>% to failure condition was compared with the 20%/50 BFR (p=0.999) and 30%/50 BFR (p=0.450) conditions.</w:t>
      </w:r>
      <w:r w:rsidRPr="006953FB">
        <w:t xml:space="preserve"> </w:t>
      </w:r>
      <w:r>
        <w:t>The 20%/50 BFR and 30%/50 BFR conditions post thigh circumference</w:t>
      </w:r>
      <w:r w:rsidR="00477602">
        <w:t>s</w:t>
      </w:r>
      <w:r>
        <w:t xml:space="preserve"> at the 33% site were significantly greater </w:t>
      </w:r>
      <w:r w:rsidR="00477602">
        <w:t>for</w:t>
      </w:r>
      <w:r>
        <w:t xml:space="preserve"> the control condition (p=0.0</w:t>
      </w:r>
      <w:r w:rsidR="006974BD">
        <w:t>06</w:t>
      </w:r>
      <w:r>
        <w:t xml:space="preserve">) but the 20%/50 BFR and 30%/50 BFR conditions </w:t>
      </w:r>
      <w:r w:rsidR="00477602">
        <w:t>did not differ</w:t>
      </w:r>
      <w:r>
        <w:t xml:space="preserve"> from each other (p=0.999).</w:t>
      </w:r>
      <w:r w:rsidR="007F24D6" w:rsidRPr="007F24D6">
        <w:t xml:space="preserve"> </w:t>
      </w:r>
      <w:r w:rsidR="007F24D6">
        <w:t xml:space="preserve">Paired sample t-tests </w:t>
      </w:r>
      <w:r w:rsidR="00477602">
        <w:t>revealed</w:t>
      </w:r>
      <w:r w:rsidR="007F24D6">
        <w:t xml:space="preserve"> significant increases in thigh circumference at the 33% site from pre-post in all conditions (p</w:t>
      </w:r>
      <w:r w:rsidR="00F7040C">
        <w:rPr>
          <w:rFonts w:cstheme="minorHAnsi"/>
        </w:rPr>
        <w:t>≤</w:t>
      </w:r>
      <w:r w:rsidR="007F24D6">
        <w:t xml:space="preserve">0.02) except for the control condition (p=0.999). Although there was a </w:t>
      </w:r>
      <w:r w:rsidR="00477602">
        <w:t xml:space="preserve">statistically </w:t>
      </w:r>
      <w:r w:rsidR="007F24D6">
        <w:t>significant increase in thigh circumference across time for the 20%/50 BFR condition, the value did not exceed the error of the measurement (Minimal Difference=0.7 cm). Thus, only the 30% to failure and 30%/50 BFR conditions</w:t>
      </w:r>
      <w:r w:rsidR="00477602">
        <w:t xml:space="preserve"> had</w:t>
      </w:r>
      <w:r w:rsidR="007F24D6">
        <w:t xml:space="preserve"> meaningfu</w:t>
      </w:r>
      <w:r w:rsidR="00477602">
        <w:t xml:space="preserve">l </w:t>
      </w:r>
      <w:r w:rsidR="007F24D6">
        <w:t>increase</w:t>
      </w:r>
      <w:r w:rsidR="00477602">
        <w:t>s in</w:t>
      </w:r>
      <w:r w:rsidR="007F24D6">
        <w:t xml:space="preserve"> thigh circumference from baseline.</w:t>
      </w:r>
    </w:p>
    <w:p w:rsidR="00477602" w:rsidRDefault="001A1B7B" w:rsidP="00477602">
      <w:pPr>
        <w:keepNext/>
        <w:spacing w:line="240" w:lineRule="auto"/>
        <w:contextualSpacing/>
      </w:pPr>
      <w:r w:rsidRPr="001A1B7B">
        <w:rPr>
          <w:b/>
          <w:noProof/>
          <w:lang w:bidi="ar-SA"/>
        </w:rPr>
        <w:lastRenderedPageBreak/>
        <w:drawing>
          <wp:inline distT="0" distB="0" distL="0" distR="0" wp14:anchorId="1C2074F5" wp14:editId="2433AC9A">
            <wp:extent cx="4572638" cy="3429479"/>
            <wp:effectExtent l="19050" t="19050" r="1841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572638" cy="3429479"/>
                    </a:xfrm>
                    <a:prstGeom prst="rect">
                      <a:avLst/>
                    </a:prstGeom>
                    <a:ln>
                      <a:solidFill>
                        <a:schemeClr val="tx1"/>
                      </a:solidFill>
                    </a:ln>
                  </pic:spPr>
                </pic:pic>
              </a:graphicData>
            </a:graphic>
          </wp:inline>
        </w:drawing>
      </w:r>
    </w:p>
    <w:p w:rsidR="001A1B7B" w:rsidRDefault="00477602" w:rsidP="00477602">
      <w:pPr>
        <w:pStyle w:val="Caption"/>
        <w:rPr>
          <w:b w:val="0"/>
        </w:rPr>
      </w:pPr>
      <w:bookmarkStart w:id="81" w:name="_Toc380832906"/>
      <w:r>
        <w:t xml:space="preserve">Figure </w:t>
      </w:r>
      <w:r w:rsidR="006C19BF">
        <w:fldChar w:fldCharType="begin"/>
      </w:r>
      <w:r w:rsidR="006C19BF">
        <w:instrText xml:space="preserve"> SEQ Figure \* ARABIC </w:instrText>
      </w:r>
      <w:r w:rsidR="006C19BF">
        <w:fldChar w:fldCharType="separate"/>
      </w:r>
      <w:r w:rsidR="00C8279C">
        <w:rPr>
          <w:noProof/>
        </w:rPr>
        <w:t>9</w:t>
      </w:r>
      <w:r w:rsidR="006C19BF">
        <w:rPr>
          <w:noProof/>
        </w:rPr>
        <w:fldChar w:fldCharType="end"/>
      </w:r>
      <w:r>
        <w:t xml:space="preserve">. </w:t>
      </w:r>
      <w:r w:rsidRPr="00BE4C02">
        <w:t>Group B Thigh Circumference at the 33% Site</w:t>
      </w:r>
      <w:bookmarkEnd w:id="81"/>
    </w:p>
    <w:p w:rsidR="00B04A64" w:rsidRDefault="00B04A64" w:rsidP="003C4BB5">
      <w:pPr>
        <w:keepNext/>
        <w:spacing w:line="240" w:lineRule="auto"/>
        <w:contextualSpacing/>
      </w:pPr>
      <w:r>
        <w:t>30%=30% maximal effort to failure; 20%/50 BFR= 20% maximal effort at an estimated 50% arterial occlusion pressure; 30%/50 BFR=30% maximal effort at an estimated 50%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w:t>
      </w:r>
      <w:r w:rsidR="003C4BB5">
        <w:t>esented as standard deviations.</w:t>
      </w:r>
    </w:p>
    <w:p w:rsidR="003C4BB5" w:rsidRPr="003C4BB5" w:rsidRDefault="003C4BB5" w:rsidP="003C4BB5">
      <w:pPr>
        <w:keepNext/>
        <w:spacing w:line="240" w:lineRule="auto"/>
        <w:contextualSpacing/>
      </w:pPr>
    </w:p>
    <w:p w:rsidR="00B04A64" w:rsidRDefault="001A1B7B" w:rsidP="00E43D26">
      <w:pPr>
        <w:ind w:firstLine="720"/>
      </w:pPr>
      <w:r w:rsidRPr="001E3F30">
        <w:t xml:space="preserve">A 4 x 2 repeated measures ANOVA </w:t>
      </w:r>
      <w:r w:rsidR="00E43D26" w:rsidRPr="001E3F30">
        <w:t>revealed</w:t>
      </w:r>
      <w:r>
        <w:t xml:space="preserve"> a significant condition x time interaction </w:t>
      </w:r>
      <w:r w:rsidR="00E43D26">
        <w:t>for</w:t>
      </w:r>
      <w:r>
        <w:t xml:space="preserve"> thigh circumference at the 50% site (p&lt;0.001). A one-way ANOVA across the pre values </w:t>
      </w:r>
      <w:r w:rsidR="00E43D26">
        <w:t>showed</w:t>
      </w:r>
      <w:r>
        <w:t xml:space="preserve"> no statistical difference between conditions (p=0.252). However, a one-way ANOVA did </w:t>
      </w:r>
      <w:r w:rsidR="00E43D26">
        <w:t>reveal</w:t>
      </w:r>
      <w:r>
        <w:t xml:space="preserve"> significant differences across conditions in the post values (</w:t>
      </w:r>
      <w:r w:rsidRPr="00B04A64">
        <w:t>Figure 10,</w:t>
      </w:r>
      <w:r>
        <w:rPr>
          <w:b/>
        </w:rPr>
        <w:t xml:space="preserve"> </w:t>
      </w:r>
      <w:r>
        <w:t>p&lt;0.001).</w:t>
      </w:r>
      <w:r w:rsidR="004E1A30" w:rsidRPr="004E1A30">
        <w:t xml:space="preserve"> </w:t>
      </w:r>
      <w:r w:rsidR="004E1A30">
        <w:t xml:space="preserve">Pairwise comparisons </w:t>
      </w:r>
      <w:r w:rsidR="00E43D26">
        <w:t>showed that</w:t>
      </w:r>
      <w:r w:rsidR="004E1A30">
        <w:t xml:space="preserve"> the post thigh circumference at the 50% site was significantly greater in the 30% to failure condition compa</w:t>
      </w:r>
      <w:r w:rsidR="00482ED4">
        <w:t>red to the control condition (p=</w:t>
      </w:r>
      <w:r w:rsidR="004E1A30">
        <w:t>0.006), however, differences were not found when the 30% to failure condition was compared with the 20%/50 BFR (p=0.</w:t>
      </w:r>
      <w:r w:rsidR="00F7040C">
        <w:t>198</w:t>
      </w:r>
      <w:r w:rsidR="004E1A30">
        <w:t>) and 30%/50 BFR (p=0.</w:t>
      </w:r>
      <w:r w:rsidR="00F7040C">
        <w:t>999</w:t>
      </w:r>
      <w:r w:rsidR="004E1A30">
        <w:t>) conditions.</w:t>
      </w:r>
      <w:r w:rsidR="004E1A30" w:rsidRPr="006953FB">
        <w:t xml:space="preserve"> </w:t>
      </w:r>
      <w:r w:rsidR="004E1A30">
        <w:t>The 20%/50 BFR and 30%/50 BFR conditions post thigh circumference</w:t>
      </w:r>
      <w:r w:rsidR="00E43D26">
        <w:t>s</w:t>
      </w:r>
      <w:r w:rsidR="004E1A30">
        <w:t xml:space="preserve"> at the </w:t>
      </w:r>
      <w:r w:rsidR="00F7040C">
        <w:t>50</w:t>
      </w:r>
      <w:r w:rsidR="004E1A30">
        <w:t xml:space="preserve">% site were significantly greater than the control </w:t>
      </w:r>
      <w:r w:rsidR="004E1A30">
        <w:lastRenderedPageBreak/>
        <w:t>condition (p</w:t>
      </w:r>
      <w:r w:rsidR="00F7040C">
        <w:rPr>
          <w:rFonts w:cstheme="minorHAnsi"/>
        </w:rPr>
        <w:t>≤</w:t>
      </w:r>
      <w:r w:rsidR="00F7040C">
        <w:t>0.042</w:t>
      </w:r>
      <w:r w:rsidR="004E1A30">
        <w:t xml:space="preserve">) but the 20%/50 BFR and 30%/50 BFR conditions </w:t>
      </w:r>
      <w:r w:rsidR="00E43D26">
        <w:t>did not differ</w:t>
      </w:r>
      <w:r w:rsidR="004E1A30">
        <w:t xml:space="preserve"> (p=0.</w:t>
      </w:r>
      <w:r w:rsidR="00F7040C">
        <w:t>24</w:t>
      </w:r>
      <w:r w:rsidR="004E1A30">
        <w:t>).</w:t>
      </w:r>
      <w:r w:rsidR="00F7040C" w:rsidRPr="00F7040C">
        <w:t xml:space="preserve"> </w:t>
      </w:r>
      <w:r w:rsidR="00F7040C">
        <w:t xml:space="preserve">Paired sample t-tests </w:t>
      </w:r>
      <w:r w:rsidR="00E43D26">
        <w:t>revealed</w:t>
      </w:r>
      <w:r w:rsidR="00F7040C">
        <w:t xml:space="preserve"> significant increases in thigh circumference at the 50% site from pre-post in all conditions (p</w:t>
      </w:r>
      <w:r w:rsidR="00F7040C">
        <w:rPr>
          <w:rFonts w:cstheme="minorHAnsi"/>
        </w:rPr>
        <w:t>≤</w:t>
      </w:r>
      <w:r w:rsidR="00F7040C">
        <w:t>0.028) except for the control condition (p=0.624). Although there were significant increases in thigh circumference across time for the 30% to failure, 20%/50 BFR, and 30%/50 BFR conditions, the value</w:t>
      </w:r>
      <w:r w:rsidR="00E43D26">
        <w:t>s</w:t>
      </w:r>
      <w:r w:rsidR="00F7040C">
        <w:t xml:space="preserve"> did not exceed the error of the mea</w:t>
      </w:r>
      <w:r w:rsidR="00274319">
        <w:t>surement (Minimal Difference=1.2</w:t>
      </w:r>
      <w:r w:rsidR="00F7040C">
        <w:t xml:space="preserve"> cm)</w:t>
      </w:r>
      <w:r w:rsidR="00B71EC4">
        <w:t xml:space="preserve"> for any condition</w:t>
      </w:r>
      <w:r w:rsidR="00B04A64">
        <w:t xml:space="preserve">. </w:t>
      </w:r>
    </w:p>
    <w:p w:rsidR="00E43D26" w:rsidRDefault="00F7040C" w:rsidP="00E43D26">
      <w:pPr>
        <w:keepNext/>
        <w:spacing w:line="240" w:lineRule="auto"/>
        <w:contextualSpacing/>
      </w:pPr>
      <w:r w:rsidRPr="00F7040C">
        <w:rPr>
          <w:b/>
          <w:noProof/>
          <w:lang w:bidi="ar-SA"/>
        </w:rPr>
        <w:drawing>
          <wp:inline distT="0" distB="0" distL="0" distR="0" wp14:anchorId="6D71625D" wp14:editId="31D7827F">
            <wp:extent cx="4572638" cy="3429479"/>
            <wp:effectExtent l="19050" t="19050" r="18415"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572638" cy="3429479"/>
                    </a:xfrm>
                    <a:prstGeom prst="rect">
                      <a:avLst/>
                    </a:prstGeom>
                    <a:ln>
                      <a:solidFill>
                        <a:schemeClr val="tx1"/>
                      </a:solidFill>
                    </a:ln>
                  </pic:spPr>
                </pic:pic>
              </a:graphicData>
            </a:graphic>
          </wp:inline>
        </w:drawing>
      </w:r>
    </w:p>
    <w:p w:rsidR="00F7040C" w:rsidRDefault="00E43D26" w:rsidP="00E43D26">
      <w:pPr>
        <w:pStyle w:val="Caption"/>
        <w:rPr>
          <w:b w:val="0"/>
        </w:rPr>
      </w:pPr>
      <w:bookmarkStart w:id="82" w:name="_Toc380832907"/>
      <w:r>
        <w:t xml:space="preserve">Figure </w:t>
      </w:r>
      <w:r w:rsidR="006C19BF">
        <w:fldChar w:fldCharType="begin"/>
      </w:r>
      <w:r w:rsidR="006C19BF">
        <w:instrText xml:space="preserve"> SEQ Figure \* ARABIC </w:instrText>
      </w:r>
      <w:r w:rsidR="006C19BF">
        <w:fldChar w:fldCharType="separate"/>
      </w:r>
      <w:r w:rsidR="00C8279C">
        <w:rPr>
          <w:noProof/>
        </w:rPr>
        <w:t>10</w:t>
      </w:r>
      <w:r w:rsidR="006C19BF">
        <w:rPr>
          <w:noProof/>
        </w:rPr>
        <w:fldChar w:fldCharType="end"/>
      </w:r>
      <w:r>
        <w:t xml:space="preserve">. </w:t>
      </w:r>
      <w:r w:rsidRPr="0002462C">
        <w:t>Group B Thigh Circumference at the 50% Site</w:t>
      </w:r>
      <w:bookmarkEnd w:id="82"/>
    </w:p>
    <w:p w:rsidR="00B04A64" w:rsidRDefault="00B04A64" w:rsidP="003C4BB5">
      <w:pPr>
        <w:keepNext/>
        <w:spacing w:line="240" w:lineRule="auto"/>
        <w:contextualSpacing/>
      </w:pPr>
      <w:r>
        <w:t>30%=30% maximal effort to failure; 20%/50 BFR= 20% maximal effort at an estimated 50% arterial occlusion pressure; 30%/50 BFR=30% maximal effort at an estimated 50%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w:t>
      </w:r>
      <w:r w:rsidR="003C4BB5">
        <w:t>esented as standard deviations.</w:t>
      </w:r>
    </w:p>
    <w:p w:rsidR="003C4BB5" w:rsidRPr="003C4BB5" w:rsidRDefault="003C4BB5" w:rsidP="003C4BB5">
      <w:pPr>
        <w:keepNext/>
        <w:spacing w:line="240" w:lineRule="auto"/>
        <w:contextualSpacing/>
      </w:pPr>
    </w:p>
    <w:p w:rsidR="00F7040C" w:rsidRPr="00F7040C" w:rsidRDefault="00F7040C" w:rsidP="00F7040C">
      <w:pPr>
        <w:jc w:val="center"/>
        <w:rPr>
          <w:i/>
        </w:rPr>
      </w:pPr>
      <w:r>
        <w:rPr>
          <w:i/>
        </w:rPr>
        <w:t>Group C</w:t>
      </w:r>
    </w:p>
    <w:p w:rsidR="00FC6BFB" w:rsidRDefault="00F7040C" w:rsidP="00D8006A">
      <w:pPr>
        <w:ind w:firstLine="720"/>
      </w:pPr>
      <w:r>
        <w:t xml:space="preserve">A 4 x 2 repeated measures ANOVA </w:t>
      </w:r>
      <w:r w:rsidR="00FC6BFB">
        <w:t>revealed</w:t>
      </w:r>
      <w:r>
        <w:t xml:space="preserve"> a significant condition x time interaction </w:t>
      </w:r>
      <w:r w:rsidR="00FC6BFB">
        <w:t>for</w:t>
      </w:r>
      <w:r>
        <w:t xml:space="preserve"> thigh circumference at the 33% site (p&lt;0.001). A one-way ANOVA across the pre values </w:t>
      </w:r>
      <w:r w:rsidR="00FC6BFB">
        <w:t>showed</w:t>
      </w:r>
      <w:r>
        <w:t xml:space="preserve"> no statistical difference between conditions (p=0.</w:t>
      </w:r>
      <w:r w:rsidR="006974BD">
        <w:t>958</w:t>
      </w:r>
      <w:r>
        <w:t xml:space="preserve">). </w:t>
      </w:r>
      <w:r>
        <w:lastRenderedPageBreak/>
        <w:t xml:space="preserve">However, a one-way ANOVA did </w:t>
      </w:r>
      <w:r w:rsidR="00FC6BFB">
        <w:t>reveal</w:t>
      </w:r>
      <w:r>
        <w:t xml:space="preserve"> significant differences across conditions </w:t>
      </w:r>
      <w:r w:rsidR="00FC6BFB">
        <w:t>for</w:t>
      </w:r>
      <w:r>
        <w:t xml:space="preserve"> the post values (</w:t>
      </w:r>
      <w:r w:rsidRPr="003C4BB5">
        <w:t xml:space="preserve">Figure </w:t>
      </w:r>
      <w:r w:rsidR="006974BD" w:rsidRPr="003C4BB5">
        <w:t>11</w:t>
      </w:r>
      <w:r>
        <w:rPr>
          <w:b/>
        </w:rPr>
        <w:t xml:space="preserve">, </w:t>
      </w:r>
      <w:r>
        <w:t>p&lt;0.001).</w:t>
      </w:r>
      <w:r w:rsidRPr="00594F8F">
        <w:t xml:space="preserve"> </w:t>
      </w:r>
      <w:r>
        <w:t xml:space="preserve">Pairwise comparisons </w:t>
      </w:r>
      <w:r w:rsidR="00FC6BFB">
        <w:t>showed that</w:t>
      </w:r>
      <w:r>
        <w:t xml:space="preserve"> the post thigh circumference at the 33% site was significantly greater in the </w:t>
      </w:r>
      <w:r w:rsidR="006974BD">
        <w:t>2</w:t>
      </w:r>
      <w:r>
        <w:t xml:space="preserve">0% to failure condition compared to the control condition (p=0.006), however, differences were not </w:t>
      </w:r>
      <w:r w:rsidR="00FC6BFB">
        <w:t xml:space="preserve">detected </w:t>
      </w:r>
      <w:r>
        <w:t xml:space="preserve">when the </w:t>
      </w:r>
      <w:r w:rsidR="006974BD">
        <w:t>2</w:t>
      </w:r>
      <w:r>
        <w:t>0% to failure condition was compared with the 20%/</w:t>
      </w:r>
      <w:r w:rsidR="006974BD">
        <w:t>6</w:t>
      </w:r>
      <w:r>
        <w:t>0 BFR (p=0.</w:t>
      </w:r>
      <w:r w:rsidR="006974BD">
        <w:t>15</w:t>
      </w:r>
      <w:r>
        <w:t>) and 30%/</w:t>
      </w:r>
      <w:r w:rsidR="006974BD">
        <w:t>6</w:t>
      </w:r>
      <w:r>
        <w:t>0 BFR (p=0.</w:t>
      </w:r>
      <w:r w:rsidR="006974BD">
        <w:t>999</w:t>
      </w:r>
      <w:r>
        <w:t>) conditions.</w:t>
      </w:r>
      <w:r w:rsidRPr="006953FB">
        <w:t xml:space="preserve"> </w:t>
      </w:r>
      <w:r>
        <w:t>The 20%/</w:t>
      </w:r>
      <w:r w:rsidR="006974BD">
        <w:t>6</w:t>
      </w:r>
      <w:r>
        <w:t>0 BFR and 30%/</w:t>
      </w:r>
      <w:r w:rsidR="006974BD">
        <w:t>6</w:t>
      </w:r>
      <w:r>
        <w:t>0 BFR conditions</w:t>
      </w:r>
      <w:r w:rsidR="00FC6BFB">
        <w:t>’</w:t>
      </w:r>
      <w:r>
        <w:t xml:space="preserve"> post thigh circumference</w:t>
      </w:r>
      <w:r w:rsidR="00FC6BFB">
        <w:t>s</w:t>
      </w:r>
      <w:r>
        <w:t xml:space="preserve"> at the 33% site were significantly greater than the control condition (p</w:t>
      </w:r>
      <w:r w:rsidR="006974BD">
        <w:rPr>
          <w:rFonts w:cstheme="minorHAnsi"/>
        </w:rPr>
        <w:t>≤</w:t>
      </w:r>
      <w:r>
        <w:t>0.0</w:t>
      </w:r>
      <w:r w:rsidR="006974BD">
        <w:t>42</w:t>
      </w:r>
      <w:r>
        <w:t>) but the 20%/</w:t>
      </w:r>
      <w:r w:rsidR="006974BD">
        <w:t>6</w:t>
      </w:r>
      <w:r>
        <w:t>0 BFR and 30%/</w:t>
      </w:r>
      <w:r w:rsidR="006974BD">
        <w:t>6</w:t>
      </w:r>
      <w:r>
        <w:t xml:space="preserve">0 BFR conditions </w:t>
      </w:r>
      <w:r w:rsidR="00FC6BFB">
        <w:t>did</w:t>
      </w:r>
      <w:r>
        <w:t xml:space="preserve"> not differ (p=0.</w:t>
      </w:r>
      <w:r w:rsidR="006974BD">
        <w:t>894</w:t>
      </w:r>
      <w:r>
        <w:t>).</w:t>
      </w:r>
      <w:r w:rsidRPr="007F24D6">
        <w:t xml:space="preserve"> </w:t>
      </w:r>
      <w:r>
        <w:t xml:space="preserve">Paired sample t-tests </w:t>
      </w:r>
      <w:r w:rsidR="00FC6BFB">
        <w:t>revealed</w:t>
      </w:r>
      <w:r>
        <w:t xml:space="preserve"> significant increases in thigh circumference at the 33% site from pre-post in </w:t>
      </w:r>
      <w:r w:rsidR="006974BD">
        <w:t xml:space="preserve">the 20% to failure and 30%/60 BFR </w:t>
      </w:r>
      <w:r>
        <w:t>conditions (p</w:t>
      </w:r>
      <w:r>
        <w:rPr>
          <w:rFonts w:cstheme="minorHAnsi"/>
        </w:rPr>
        <w:t>≤</w:t>
      </w:r>
      <w:r w:rsidR="006974BD">
        <w:t>0.008</w:t>
      </w:r>
      <w:r>
        <w:t>)</w:t>
      </w:r>
      <w:r w:rsidR="006974BD">
        <w:t>.There were no significant differences pre-post in thigh circumference at the 33% site for the 20%/60 BFR or the control condition (p</w:t>
      </w:r>
      <w:r w:rsidR="006974BD">
        <w:rPr>
          <w:rFonts w:cstheme="minorHAnsi"/>
        </w:rPr>
        <w:t>≥</w:t>
      </w:r>
      <w:r w:rsidR="006974BD">
        <w:t>0.10).</w:t>
      </w:r>
    </w:p>
    <w:p w:rsidR="00D8006A" w:rsidRDefault="00D8006A" w:rsidP="00D8006A">
      <w:pPr>
        <w:ind w:firstLine="720"/>
      </w:pPr>
    </w:p>
    <w:p w:rsidR="00D8006A" w:rsidRDefault="00D8006A" w:rsidP="00D8006A">
      <w:pPr>
        <w:ind w:firstLine="720"/>
      </w:pPr>
    </w:p>
    <w:p w:rsidR="00FC6BFB" w:rsidRDefault="00C03725" w:rsidP="00FC6BFB">
      <w:pPr>
        <w:keepNext/>
        <w:spacing w:line="240" w:lineRule="auto"/>
        <w:contextualSpacing/>
      </w:pPr>
      <w:r w:rsidRPr="00C03725">
        <w:rPr>
          <w:b/>
          <w:noProof/>
          <w:lang w:bidi="ar-SA"/>
        </w:rPr>
        <w:lastRenderedPageBreak/>
        <w:drawing>
          <wp:inline distT="0" distB="0" distL="0" distR="0" wp14:anchorId="33B60D97" wp14:editId="6A343052">
            <wp:extent cx="4572638" cy="3429479"/>
            <wp:effectExtent l="19050" t="19050" r="1841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572638" cy="3429479"/>
                    </a:xfrm>
                    <a:prstGeom prst="rect">
                      <a:avLst/>
                    </a:prstGeom>
                    <a:ln>
                      <a:solidFill>
                        <a:schemeClr val="tx1"/>
                      </a:solidFill>
                    </a:ln>
                  </pic:spPr>
                </pic:pic>
              </a:graphicData>
            </a:graphic>
          </wp:inline>
        </w:drawing>
      </w:r>
    </w:p>
    <w:p w:rsidR="006974BD" w:rsidRDefault="00FC6BFB" w:rsidP="00FC6BFB">
      <w:pPr>
        <w:pStyle w:val="Caption"/>
        <w:rPr>
          <w:b w:val="0"/>
        </w:rPr>
      </w:pPr>
      <w:bookmarkStart w:id="83" w:name="_Toc380832908"/>
      <w:r>
        <w:t xml:space="preserve">Figure </w:t>
      </w:r>
      <w:r w:rsidR="006C19BF">
        <w:fldChar w:fldCharType="begin"/>
      </w:r>
      <w:r w:rsidR="006C19BF">
        <w:instrText xml:space="preserve"> SEQ Figure \* AR</w:instrText>
      </w:r>
      <w:r w:rsidR="006C19BF">
        <w:instrText xml:space="preserve">ABIC </w:instrText>
      </w:r>
      <w:r w:rsidR="006C19BF">
        <w:fldChar w:fldCharType="separate"/>
      </w:r>
      <w:r w:rsidR="00C8279C">
        <w:rPr>
          <w:noProof/>
        </w:rPr>
        <w:t>11</w:t>
      </w:r>
      <w:r w:rsidR="006C19BF">
        <w:rPr>
          <w:noProof/>
        </w:rPr>
        <w:fldChar w:fldCharType="end"/>
      </w:r>
      <w:r>
        <w:t xml:space="preserve">. </w:t>
      </w:r>
      <w:r w:rsidRPr="009E5FB2">
        <w:t>Group C Thigh Circumference at the 33% Site</w:t>
      </w:r>
      <w:bookmarkEnd w:id="83"/>
    </w:p>
    <w:p w:rsidR="00B04A64" w:rsidRDefault="00B04A64" w:rsidP="003C4BB5">
      <w:pPr>
        <w:keepNext/>
        <w:spacing w:line="240" w:lineRule="auto"/>
        <w:contextualSpacing/>
      </w:pPr>
      <w:r>
        <w:t>20%=20% maximal effort to failure; 20%/60 BFR= 20% maximal effort at an estimated 60% arterial occlusion pressure; 30%/60 BFR=30% maximal effort at an estimated 60%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w:t>
      </w:r>
      <w:r w:rsidR="003C4BB5">
        <w:t>esented as standard deviations.</w:t>
      </w:r>
    </w:p>
    <w:p w:rsidR="003C4BB5" w:rsidRPr="003C4BB5" w:rsidRDefault="003C4BB5" w:rsidP="003C4BB5">
      <w:pPr>
        <w:keepNext/>
        <w:spacing w:line="240" w:lineRule="auto"/>
        <w:contextualSpacing/>
      </w:pPr>
    </w:p>
    <w:p w:rsidR="00D43457" w:rsidRDefault="00836212" w:rsidP="007A65BE">
      <w:pPr>
        <w:ind w:firstLine="720"/>
      </w:pPr>
      <w:r w:rsidRPr="001E3F30">
        <w:t xml:space="preserve">A 4 x 2 repeated measures ANOVA </w:t>
      </w:r>
      <w:r w:rsidR="00853028" w:rsidRPr="001E3F30">
        <w:t>revealed</w:t>
      </w:r>
      <w:r w:rsidRPr="001E3F30">
        <w:t xml:space="preserve"> a significant condition x time interaction </w:t>
      </w:r>
      <w:r w:rsidR="00853028" w:rsidRPr="001E3F30">
        <w:t>for</w:t>
      </w:r>
      <w:r w:rsidRPr="001E3F30">
        <w:t xml:space="preserve"> thigh circumference at the 50</w:t>
      </w:r>
      <w:r>
        <w:t xml:space="preserve">% site (p&lt;0.001). A one-way ANOVA across the pre values </w:t>
      </w:r>
      <w:r w:rsidR="00853028">
        <w:t>showed</w:t>
      </w:r>
      <w:r>
        <w:t xml:space="preserve"> no statistical difference between conditions (p=0.861). However, a one-way ANOVA did </w:t>
      </w:r>
      <w:r w:rsidR="00853028">
        <w:t>show</w:t>
      </w:r>
      <w:r>
        <w:t xml:space="preserve"> significant differences across conditions </w:t>
      </w:r>
      <w:r w:rsidR="007A65BE">
        <w:t>for</w:t>
      </w:r>
      <w:r>
        <w:t xml:space="preserve"> the post values (</w:t>
      </w:r>
      <w:r w:rsidRPr="00F27B5D">
        <w:t>Figure 12</w:t>
      </w:r>
      <w:r>
        <w:rPr>
          <w:b/>
        </w:rPr>
        <w:t xml:space="preserve">, </w:t>
      </w:r>
      <w:r>
        <w:t>p&lt;0.001).</w:t>
      </w:r>
      <w:r w:rsidRPr="004E1A30">
        <w:t xml:space="preserve"> </w:t>
      </w:r>
      <w:r>
        <w:t xml:space="preserve">Pairwise comparisons </w:t>
      </w:r>
      <w:r w:rsidR="007A65BE">
        <w:t>revealed that</w:t>
      </w:r>
      <w:r>
        <w:t xml:space="preserve"> the post thigh circumference at the 50% site was significantly greater in the </w:t>
      </w:r>
      <w:r w:rsidR="00482ED4">
        <w:t>2</w:t>
      </w:r>
      <w:r>
        <w:t>0% to failure condition compared to the control condition (</w:t>
      </w:r>
      <w:r w:rsidR="00482ED4">
        <w:t>p=0.048</w:t>
      </w:r>
      <w:r>
        <w:t xml:space="preserve">), however, differences were not </w:t>
      </w:r>
      <w:r w:rsidR="007A65BE">
        <w:t>detected</w:t>
      </w:r>
      <w:r>
        <w:t xml:space="preserve"> when the </w:t>
      </w:r>
      <w:r w:rsidR="00482ED4">
        <w:t>2</w:t>
      </w:r>
      <w:r>
        <w:t>0% to failure condition was compared with the 20%/</w:t>
      </w:r>
      <w:r w:rsidR="00482ED4">
        <w:t>6</w:t>
      </w:r>
      <w:r>
        <w:t>0 BFR (p=0.</w:t>
      </w:r>
      <w:r w:rsidR="00482ED4">
        <w:t>999</w:t>
      </w:r>
      <w:r>
        <w:t>) and 30%/</w:t>
      </w:r>
      <w:r w:rsidR="00482ED4">
        <w:t>6</w:t>
      </w:r>
      <w:r>
        <w:t>0 BFR (p=0.999) conditions.</w:t>
      </w:r>
      <w:r w:rsidRPr="006953FB">
        <w:t xml:space="preserve"> </w:t>
      </w:r>
      <w:r>
        <w:t>The 20%/</w:t>
      </w:r>
      <w:r w:rsidR="00482ED4">
        <w:t>6</w:t>
      </w:r>
      <w:r>
        <w:t>0 BFR and 30%/</w:t>
      </w:r>
      <w:r w:rsidR="00482ED4">
        <w:t>6</w:t>
      </w:r>
      <w:r>
        <w:t>0 BFR conditions post thigh circumference</w:t>
      </w:r>
      <w:r w:rsidR="007A65BE">
        <w:t>s</w:t>
      </w:r>
      <w:r>
        <w:t xml:space="preserve"> at the 50% site were significantly greater than the control </w:t>
      </w:r>
      <w:r>
        <w:lastRenderedPageBreak/>
        <w:t>condition (p</w:t>
      </w:r>
      <w:r>
        <w:rPr>
          <w:rFonts w:cstheme="minorHAnsi"/>
        </w:rPr>
        <w:t>≤</w:t>
      </w:r>
      <w:r>
        <w:t>0.0</w:t>
      </w:r>
      <w:r w:rsidR="00482ED4">
        <w:t>18</w:t>
      </w:r>
      <w:r>
        <w:t>) but the 20%/</w:t>
      </w:r>
      <w:r w:rsidR="00482ED4">
        <w:t>6</w:t>
      </w:r>
      <w:r>
        <w:t>0 BFR and 30%/</w:t>
      </w:r>
      <w:r w:rsidR="00482ED4">
        <w:t>6</w:t>
      </w:r>
      <w:r>
        <w:t xml:space="preserve">0 BFR conditions </w:t>
      </w:r>
      <w:r w:rsidR="007A65BE">
        <w:t>did not differ</w:t>
      </w:r>
      <w:r>
        <w:t xml:space="preserve"> (p=0.</w:t>
      </w:r>
      <w:r w:rsidR="00482ED4">
        <w:t>999</w:t>
      </w:r>
      <w:r>
        <w:t>).</w:t>
      </w:r>
      <w:r w:rsidR="00692E9D" w:rsidRPr="00692E9D">
        <w:t xml:space="preserve"> </w:t>
      </w:r>
      <w:r w:rsidR="00692E9D">
        <w:t xml:space="preserve">Paired sample t-tests found </w:t>
      </w:r>
      <w:r w:rsidR="007A65BE">
        <w:t>revealed significant</w:t>
      </w:r>
      <w:r w:rsidR="00692E9D">
        <w:t xml:space="preserve"> increases in thigh circumference at the 50% site from pre-post in all conditions (p</w:t>
      </w:r>
      <w:r w:rsidR="00692E9D">
        <w:rPr>
          <w:rFonts w:cstheme="minorHAnsi"/>
        </w:rPr>
        <w:t>≤</w:t>
      </w:r>
      <w:r w:rsidR="00692E9D">
        <w:t>0.004) except for the control condition (p=0.796). Although there were significant increases in thigh circumference across time for the 20% to failure, 20%/60 BFR, and 30%/60 BFR conditions, the value</w:t>
      </w:r>
      <w:r w:rsidR="007A65BE">
        <w:t>s</w:t>
      </w:r>
      <w:r w:rsidR="00692E9D">
        <w:t xml:space="preserve"> did not exceed the error of the measurement (Mi</w:t>
      </w:r>
      <w:r w:rsidR="00D35370">
        <w:t>nimal Difference=1.2</w:t>
      </w:r>
      <w:r w:rsidR="00692E9D">
        <w:t xml:space="preserve"> cm)</w:t>
      </w:r>
      <w:r w:rsidR="00B71EC4">
        <w:t xml:space="preserve"> for any condition</w:t>
      </w:r>
      <w:r w:rsidR="00D43457">
        <w:t xml:space="preserve">. </w:t>
      </w:r>
    </w:p>
    <w:p w:rsidR="007A65BE" w:rsidRDefault="00692E9D" w:rsidP="007A65BE">
      <w:pPr>
        <w:keepNext/>
        <w:spacing w:line="240" w:lineRule="auto"/>
        <w:contextualSpacing/>
      </w:pPr>
      <w:r w:rsidRPr="00692E9D">
        <w:rPr>
          <w:b/>
          <w:noProof/>
          <w:lang w:bidi="ar-SA"/>
        </w:rPr>
        <w:drawing>
          <wp:inline distT="0" distB="0" distL="0" distR="0" wp14:anchorId="6F2EAB27" wp14:editId="6C68F08D">
            <wp:extent cx="4572638" cy="3429479"/>
            <wp:effectExtent l="19050" t="19050" r="18415" b="190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572638" cy="3429479"/>
                    </a:xfrm>
                    <a:prstGeom prst="rect">
                      <a:avLst/>
                    </a:prstGeom>
                    <a:ln>
                      <a:solidFill>
                        <a:schemeClr val="tx1"/>
                      </a:solidFill>
                    </a:ln>
                  </pic:spPr>
                </pic:pic>
              </a:graphicData>
            </a:graphic>
          </wp:inline>
        </w:drawing>
      </w:r>
    </w:p>
    <w:p w:rsidR="00692E9D" w:rsidRDefault="007A65BE" w:rsidP="007A65BE">
      <w:pPr>
        <w:pStyle w:val="Caption"/>
        <w:rPr>
          <w:b w:val="0"/>
        </w:rPr>
      </w:pPr>
      <w:bookmarkStart w:id="84" w:name="_Toc380832909"/>
      <w:r>
        <w:t xml:space="preserve">Figure </w:t>
      </w:r>
      <w:r w:rsidR="006C19BF">
        <w:fldChar w:fldCharType="begin"/>
      </w:r>
      <w:r w:rsidR="006C19BF">
        <w:instrText xml:space="preserve"> SEQ Figure \* ARABIC </w:instrText>
      </w:r>
      <w:r w:rsidR="006C19BF">
        <w:fldChar w:fldCharType="separate"/>
      </w:r>
      <w:r w:rsidR="00C8279C">
        <w:rPr>
          <w:noProof/>
        </w:rPr>
        <w:t>12</w:t>
      </w:r>
      <w:r w:rsidR="006C19BF">
        <w:rPr>
          <w:noProof/>
        </w:rPr>
        <w:fldChar w:fldCharType="end"/>
      </w:r>
      <w:r>
        <w:t xml:space="preserve">. </w:t>
      </w:r>
      <w:r w:rsidRPr="00001001">
        <w:t>Group C Thigh Circumference at the 50% Site</w:t>
      </w:r>
      <w:bookmarkEnd w:id="84"/>
    </w:p>
    <w:p w:rsidR="00D43457" w:rsidRDefault="00D43457" w:rsidP="003C4BB5">
      <w:pPr>
        <w:keepNext/>
        <w:spacing w:line="240" w:lineRule="auto"/>
        <w:contextualSpacing/>
      </w:pPr>
      <w:r>
        <w:t>20%=20% maximal effort to failure; 20%/60 BFR= 20% maximal effort at an estimated 60% arterial occlusion pressure; 30%/60 BFR=30% maximal effort at an estimated 60%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w:t>
      </w:r>
      <w:r w:rsidR="003C4BB5">
        <w:t>esented as standard deviations.</w:t>
      </w:r>
    </w:p>
    <w:p w:rsidR="003C4BB5" w:rsidRPr="003C4BB5" w:rsidRDefault="003C4BB5" w:rsidP="003C4BB5">
      <w:pPr>
        <w:keepNext/>
        <w:spacing w:line="240" w:lineRule="auto"/>
        <w:contextualSpacing/>
      </w:pPr>
    </w:p>
    <w:p w:rsidR="0014271B" w:rsidRDefault="0014271B" w:rsidP="0014271B">
      <w:pPr>
        <w:pStyle w:val="Heading3"/>
      </w:pPr>
      <w:bookmarkStart w:id="85" w:name="_Toc380832046"/>
      <w:r>
        <w:t>Muscle Thickness</w:t>
      </w:r>
      <w:bookmarkEnd w:id="85"/>
    </w:p>
    <w:p w:rsidR="002A4123" w:rsidRPr="007D10C9" w:rsidRDefault="007D10C9" w:rsidP="002A4123">
      <w:pPr>
        <w:ind w:firstLine="720"/>
      </w:pPr>
      <w:r>
        <w:t xml:space="preserve">The </w:t>
      </w:r>
      <w:r w:rsidR="00710C89">
        <w:t>muscle thickness</w:t>
      </w:r>
      <w:r w:rsidR="007A65BE">
        <w:t xml:space="preserve"> (MTH)</w:t>
      </w:r>
      <w:r w:rsidR="00710C89">
        <w:t xml:space="preserve"> at the anterior and lateral sites of the non-dominant leg from each group is</w:t>
      </w:r>
      <w:r>
        <w:t xml:space="preserve"> found in Tables </w:t>
      </w:r>
      <w:r w:rsidR="00710C89">
        <w:t>11 and 12</w:t>
      </w:r>
      <w:r>
        <w:t xml:space="preserve">, respectively. The minimal </w:t>
      </w:r>
      <w:r>
        <w:lastRenderedPageBreak/>
        <w:t xml:space="preserve">difference of this measurement was estimated at </w:t>
      </w:r>
      <w:r w:rsidR="00710C89">
        <w:t>4 mm</w:t>
      </w:r>
      <w:r>
        <w:t xml:space="preserve"> for the </w:t>
      </w:r>
      <w:r w:rsidR="00710C89">
        <w:t>anterior site</w:t>
      </w:r>
      <w:r>
        <w:t xml:space="preserve"> and </w:t>
      </w:r>
      <w:r w:rsidR="00710C89">
        <w:t>2 mm</w:t>
      </w:r>
      <w:r>
        <w:t xml:space="preserve"> for the </w:t>
      </w:r>
      <w:r w:rsidR="00710C89">
        <w:t>lateral</w:t>
      </w:r>
      <w:r>
        <w:t xml:space="preserve"> site, meaning the mean difference between </w:t>
      </w:r>
      <w:r w:rsidR="007A65BE">
        <w:t>pre and p</w:t>
      </w:r>
      <w:r>
        <w:t>ost would have to exceed this estimate to be considered a real change.</w:t>
      </w:r>
    </w:p>
    <w:p w:rsidR="007D10C9" w:rsidRDefault="007D10C9" w:rsidP="007D10C9">
      <w:pPr>
        <w:pStyle w:val="Caption"/>
        <w:keepNext/>
      </w:pPr>
      <w:bookmarkStart w:id="86" w:name="_Toc371246288"/>
      <w:r>
        <w:t xml:space="preserve">Table </w:t>
      </w:r>
      <w:r w:rsidR="006C19BF">
        <w:fldChar w:fldCharType="begin"/>
      </w:r>
      <w:r w:rsidR="006C19BF">
        <w:instrText xml:space="preserve"> SEQ Table \* ARABIC </w:instrText>
      </w:r>
      <w:r w:rsidR="006C19BF">
        <w:fldChar w:fldCharType="separate"/>
      </w:r>
      <w:r w:rsidR="00C8279C">
        <w:rPr>
          <w:noProof/>
        </w:rPr>
        <w:t>11</w:t>
      </w:r>
      <w:r w:rsidR="006C19BF">
        <w:rPr>
          <w:noProof/>
        </w:rPr>
        <w:fldChar w:fldCharType="end"/>
      </w:r>
      <w:r>
        <w:t>. Anterior Mus</w:t>
      </w:r>
      <w:r w:rsidR="00F77FEC">
        <w:t>cle Thickness across each group</w:t>
      </w:r>
      <w:bookmarkEnd w:id="86"/>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15"/>
        <w:gridCol w:w="1915"/>
        <w:gridCol w:w="1915"/>
      </w:tblGrid>
      <w:tr w:rsidR="007D10C9" w:rsidTr="00650EDC">
        <w:tc>
          <w:tcPr>
            <w:tcW w:w="7552" w:type="dxa"/>
            <w:gridSpan w:val="4"/>
            <w:tcBorders>
              <w:top w:val="single" w:sz="4" w:space="0" w:color="auto"/>
              <w:bottom w:val="single" w:sz="4" w:space="0" w:color="auto"/>
            </w:tcBorders>
          </w:tcPr>
          <w:p w:rsidR="007D10C9" w:rsidRDefault="007D10C9" w:rsidP="00BC1E01">
            <w:pPr>
              <w:spacing w:line="240" w:lineRule="auto"/>
              <w:contextualSpacing/>
              <w:jc w:val="center"/>
            </w:pPr>
            <w:r>
              <w:t>Anterior Muscle Thickness (mm)</w:t>
            </w:r>
          </w:p>
        </w:tc>
      </w:tr>
      <w:tr w:rsidR="007D10C9" w:rsidTr="00650EDC">
        <w:tc>
          <w:tcPr>
            <w:tcW w:w="1807" w:type="dxa"/>
            <w:tcBorders>
              <w:top w:val="single" w:sz="4" w:space="0" w:color="auto"/>
            </w:tcBorders>
          </w:tcPr>
          <w:p w:rsidR="007D10C9" w:rsidRDefault="007D10C9" w:rsidP="00BC1E01">
            <w:pPr>
              <w:spacing w:line="240" w:lineRule="auto"/>
              <w:contextualSpacing/>
            </w:pPr>
            <w:r>
              <w:t>Group A†</w:t>
            </w:r>
          </w:p>
        </w:tc>
        <w:tc>
          <w:tcPr>
            <w:tcW w:w="1915" w:type="dxa"/>
            <w:tcBorders>
              <w:top w:val="single" w:sz="4" w:space="0" w:color="auto"/>
            </w:tcBorders>
          </w:tcPr>
          <w:p w:rsidR="007D10C9" w:rsidRDefault="007D10C9" w:rsidP="00BC1E01">
            <w:pPr>
              <w:spacing w:line="240" w:lineRule="auto"/>
              <w:contextualSpacing/>
              <w:jc w:val="center"/>
            </w:pPr>
            <w:r>
              <w:t>Pre</w:t>
            </w:r>
          </w:p>
        </w:tc>
        <w:tc>
          <w:tcPr>
            <w:tcW w:w="1915" w:type="dxa"/>
            <w:tcBorders>
              <w:top w:val="single" w:sz="4" w:space="0" w:color="auto"/>
            </w:tcBorders>
          </w:tcPr>
          <w:p w:rsidR="007D10C9" w:rsidRDefault="007D10C9" w:rsidP="00BC1E01">
            <w:pPr>
              <w:spacing w:line="240" w:lineRule="auto"/>
              <w:contextualSpacing/>
              <w:jc w:val="center"/>
            </w:pPr>
            <w:r>
              <w:t>Post</w:t>
            </w:r>
          </w:p>
        </w:tc>
        <w:tc>
          <w:tcPr>
            <w:tcW w:w="1915" w:type="dxa"/>
            <w:tcBorders>
              <w:top w:val="single" w:sz="4" w:space="0" w:color="auto"/>
            </w:tcBorders>
          </w:tcPr>
          <w:p w:rsidR="007D10C9" w:rsidRDefault="007D10C9" w:rsidP="00BC1E01">
            <w:pPr>
              <w:spacing w:line="240" w:lineRule="auto"/>
              <w:contextualSpacing/>
              <w:jc w:val="center"/>
            </w:pPr>
            <w:r>
              <w:t>Mean Difference</w:t>
            </w:r>
          </w:p>
        </w:tc>
      </w:tr>
      <w:tr w:rsidR="007D10C9" w:rsidTr="00650EDC">
        <w:tc>
          <w:tcPr>
            <w:tcW w:w="1807" w:type="dxa"/>
          </w:tcPr>
          <w:p w:rsidR="007D10C9" w:rsidRDefault="007D10C9" w:rsidP="00BC1E01">
            <w:pPr>
              <w:spacing w:line="240" w:lineRule="auto"/>
              <w:contextualSpacing/>
              <w:jc w:val="right"/>
            </w:pPr>
            <w:r>
              <w:t>HL</w:t>
            </w:r>
            <w:r w:rsidRPr="007F7302">
              <w:rPr>
                <w:vertAlign w:val="superscript"/>
              </w:rPr>
              <w:t>a</w:t>
            </w:r>
          </w:p>
        </w:tc>
        <w:tc>
          <w:tcPr>
            <w:tcW w:w="1915" w:type="dxa"/>
          </w:tcPr>
          <w:p w:rsidR="007D10C9" w:rsidRDefault="007D10C9" w:rsidP="00BC1E01">
            <w:pPr>
              <w:spacing w:line="240" w:lineRule="auto"/>
              <w:contextualSpacing/>
              <w:jc w:val="center"/>
            </w:pPr>
            <w:r>
              <w:t>60 (8)</w:t>
            </w:r>
          </w:p>
        </w:tc>
        <w:tc>
          <w:tcPr>
            <w:tcW w:w="1915" w:type="dxa"/>
          </w:tcPr>
          <w:p w:rsidR="007D10C9" w:rsidRDefault="007D10C9" w:rsidP="00BC1E01">
            <w:pPr>
              <w:spacing w:line="240" w:lineRule="auto"/>
              <w:contextualSpacing/>
              <w:jc w:val="center"/>
            </w:pPr>
            <w:r>
              <w:t>63 (8)*</w:t>
            </w:r>
          </w:p>
        </w:tc>
        <w:tc>
          <w:tcPr>
            <w:tcW w:w="1915" w:type="dxa"/>
          </w:tcPr>
          <w:p w:rsidR="007D10C9" w:rsidRDefault="007D10C9" w:rsidP="00BC1E01">
            <w:pPr>
              <w:spacing w:line="240" w:lineRule="auto"/>
              <w:contextualSpacing/>
              <w:jc w:val="center"/>
            </w:pPr>
            <w:r>
              <w:t>3</w:t>
            </w:r>
          </w:p>
        </w:tc>
      </w:tr>
      <w:tr w:rsidR="007D10C9" w:rsidTr="00650EDC">
        <w:tc>
          <w:tcPr>
            <w:tcW w:w="1807" w:type="dxa"/>
          </w:tcPr>
          <w:p w:rsidR="007D10C9" w:rsidRDefault="007D10C9" w:rsidP="00BC1E01">
            <w:pPr>
              <w:spacing w:line="240" w:lineRule="auto"/>
              <w:contextualSpacing/>
              <w:jc w:val="right"/>
            </w:pPr>
            <w:r>
              <w:t>20%/40 BFR</w:t>
            </w:r>
            <w:r w:rsidRPr="009D7CB3">
              <w:rPr>
                <w:vertAlign w:val="superscript"/>
              </w:rPr>
              <w:t>a</w:t>
            </w:r>
          </w:p>
        </w:tc>
        <w:tc>
          <w:tcPr>
            <w:tcW w:w="1915" w:type="dxa"/>
          </w:tcPr>
          <w:p w:rsidR="007D10C9" w:rsidRDefault="007D10C9" w:rsidP="00BC1E01">
            <w:pPr>
              <w:spacing w:line="240" w:lineRule="auto"/>
              <w:contextualSpacing/>
              <w:jc w:val="center"/>
            </w:pPr>
            <w:r>
              <w:t>59 (8)</w:t>
            </w:r>
          </w:p>
        </w:tc>
        <w:tc>
          <w:tcPr>
            <w:tcW w:w="1915" w:type="dxa"/>
          </w:tcPr>
          <w:p w:rsidR="007D10C9" w:rsidRDefault="007D10C9" w:rsidP="00BC1E01">
            <w:pPr>
              <w:spacing w:line="240" w:lineRule="auto"/>
              <w:contextualSpacing/>
              <w:jc w:val="center"/>
            </w:pPr>
            <w:r>
              <w:t>63 (8)*</w:t>
            </w:r>
          </w:p>
        </w:tc>
        <w:tc>
          <w:tcPr>
            <w:tcW w:w="1915" w:type="dxa"/>
          </w:tcPr>
          <w:p w:rsidR="007D10C9" w:rsidRDefault="007D10C9" w:rsidP="00BC1E01">
            <w:pPr>
              <w:spacing w:line="240" w:lineRule="auto"/>
              <w:contextualSpacing/>
              <w:jc w:val="center"/>
            </w:pPr>
            <w:r>
              <w:t>4</w:t>
            </w:r>
          </w:p>
        </w:tc>
      </w:tr>
      <w:tr w:rsidR="007D10C9" w:rsidTr="00650EDC">
        <w:tc>
          <w:tcPr>
            <w:tcW w:w="1807" w:type="dxa"/>
          </w:tcPr>
          <w:p w:rsidR="007D10C9" w:rsidRDefault="007D10C9" w:rsidP="00BC1E01">
            <w:pPr>
              <w:spacing w:line="240" w:lineRule="auto"/>
              <w:contextualSpacing/>
              <w:jc w:val="right"/>
            </w:pPr>
            <w:r>
              <w:t>30%/40 BFR</w:t>
            </w:r>
            <w:r w:rsidRPr="007F7302">
              <w:rPr>
                <w:vertAlign w:val="superscript"/>
              </w:rPr>
              <w:t>a</w:t>
            </w:r>
          </w:p>
        </w:tc>
        <w:tc>
          <w:tcPr>
            <w:tcW w:w="1915" w:type="dxa"/>
          </w:tcPr>
          <w:p w:rsidR="007D10C9" w:rsidRDefault="007D10C9" w:rsidP="00BC1E01">
            <w:pPr>
              <w:spacing w:line="240" w:lineRule="auto"/>
              <w:contextualSpacing/>
              <w:jc w:val="center"/>
            </w:pPr>
            <w:r>
              <w:t>60 (7)</w:t>
            </w:r>
          </w:p>
        </w:tc>
        <w:tc>
          <w:tcPr>
            <w:tcW w:w="1915" w:type="dxa"/>
          </w:tcPr>
          <w:p w:rsidR="007D10C9" w:rsidRDefault="007D10C9" w:rsidP="00BC1E01">
            <w:pPr>
              <w:spacing w:line="240" w:lineRule="auto"/>
              <w:contextualSpacing/>
              <w:jc w:val="center"/>
            </w:pPr>
            <w:r>
              <w:t>63 (8)*</w:t>
            </w:r>
          </w:p>
        </w:tc>
        <w:tc>
          <w:tcPr>
            <w:tcW w:w="1915" w:type="dxa"/>
          </w:tcPr>
          <w:p w:rsidR="007D10C9" w:rsidRDefault="007D10C9" w:rsidP="00BC1E01">
            <w:pPr>
              <w:spacing w:line="240" w:lineRule="auto"/>
              <w:contextualSpacing/>
              <w:jc w:val="center"/>
            </w:pPr>
            <w:r>
              <w:t>3</w:t>
            </w:r>
          </w:p>
        </w:tc>
      </w:tr>
      <w:tr w:rsidR="007D10C9" w:rsidTr="00650EDC">
        <w:tc>
          <w:tcPr>
            <w:tcW w:w="1807" w:type="dxa"/>
          </w:tcPr>
          <w:p w:rsidR="007D10C9" w:rsidRDefault="007D10C9" w:rsidP="00BC1E01">
            <w:pPr>
              <w:spacing w:line="240" w:lineRule="auto"/>
              <w:contextualSpacing/>
              <w:jc w:val="right"/>
            </w:pPr>
            <w:r>
              <w:t>CON</w:t>
            </w:r>
            <w:r w:rsidRPr="007F7302">
              <w:rPr>
                <w:vertAlign w:val="superscript"/>
              </w:rPr>
              <w:t>b</w:t>
            </w:r>
          </w:p>
        </w:tc>
        <w:tc>
          <w:tcPr>
            <w:tcW w:w="1915" w:type="dxa"/>
          </w:tcPr>
          <w:p w:rsidR="007D10C9" w:rsidRDefault="007D10C9" w:rsidP="00BC1E01">
            <w:pPr>
              <w:spacing w:line="240" w:lineRule="auto"/>
              <w:contextualSpacing/>
              <w:jc w:val="center"/>
            </w:pPr>
            <w:r>
              <w:t>59 (8)</w:t>
            </w:r>
          </w:p>
        </w:tc>
        <w:tc>
          <w:tcPr>
            <w:tcW w:w="1915" w:type="dxa"/>
          </w:tcPr>
          <w:p w:rsidR="007D10C9" w:rsidRDefault="007D10C9" w:rsidP="00BC1E01">
            <w:pPr>
              <w:spacing w:line="240" w:lineRule="auto"/>
              <w:contextualSpacing/>
              <w:jc w:val="center"/>
            </w:pPr>
            <w:r>
              <w:t>59 (8)</w:t>
            </w:r>
          </w:p>
        </w:tc>
        <w:tc>
          <w:tcPr>
            <w:tcW w:w="1915" w:type="dxa"/>
          </w:tcPr>
          <w:p w:rsidR="007D10C9" w:rsidRDefault="007D10C9" w:rsidP="00BC1E01">
            <w:pPr>
              <w:spacing w:line="240" w:lineRule="auto"/>
              <w:contextualSpacing/>
              <w:jc w:val="center"/>
            </w:pPr>
            <w:r>
              <w:t>0</w:t>
            </w:r>
          </w:p>
        </w:tc>
      </w:tr>
      <w:tr w:rsidR="007D10C9" w:rsidTr="00650EDC">
        <w:tc>
          <w:tcPr>
            <w:tcW w:w="1807" w:type="dxa"/>
          </w:tcPr>
          <w:p w:rsidR="007D10C9" w:rsidRDefault="007D10C9" w:rsidP="00BC1E01">
            <w:pPr>
              <w:spacing w:line="240" w:lineRule="auto"/>
              <w:contextualSpacing/>
            </w:pPr>
          </w:p>
        </w:tc>
        <w:tc>
          <w:tcPr>
            <w:tcW w:w="1915" w:type="dxa"/>
          </w:tcPr>
          <w:p w:rsidR="007D10C9" w:rsidRDefault="007D10C9" w:rsidP="00BC1E01">
            <w:pPr>
              <w:spacing w:line="240" w:lineRule="auto"/>
              <w:contextualSpacing/>
            </w:pPr>
          </w:p>
        </w:tc>
        <w:tc>
          <w:tcPr>
            <w:tcW w:w="1915" w:type="dxa"/>
          </w:tcPr>
          <w:p w:rsidR="007D10C9" w:rsidRDefault="007D10C9" w:rsidP="00BC1E01">
            <w:pPr>
              <w:spacing w:line="240" w:lineRule="auto"/>
              <w:contextualSpacing/>
            </w:pPr>
          </w:p>
        </w:tc>
        <w:tc>
          <w:tcPr>
            <w:tcW w:w="1915" w:type="dxa"/>
          </w:tcPr>
          <w:p w:rsidR="007D10C9" w:rsidRDefault="007D10C9" w:rsidP="00BC1E01">
            <w:pPr>
              <w:spacing w:line="240" w:lineRule="auto"/>
              <w:contextualSpacing/>
            </w:pPr>
          </w:p>
        </w:tc>
      </w:tr>
      <w:tr w:rsidR="007D10C9" w:rsidTr="00650EDC">
        <w:tc>
          <w:tcPr>
            <w:tcW w:w="1807" w:type="dxa"/>
          </w:tcPr>
          <w:p w:rsidR="007D10C9" w:rsidRDefault="007D10C9" w:rsidP="00BC1E01">
            <w:pPr>
              <w:spacing w:line="240" w:lineRule="auto"/>
              <w:contextualSpacing/>
            </w:pPr>
            <w:r>
              <w:t>Group B†</w:t>
            </w:r>
          </w:p>
        </w:tc>
        <w:tc>
          <w:tcPr>
            <w:tcW w:w="1915" w:type="dxa"/>
          </w:tcPr>
          <w:p w:rsidR="007D10C9" w:rsidRDefault="007D10C9" w:rsidP="00BC1E01">
            <w:pPr>
              <w:spacing w:line="240" w:lineRule="auto"/>
              <w:contextualSpacing/>
              <w:jc w:val="center"/>
            </w:pPr>
            <w:r>
              <w:t>Pre</w:t>
            </w:r>
          </w:p>
        </w:tc>
        <w:tc>
          <w:tcPr>
            <w:tcW w:w="1915" w:type="dxa"/>
          </w:tcPr>
          <w:p w:rsidR="007D10C9" w:rsidRDefault="007D10C9" w:rsidP="00BC1E01">
            <w:pPr>
              <w:spacing w:line="240" w:lineRule="auto"/>
              <w:contextualSpacing/>
              <w:jc w:val="center"/>
            </w:pPr>
            <w:r>
              <w:t>Post</w:t>
            </w:r>
          </w:p>
        </w:tc>
        <w:tc>
          <w:tcPr>
            <w:tcW w:w="1915" w:type="dxa"/>
          </w:tcPr>
          <w:p w:rsidR="007D10C9" w:rsidRDefault="007D10C9" w:rsidP="00BC1E01">
            <w:pPr>
              <w:spacing w:line="240" w:lineRule="auto"/>
              <w:contextualSpacing/>
              <w:jc w:val="center"/>
            </w:pPr>
            <w:r>
              <w:t>Mean Difference</w:t>
            </w:r>
          </w:p>
        </w:tc>
      </w:tr>
      <w:tr w:rsidR="007D10C9" w:rsidTr="00650EDC">
        <w:tc>
          <w:tcPr>
            <w:tcW w:w="1807" w:type="dxa"/>
          </w:tcPr>
          <w:p w:rsidR="007D10C9" w:rsidRDefault="007D10C9" w:rsidP="00BC1E01">
            <w:pPr>
              <w:spacing w:line="240" w:lineRule="auto"/>
              <w:contextualSpacing/>
              <w:jc w:val="right"/>
            </w:pPr>
            <w:r>
              <w:t>30%</w:t>
            </w:r>
            <w:r w:rsidRPr="007F7302">
              <w:rPr>
                <w:vertAlign w:val="superscript"/>
              </w:rPr>
              <w:t>a</w:t>
            </w:r>
          </w:p>
        </w:tc>
        <w:tc>
          <w:tcPr>
            <w:tcW w:w="1915" w:type="dxa"/>
          </w:tcPr>
          <w:p w:rsidR="007D10C9" w:rsidRDefault="007D10C9" w:rsidP="00BC1E01">
            <w:pPr>
              <w:spacing w:line="240" w:lineRule="auto"/>
              <w:contextualSpacing/>
              <w:jc w:val="center"/>
            </w:pPr>
            <w:r>
              <w:t>56 (11)</w:t>
            </w:r>
          </w:p>
        </w:tc>
        <w:tc>
          <w:tcPr>
            <w:tcW w:w="1915" w:type="dxa"/>
          </w:tcPr>
          <w:p w:rsidR="007D10C9" w:rsidRDefault="007D10C9" w:rsidP="00BC1E01">
            <w:pPr>
              <w:spacing w:line="240" w:lineRule="auto"/>
              <w:contextualSpacing/>
              <w:jc w:val="center"/>
            </w:pPr>
            <w:r>
              <w:t>61 (10)*</w:t>
            </w:r>
          </w:p>
        </w:tc>
        <w:tc>
          <w:tcPr>
            <w:tcW w:w="1915" w:type="dxa"/>
          </w:tcPr>
          <w:p w:rsidR="007D10C9" w:rsidRDefault="007D10C9" w:rsidP="00BC1E01">
            <w:pPr>
              <w:spacing w:line="240" w:lineRule="auto"/>
              <w:contextualSpacing/>
              <w:jc w:val="center"/>
            </w:pPr>
            <w:r>
              <w:t>5</w:t>
            </w:r>
          </w:p>
        </w:tc>
      </w:tr>
      <w:tr w:rsidR="007D10C9" w:rsidTr="00650EDC">
        <w:tc>
          <w:tcPr>
            <w:tcW w:w="1807" w:type="dxa"/>
          </w:tcPr>
          <w:p w:rsidR="007D10C9" w:rsidRDefault="007D10C9" w:rsidP="00BC1E01">
            <w:pPr>
              <w:spacing w:line="240" w:lineRule="auto"/>
              <w:contextualSpacing/>
              <w:jc w:val="right"/>
            </w:pPr>
            <w:r>
              <w:t>20%/50 BFR</w:t>
            </w:r>
            <w:r w:rsidRPr="009D7CB3">
              <w:rPr>
                <w:vertAlign w:val="superscript"/>
              </w:rPr>
              <w:t>a</w:t>
            </w:r>
          </w:p>
        </w:tc>
        <w:tc>
          <w:tcPr>
            <w:tcW w:w="1915" w:type="dxa"/>
          </w:tcPr>
          <w:p w:rsidR="007D10C9" w:rsidRDefault="007D10C9" w:rsidP="00BC1E01">
            <w:pPr>
              <w:spacing w:line="240" w:lineRule="auto"/>
              <w:contextualSpacing/>
              <w:jc w:val="center"/>
            </w:pPr>
            <w:r>
              <w:t>55 (10)</w:t>
            </w:r>
          </w:p>
        </w:tc>
        <w:tc>
          <w:tcPr>
            <w:tcW w:w="1915" w:type="dxa"/>
          </w:tcPr>
          <w:p w:rsidR="007D10C9" w:rsidRDefault="007D10C9" w:rsidP="00BC1E01">
            <w:pPr>
              <w:spacing w:line="240" w:lineRule="auto"/>
              <w:contextualSpacing/>
              <w:jc w:val="center"/>
            </w:pPr>
            <w:r>
              <w:t>61 (10)*</w:t>
            </w:r>
          </w:p>
        </w:tc>
        <w:tc>
          <w:tcPr>
            <w:tcW w:w="1915" w:type="dxa"/>
          </w:tcPr>
          <w:p w:rsidR="007D10C9" w:rsidRDefault="007D10C9" w:rsidP="00BC1E01">
            <w:pPr>
              <w:spacing w:line="240" w:lineRule="auto"/>
              <w:contextualSpacing/>
              <w:jc w:val="center"/>
            </w:pPr>
            <w:r>
              <w:t>6</w:t>
            </w:r>
          </w:p>
        </w:tc>
      </w:tr>
      <w:tr w:rsidR="007D10C9" w:rsidTr="00650EDC">
        <w:tc>
          <w:tcPr>
            <w:tcW w:w="1807" w:type="dxa"/>
          </w:tcPr>
          <w:p w:rsidR="007D10C9" w:rsidRDefault="007D10C9" w:rsidP="00BC1E01">
            <w:pPr>
              <w:spacing w:line="240" w:lineRule="auto"/>
              <w:contextualSpacing/>
              <w:jc w:val="right"/>
            </w:pPr>
            <w:r>
              <w:t>30%/50 BFR</w:t>
            </w:r>
            <w:r w:rsidRPr="007F7302">
              <w:rPr>
                <w:vertAlign w:val="superscript"/>
              </w:rPr>
              <w:t>a</w:t>
            </w:r>
          </w:p>
        </w:tc>
        <w:tc>
          <w:tcPr>
            <w:tcW w:w="1915" w:type="dxa"/>
          </w:tcPr>
          <w:p w:rsidR="007D10C9" w:rsidRDefault="007D10C9" w:rsidP="00BC1E01">
            <w:pPr>
              <w:spacing w:line="240" w:lineRule="auto"/>
              <w:contextualSpacing/>
              <w:jc w:val="center"/>
            </w:pPr>
            <w:r>
              <w:t>57 (11)</w:t>
            </w:r>
          </w:p>
        </w:tc>
        <w:tc>
          <w:tcPr>
            <w:tcW w:w="1915" w:type="dxa"/>
          </w:tcPr>
          <w:p w:rsidR="007D10C9" w:rsidRDefault="007D10C9" w:rsidP="00BC1E01">
            <w:pPr>
              <w:spacing w:line="240" w:lineRule="auto"/>
              <w:contextualSpacing/>
              <w:jc w:val="center"/>
            </w:pPr>
            <w:r>
              <w:t>62 (9)*</w:t>
            </w:r>
          </w:p>
        </w:tc>
        <w:tc>
          <w:tcPr>
            <w:tcW w:w="1915" w:type="dxa"/>
          </w:tcPr>
          <w:p w:rsidR="007D10C9" w:rsidRDefault="007D10C9" w:rsidP="00BC1E01">
            <w:pPr>
              <w:spacing w:line="240" w:lineRule="auto"/>
              <w:contextualSpacing/>
              <w:jc w:val="center"/>
            </w:pPr>
            <w:r>
              <w:t>5</w:t>
            </w:r>
          </w:p>
        </w:tc>
      </w:tr>
      <w:tr w:rsidR="007D10C9" w:rsidTr="00650EDC">
        <w:tc>
          <w:tcPr>
            <w:tcW w:w="1807" w:type="dxa"/>
          </w:tcPr>
          <w:p w:rsidR="007D10C9" w:rsidRDefault="007D10C9" w:rsidP="00BC1E01">
            <w:pPr>
              <w:spacing w:line="240" w:lineRule="auto"/>
              <w:contextualSpacing/>
              <w:jc w:val="right"/>
            </w:pPr>
            <w:r>
              <w:t>CON</w:t>
            </w:r>
            <w:r w:rsidRPr="007F7302">
              <w:rPr>
                <w:vertAlign w:val="superscript"/>
              </w:rPr>
              <w:t>b</w:t>
            </w:r>
          </w:p>
        </w:tc>
        <w:tc>
          <w:tcPr>
            <w:tcW w:w="1915" w:type="dxa"/>
          </w:tcPr>
          <w:p w:rsidR="007D10C9" w:rsidRDefault="007D10C9" w:rsidP="00BC1E01">
            <w:pPr>
              <w:spacing w:line="240" w:lineRule="auto"/>
              <w:contextualSpacing/>
              <w:jc w:val="center"/>
            </w:pPr>
            <w:r>
              <w:t>56 (10)</w:t>
            </w:r>
          </w:p>
        </w:tc>
        <w:tc>
          <w:tcPr>
            <w:tcW w:w="1915" w:type="dxa"/>
          </w:tcPr>
          <w:p w:rsidR="007D10C9" w:rsidRDefault="007D10C9" w:rsidP="00BC1E01">
            <w:pPr>
              <w:spacing w:line="240" w:lineRule="auto"/>
              <w:contextualSpacing/>
              <w:jc w:val="center"/>
            </w:pPr>
            <w:r>
              <w:t>57 (11)</w:t>
            </w:r>
          </w:p>
        </w:tc>
        <w:tc>
          <w:tcPr>
            <w:tcW w:w="1915" w:type="dxa"/>
          </w:tcPr>
          <w:p w:rsidR="007D10C9" w:rsidRDefault="007D10C9" w:rsidP="00BC1E01">
            <w:pPr>
              <w:spacing w:line="240" w:lineRule="auto"/>
              <w:contextualSpacing/>
              <w:jc w:val="center"/>
            </w:pPr>
            <w:r>
              <w:t>1</w:t>
            </w:r>
          </w:p>
        </w:tc>
      </w:tr>
      <w:tr w:rsidR="007D10C9" w:rsidTr="00650EDC">
        <w:tc>
          <w:tcPr>
            <w:tcW w:w="1807" w:type="dxa"/>
          </w:tcPr>
          <w:p w:rsidR="007D10C9" w:rsidRDefault="007D10C9" w:rsidP="00BC1E01">
            <w:pPr>
              <w:spacing w:line="240" w:lineRule="auto"/>
              <w:contextualSpacing/>
            </w:pPr>
          </w:p>
        </w:tc>
        <w:tc>
          <w:tcPr>
            <w:tcW w:w="1915" w:type="dxa"/>
          </w:tcPr>
          <w:p w:rsidR="007D10C9" w:rsidRDefault="007D10C9" w:rsidP="00BC1E01">
            <w:pPr>
              <w:spacing w:line="240" w:lineRule="auto"/>
              <w:contextualSpacing/>
              <w:jc w:val="center"/>
            </w:pPr>
          </w:p>
        </w:tc>
        <w:tc>
          <w:tcPr>
            <w:tcW w:w="1915" w:type="dxa"/>
          </w:tcPr>
          <w:p w:rsidR="007D10C9" w:rsidRDefault="007D10C9" w:rsidP="00BC1E01">
            <w:pPr>
              <w:spacing w:line="240" w:lineRule="auto"/>
              <w:contextualSpacing/>
              <w:jc w:val="center"/>
            </w:pPr>
          </w:p>
        </w:tc>
        <w:tc>
          <w:tcPr>
            <w:tcW w:w="1915" w:type="dxa"/>
          </w:tcPr>
          <w:p w:rsidR="007D10C9" w:rsidRDefault="007D10C9" w:rsidP="00BC1E01">
            <w:pPr>
              <w:spacing w:line="240" w:lineRule="auto"/>
              <w:contextualSpacing/>
              <w:jc w:val="center"/>
            </w:pPr>
          </w:p>
        </w:tc>
      </w:tr>
      <w:tr w:rsidR="007D10C9" w:rsidTr="00650EDC">
        <w:tc>
          <w:tcPr>
            <w:tcW w:w="1807" w:type="dxa"/>
          </w:tcPr>
          <w:p w:rsidR="007D10C9" w:rsidRDefault="007D10C9" w:rsidP="00BC1E01">
            <w:pPr>
              <w:spacing w:line="240" w:lineRule="auto"/>
              <w:contextualSpacing/>
            </w:pPr>
            <w:r>
              <w:t>Group C†</w:t>
            </w:r>
          </w:p>
        </w:tc>
        <w:tc>
          <w:tcPr>
            <w:tcW w:w="1915" w:type="dxa"/>
          </w:tcPr>
          <w:p w:rsidR="007D10C9" w:rsidRDefault="007D10C9" w:rsidP="00BC1E01">
            <w:pPr>
              <w:spacing w:line="240" w:lineRule="auto"/>
              <w:contextualSpacing/>
              <w:jc w:val="center"/>
            </w:pPr>
            <w:r>
              <w:t>Pre</w:t>
            </w:r>
          </w:p>
        </w:tc>
        <w:tc>
          <w:tcPr>
            <w:tcW w:w="1915" w:type="dxa"/>
          </w:tcPr>
          <w:p w:rsidR="007D10C9" w:rsidRDefault="007D10C9" w:rsidP="00BC1E01">
            <w:pPr>
              <w:spacing w:line="240" w:lineRule="auto"/>
              <w:contextualSpacing/>
              <w:jc w:val="center"/>
            </w:pPr>
            <w:r>
              <w:t>Post</w:t>
            </w:r>
          </w:p>
        </w:tc>
        <w:tc>
          <w:tcPr>
            <w:tcW w:w="1915" w:type="dxa"/>
          </w:tcPr>
          <w:p w:rsidR="007D10C9" w:rsidRDefault="007D10C9" w:rsidP="00BC1E01">
            <w:pPr>
              <w:spacing w:line="240" w:lineRule="auto"/>
              <w:contextualSpacing/>
              <w:jc w:val="center"/>
            </w:pPr>
            <w:r>
              <w:t>Mean Difference</w:t>
            </w:r>
          </w:p>
        </w:tc>
      </w:tr>
      <w:tr w:rsidR="007D10C9" w:rsidTr="00650EDC">
        <w:tc>
          <w:tcPr>
            <w:tcW w:w="1807" w:type="dxa"/>
          </w:tcPr>
          <w:p w:rsidR="007D10C9" w:rsidRDefault="007D10C9" w:rsidP="00BC1E01">
            <w:pPr>
              <w:spacing w:line="240" w:lineRule="auto"/>
              <w:contextualSpacing/>
              <w:jc w:val="right"/>
            </w:pPr>
            <w:r>
              <w:t>20%</w:t>
            </w:r>
            <w:r w:rsidRPr="007F7302">
              <w:rPr>
                <w:vertAlign w:val="superscript"/>
              </w:rPr>
              <w:t>a</w:t>
            </w:r>
            <w:r>
              <w:rPr>
                <w:vertAlign w:val="superscript"/>
              </w:rPr>
              <w:t>b</w:t>
            </w:r>
          </w:p>
        </w:tc>
        <w:tc>
          <w:tcPr>
            <w:tcW w:w="1915" w:type="dxa"/>
          </w:tcPr>
          <w:p w:rsidR="007D10C9" w:rsidRDefault="007D10C9" w:rsidP="00BC1E01">
            <w:pPr>
              <w:tabs>
                <w:tab w:val="left" w:pos="263"/>
              </w:tabs>
              <w:spacing w:line="240" w:lineRule="auto"/>
              <w:contextualSpacing/>
              <w:jc w:val="center"/>
            </w:pPr>
            <w:r>
              <w:t>61 (8)</w:t>
            </w:r>
          </w:p>
        </w:tc>
        <w:tc>
          <w:tcPr>
            <w:tcW w:w="1915" w:type="dxa"/>
          </w:tcPr>
          <w:p w:rsidR="007D10C9" w:rsidRDefault="007D10C9" w:rsidP="00BC1E01">
            <w:pPr>
              <w:spacing w:line="240" w:lineRule="auto"/>
              <w:contextualSpacing/>
              <w:jc w:val="center"/>
            </w:pPr>
            <w:r>
              <w:t>66 (8)*</w:t>
            </w:r>
          </w:p>
        </w:tc>
        <w:tc>
          <w:tcPr>
            <w:tcW w:w="1915" w:type="dxa"/>
          </w:tcPr>
          <w:p w:rsidR="007D10C9" w:rsidRDefault="007D10C9" w:rsidP="00BC1E01">
            <w:pPr>
              <w:spacing w:line="240" w:lineRule="auto"/>
              <w:contextualSpacing/>
              <w:jc w:val="center"/>
            </w:pPr>
            <w:r>
              <w:t>5</w:t>
            </w:r>
          </w:p>
        </w:tc>
      </w:tr>
      <w:tr w:rsidR="007D10C9" w:rsidTr="00650EDC">
        <w:tc>
          <w:tcPr>
            <w:tcW w:w="1807" w:type="dxa"/>
          </w:tcPr>
          <w:p w:rsidR="007D10C9" w:rsidRDefault="007D10C9" w:rsidP="00BC1E01">
            <w:pPr>
              <w:spacing w:line="240" w:lineRule="auto"/>
              <w:contextualSpacing/>
              <w:jc w:val="right"/>
            </w:pPr>
            <w:r>
              <w:t>20%/60 BFR</w:t>
            </w:r>
            <w:r w:rsidRPr="009D7CB3">
              <w:rPr>
                <w:vertAlign w:val="superscript"/>
              </w:rPr>
              <w:t>a</w:t>
            </w:r>
            <w:r>
              <w:rPr>
                <w:vertAlign w:val="superscript"/>
              </w:rPr>
              <w:t>c</w:t>
            </w:r>
          </w:p>
        </w:tc>
        <w:tc>
          <w:tcPr>
            <w:tcW w:w="1915" w:type="dxa"/>
          </w:tcPr>
          <w:p w:rsidR="007D10C9" w:rsidRDefault="007D10C9" w:rsidP="00BC1E01">
            <w:pPr>
              <w:spacing w:line="240" w:lineRule="auto"/>
              <w:contextualSpacing/>
              <w:jc w:val="center"/>
            </w:pPr>
            <w:r>
              <w:t>59 (7)</w:t>
            </w:r>
          </w:p>
        </w:tc>
        <w:tc>
          <w:tcPr>
            <w:tcW w:w="1915" w:type="dxa"/>
          </w:tcPr>
          <w:p w:rsidR="007D10C9" w:rsidRDefault="007D10C9" w:rsidP="00BC1E01">
            <w:pPr>
              <w:spacing w:line="240" w:lineRule="auto"/>
              <w:contextualSpacing/>
              <w:jc w:val="center"/>
            </w:pPr>
            <w:r>
              <w:t>64 (6)*</w:t>
            </w:r>
          </w:p>
        </w:tc>
        <w:tc>
          <w:tcPr>
            <w:tcW w:w="1915" w:type="dxa"/>
          </w:tcPr>
          <w:p w:rsidR="007D10C9" w:rsidRDefault="007D10C9" w:rsidP="00BC1E01">
            <w:pPr>
              <w:spacing w:line="240" w:lineRule="auto"/>
              <w:contextualSpacing/>
              <w:jc w:val="center"/>
            </w:pPr>
            <w:r>
              <w:t>5</w:t>
            </w:r>
          </w:p>
        </w:tc>
      </w:tr>
      <w:tr w:rsidR="007D10C9" w:rsidTr="00650EDC">
        <w:tc>
          <w:tcPr>
            <w:tcW w:w="1807" w:type="dxa"/>
          </w:tcPr>
          <w:p w:rsidR="007D10C9" w:rsidRDefault="007D10C9" w:rsidP="00BC1E01">
            <w:pPr>
              <w:spacing w:line="240" w:lineRule="auto"/>
              <w:contextualSpacing/>
              <w:jc w:val="right"/>
            </w:pPr>
            <w:r>
              <w:t>30%/60 BFR</w:t>
            </w:r>
            <w:r>
              <w:rPr>
                <w:vertAlign w:val="superscript"/>
              </w:rPr>
              <w:t>b</w:t>
            </w:r>
          </w:p>
        </w:tc>
        <w:tc>
          <w:tcPr>
            <w:tcW w:w="1915" w:type="dxa"/>
          </w:tcPr>
          <w:p w:rsidR="007D10C9" w:rsidRDefault="007D10C9" w:rsidP="00BC1E01">
            <w:pPr>
              <w:spacing w:line="240" w:lineRule="auto"/>
              <w:contextualSpacing/>
              <w:jc w:val="center"/>
            </w:pPr>
            <w:r>
              <w:t>61 (7)</w:t>
            </w:r>
          </w:p>
        </w:tc>
        <w:tc>
          <w:tcPr>
            <w:tcW w:w="1915" w:type="dxa"/>
          </w:tcPr>
          <w:p w:rsidR="007D10C9" w:rsidRDefault="007D10C9" w:rsidP="00BC1E01">
            <w:pPr>
              <w:spacing w:line="240" w:lineRule="auto"/>
              <w:contextualSpacing/>
              <w:jc w:val="center"/>
            </w:pPr>
            <w:r>
              <w:t>65 (7)*</w:t>
            </w:r>
          </w:p>
        </w:tc>
        <w:tc>
          <w:tcPr>
            <w:tcW w:w="1915" w:type="dxa"/>
          </w:tcPr>
          <w:p w:rsidR="007D10C9" w:rsidRDefault="007D10C9" w:rsidP="00BC1E01">
            <w:pPr>
              <w:spacing w:line="240" w:lineRule="auto"/>
              <w:contextualSpacing/>
              <w:jc w:val="center"/>
            </w:pPr>
            <w:r>
              <w:t>4</w:t>
            </w:r>
          </w:p>
        </w:tc>
      </w:tr>
      <w:tr w:rsidR="007D10C9" w:rsidTr="00650EDC">
        <w:tc>
          <w:tcPr>
            <w:tcW w:w="1807" w:type="dxa"/>
            <w:tcBorders>
              <w:bottom w:val="single" w:sz="4" w:space="0" w:color="auto"/>
            </w:tcBorders>
          </w:tcPr>
          <w:p w:rsidR="007D10C9" w:rsidRDefault="007D10C9" w:rsidP="00BC1E01">
            <w:pPr>
              <w:spacing w:line="240" w:lineRule="auto"/>
              <w:contextualSpacing/>
              <w:jc w:val="right"/>
            </w:pPr>
            <w:r>
              <w:t>CON</w:t>
            </w:r>
            <w:r>
              <w:rPr>
                <w:vertAlign w:val="superscript"/>
              </w:rPr>
              <w:t>c</w:t>
            </w:r>
          </w:p>
        </w:tc>
        <w:tc>
          <w:tcPr>
            <w:tcW w:w="1915" w:type="dxa"/>
            <w:tcBorders>
              <w:bottom w:val="single" w:sz="4" w:space="0" w:color="auto"/>
            </w:tcBorders>
          </w:tcPr>
          <w:p w:rsidR="007D10C9" w:rsidRDefault="007D10C9" w:rsidP="00BC1E01">
            <w:pPr>
              <w:spacing w:line="240" w:lineRule="auto"/>
              <w:contextualSpacing/>
              <w:jc w:val="center"/>
            </w:pPr>
            <w:r>
              <w:t>61 (7)</w:t>
            </w:r>
          </w:p>
        </w:tc>
        <w:tc>
          <w:tcPr>
            <w:tcW w:w="1915" w:type="dxa"/>
            <w:tcBorders>
              <w:bottom w:val="single" w:sz="4" w:space="0" w:color="auto"/>
            </w:tcBorders>
          </w:tcPr>
          <w:p w:rsidR="007D10C9" w:rsidRDefault="007D10C9" w:rsidP="00BC1E01">
            <w:pPr>
              <w:spacing w:line="240" w:lineRule="auto"/>
              <w:contextualSpacing/>
              <w:jc w:val="center"/>
            </w:pPr>
            <w:r>
              <w:t>62 (7)</w:t>
            </w:r>
          </w:p>
        </w:tc>
        <w:tc>
          <w:tcPr>
            <w:tcW w:w="1915" w:type="dxa"/>
            <w:tcBorders>
              <w:bottom w:val="single" w:sz="4" w:space="0" w:color="auto"/>
            </w:tcBorders>
          </w:tcPr>
          <w:p w:rsidR="007D10C9" w:rsidRDefault="007D10C9" w:rsidP="00BC1E01">
            <w:pPr>
              <w:spacing w:line="240" w:lineRule="auto"/>
              <w:contextualSpacing/>
              <w:jc w:val="center"/>
            </w:pPr>
            <w:r>
              <w:t>1</w:t>
            </w:r>
          </w:p>
        </w:tc>
      </w:tr>
    </w:tbl>
    <w:p w:rsidR="00710C89" w:rsidRDefault="00710C89" w:rsidP="00710C89">
      <w:pPr>
        <w:spacing w:line="240" w:lineRule="auto"/>
        <w:contextualSpacing/>
      </w:pPr>
      <w:r>
        <w:t>20% 1RM=20% maximal effort; 30% 1RM=30% maximal effort; 40 BFR=40% arterial occlusion pressure; 50 BFR=50% arterial occlusion pressure; 60 BFR=60% arterial occlusion pressure; non-BFR=non blood flow restriction conditions; HL=high load (70% maximal effort); 20%=20% maximal effort (no BFR); 30%=30% maximal effort (no BFR); CON=control Variability represented as standard deviations.</w:t>
      </w:r>
      <w:r w:rsidRPr="009A6EAC">
        <w:rPr>
          <w:rFonts w:cstheme="minorHAnsi"/>
        </w:rPr>
        <w:t xml:space="preserve"> </w:t>
      </w:r>
      <w:r>
        <w:rPr>
          <w:rFonts w:cstheme="minorHAnsi"/>
        </w:rPr>
        <w:t>†</w:t>
      </w:r>
      <w:r>
        <w:t xml:space="preserve"> denotes a significant condition x time interaction (p</w:t>
      </w:r>
      <w:r>
        <w:rPr>
          <w:rFonts w:cstheme="minorHAnsi"/>
        </w:rPr>
        <w:t>≤</w:t>
      </w:r>
      <w:r>
        <w:t>0.05). Conditions with different letters represent significant differences between conditions (p</w:t>
      </w:r>
      <w:r>
        <w:rPr>
          <w:rFonts w:cstheme="minorHAnsi"/>
        </w:rPr>
        <w:t>≤</w:t>
      </w:r>
      <w:r>
        <w:t>0.05). * denotes significant difference between pre and post (p</w:t>
      </w:r>
      <w:r>
        <w:rPr>
          <w:rFonts w:cstheme="minorHAnsi"/>
        </w:rPr>
        <w:t>≤</w:t>
      </w:r>
      <w:r>
        <w:t>0.05).</w:t>
      </w:r>
    </w:p>
    <w:p w:rsidR="007D10C9" w:rsidRDefault="007D10C9" w:rsidP="007D10C9"/>
    <w:p w:rsidR="007D10C9" w:rsidRDefault="007D10C9" w:rsidP="007D10C9"/>
    <w:p w:rsidR="002A4123" w:rsidRDefault="002A4123" w:rsidP="007D10C9"/>
    <w:p w:rsidR="002A4123" w:rsidRDefault="002A4123" w:rsidP="007D10C9"/>
    <w:p w:rsidR="002A4123" w:rsidRDefault="002A4123" w:rsidP="007D10C9"/>
    <w:p w:rsidR="002A4123" w:rsidRDefault="002A4123" w:rsidP="007D10C9"/>
    <w:p w:rsidR="007D10C9" w:rsidRDefault="007D10C9" w:rsidP="007D10C9">
      <w:pPr>
        <w:pStyle w:val="Caption"/>
        <w:keepNext/>
      </w:pPr>
      <w:bookmarkStart w:id="87" w:name="_Toc371246289"/>
      <w:r>
        <w:lastRenderedPageBreak/>
        <w:t xml:space="preserve">Table </w:t>
      </w:r>
      <w:r w:rsidR="006C19BF">
        <w:fldChar w:fldCharType="begin"/>
      </w:r>
      <w:r w:rsidR="006C19BF">
        <w:instrText xml:space="preserve"> SEQ Table \* ARABIC </w:instrText>
      </w:r>
      <w:r w:rsidR="006C19BF">
        <w:fldChar w:fldCharType="separate"/>
      </w:r>
      <w:r w:rsidR="00C8279C">
        <w:rPr>
          <w:noProof/>
        </w:rPr>
        <w:t>12</w:t>
      </w:r>
      <w:r w:rsidR="006C19BF">
        <w:rPr>
          <w:noProof/>
        </w:rPr>
        <w:fldChar w:fldCharType="end"/>
      </w:r>
      <w:r>
        <w:t>. Lateral Mus</w:t>
      </w:r>
      <w:r w:rsidR="00F77FEC">
        <w:t>cle Thickness across each group</w:t>
      </w:r>
      <w:bookmarkEnd w:id="87"/>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15"/>
        <w:gridCol w:w="1915"/>
        <w:gridCol w:w="1915"/>
      </w:tblGrid>
      <w:tr w:rsidR="007D10C9" w:rsidTr="00650EDC">
        <w:tc>
          <w:tcPr>
            <w:tcW w:w="7552" w:type="dxa"/>
            <w:gridSpan w:val="4"/>
            <w:tcBorders>
              <w:top w:val="single" w:sz="4" w:space="0" w:color="auto"/>
              <w:bottom w:val="single" w:sz="4" w:space="0" w:color="auto"/>
            </w:tcBorders>
          </w:tcPr>
          <w:p w:rsidR="007D10C9" w:rsidRDefault="007D10C9" w:rsidP="00BC1E01">
            <w:pPr>
              <w:spacing w:line="240" w:lineRule="auto"/>
              <w:contextualSpacing/>
              <w:jc w:val="center"/>
            </w:pPr>
            <w:r>
              <w:t>Lateral Muscle Thickness (mm)</w:t>
            </w:r>
          </w:p>
        </w:tc>
      </w:tr>
      <w:tr w:rsidR="007D10C9" w:rsidTr="00650EDC">
        <w:tc>
          <w:tcPr>
            <w:tcW w:w="1807" w:type="dxa"/>
            <w:tcBorders>
              <w:top w:val="single" w:sz="4" w:space="0" w:color="auto"/>
            </w:tcBorders>
          </w:tcPr>
          <w:p w:rsidR="007D10C9" w:rsidRDefault="007D10C9" w:rsidP="00BC1E01">
            <w:pPr>
              <w:spacing w:line="240" w:lineRule="auto"/>
              <w:contextualSpacing/>
            </w:pPr>
            <w:r>
              <w:t>Group A†</w:t>
            </w:r>
          </w:p>
        </w:tc>
        <w:tc>
          <w:tcPr>
            <w:tcW w:w="1915" w:type="dxa"/>
            <w:tcBorders>
              <w:top w:val="single" w:sz="4" w:space="0" w:color="auto"/>
            </w:tcBorders>
          </w:tcPr>
          <w:p w:rsidR="007D10C9" w:rsidRDefault="007D10C9" w:rsidP="00BC1E01">
            <w:pPr>
              <w:spacing w:line="240" w:lineRule="auto"/>
              <w:contextualSpacing/>
              <w:jc w:val="center"/>
            </w:pPr>
            <w:r>
              <w:t>Pre</w:t>
            </w:r>
          </w:p>
        </w:tc>
        <w:tc>
          <w:tcPr>
            <w:tcW w:w="1915" w:type="dxa"/>
            <w:tcBorders>
              <w:top w:val="single" w:sz="4" w:space="0" w:color="auto"/>
            </w:tcBorders>
          </w:tcPr>
          <w:p w:rsidR="007D10C9" w:rsidRDefault="007D10C9" w:rsidP="00BC1E01">
            <w:pPr>
              <w:spacing w:line="240" w:lineRule="auto"/>
              <w:contextualSpacing/>
              <w:jc w:val="center"/>
            </w:pPr>
            <w:r>
              <w:t>Post</w:t>
            </w:r>
          </w:p>
        </w:tc>
        <w:tc>
          <w:tcPr>
            <w:tcW w:w="1915" w:type="dxa"/>
            <w:tcBorders>
              <w:top w:val="single" w:sz="4" w:space="0" w:color="auto"/>
            </w:tcBorders>
          </w:tcPr>
          <w:p w:rsidR="007D10C9" w:rsidRDefault="007D10C9" w:rsidP="00BC1E01">
            <w:pPr>
              <w:spacing w:line="240" w:lineRule="auto"/>
              <w:contextualSpacing/>
              <w:jc w:val="center"/>
            </w:pPr>
            <w:r>
              <w:t>Mean Difference</w:t>
            </w:r>
          </w:p>
        </w:tc>
      </w:tr>
      <w:tr w:rsidR="007D10C9" w:rsidTr="00650EDC">
        <w:tc>
          <w:tcPr>
            <w:tcW w:w="1807" w:type="dxa"/>
          </w:tcPr>
          <w:p w:rsidR="007D10C9" w:rsidRDefault="007D10C9" w:rsidP="00BC1E01">
            <w:pPr>
              <w:spacing w:line="240" w:lineRule="auto"/>
              <w:contextualSpacing/>
              <w:jc w:val="right"/>
            </w:pPr>
            <w:r>
              <w:t>HL</w:t>
            </w:r>
            <w:r w:rsidRPr="007F7302">
              <w:rPr>
                <w:vertAlign w:val="superscript"/>
              </w:rPr>
              <w:t>a</w:t>
            </w:r>
          </w:p>
        </w:tc>
        <w:tc>
          <w:tcPr>
            <w:tcW w:w="1915" w:type="dxa"/>
          </w:tcPr>
          <w:p w:rsidR="007D10C9" w:rsidRDefault="007D10C9" w:rsidP="00BC1E01">
            <w:pPr>
              <w:spacing w:line="240" w:lineRule="auto"/>
              <w:contextualSpacing/>
              <w:jc w:val="center"/>
            </w:pPr>
            <w:r>
              <w:t>47 (5)</w:t>
            </w:r>
          </w:p>
        </w:tc>
        <w:tc>
          <w:tcPr>
            <w:tcW w:w="1915" w:type="dxa"/>
          </w:tcPr>
          <w:p w:rsidR="007D10C9" w:rsidRDefault="007D10C9" w:rsidP="00BC1E01">
            <w:pPr>
              <w:spacing w:line="240" w:lineRule="auto"/>
              <w:contextualSpacing/>
              <w:jc w:val="center"/>
            </w:pPr>
            <w:r>
              <w:t>49 (5)*</w:t>
            </w:r>
          </w:p>
        </w:tc>
        <w:tc>
          <w:tcPr>
            <w:tcW w:w="1915" w:type="dxa"/>
          </w:tcPr>
          <w:p w:rsidR="007D10C9" w:rsidRDefault="007D10C9" w:rsidP="00BC1E01">
            <w:pPr>
              <w:spacing w:line="240" w:lineRule="auto"/>
              <w:contextualSpacing/>
              <w:jc w:val="center"/>
            </w:pPr>
            <w:r>
              <w:t>2</w:t>
            </w:r>
          </w:p>
        </w:tc>
      </w:tr>
      <w:tr w:rsidR="007D10C9" w:rsidTr="00650EDC">
        <w:tc>
          <w:tcPr>
            <w:tcW w:w="1807" w:type="dxa"/>
          </w:tcPr>
          <w:p w:rsidR="007D10C9" w:rsidRDefault="007D10C9" w:rsidP="00BC1E01">
            <w:pPr>
              <w:spacing w:line="240" w:lineRule="auto"/>
              <w:contextualSpacing/>
              <w:jc w:val="right"/>
            </w:pPr>
            <w:r>
              <w:t>20%/40 BFR</w:t>
            </w:r>
            <w:r w:rsidRPr="009D7CB3">
              <w:rPr>
                <w:vertAlign w:val="superscript"/>
              </w:rPr>
              <w:t>a</w:t>
            </w:r>
            <w:r>
              <w:rPr>
                <w:vertAlign w:val="superscript"/>
              </w:rPr>
              <w:t>b</w:t>
            </w:r>
          </w:p>
        </w:tc>
        <w:tc>
          <w:tcPr>
            <w:tcW w:w="1915" w:type="dxa"/>
          </w:tcPr>
          <w:p w:rsidR="007D10C9" w:rsidRDefault="007D10C9" w:rsidP="00BC1E01">
            <w:pPr>
              <w:spacing w:line="240" w:lineRule="auto"/>
              <w:contextualSpacing/>
              <w:jc w:val="center"/>
            </w:pPr>
            <w:r>
              <w:t>46 (5)</w:t>
            </w:r>
          </w:p>
        </w:tc>
        <w:tc>
          <w:tcPr>
            <w:tcW w:w="1915" w:type="dxa"/>
          </w:tcPr>
          <w:p w:rsidR="007D10C9" w:rsidRDefault="007D10C9" w:rsidP="00BC1E01">
            <w:pPr>
              <w:spacing w:line="240" w:lineRule="auto"/>
              <w:contextualSpacing/>
              <w:jc w:val="center"/>
            </w:pPr>
            <w:r>
              <w:t>48 (5)*</w:t>
            </w:r>
          </w:p>
        </w:tc>
        <w:tc>
          <w:tcPr>
            <w:tcW w:w="1915" w:type="dxa"/>
          </w:tcPr>
          <w:p w:rsidR="007D10C9" w:rsidRDefault="007D10C9" w:rsidP="00BC1E01">
            <w:pPr>
              <w:spacing w:line="240" w:lineRule="auto"/>
              <w:contextualSpacing/>
              <w:jc w:val="center"/>
            </w:pPr>
            <w:r>
              <w:t>2</w:t>
            </w:r>
          </w:p>
        </w:tc>
      </w:tr>
      <w:tr w:rsidR="007D10C9" w:rsidTr="00650EDC">
        <w:tc>
          <w:tcPr>
            <w:tcW w:w="1807" w:type="dxa"/>
          </w:tcPr>
          <w:p w:rsidR="007D10C9" w:rsidRDefault="007D10C9" w:rsidP="00BC1E01">
            <w:pPr>
              <w:spacing w:line="240" w:lineRule="auto"/>
              <w:contextualSpacing/>
              <w:jc w:val="right"/>
            </w:pPr>
            <w:r>
              <w:t>30%/40 BFR</w:t>
            </w:r>
            <w:r w:rsidRPr="007F7302">
              <w:rPr>
                <w:vertAlign w:val="superscript"/>
              </w:rPr>
              <w:t>a</w:t>
            </w:r>
            <w:r>
              <w:rPr>
                <w:vertAlign w:val="superscript"/>
              </w:rPr>
              <w:t>b</w:t>
            </w:r>
          </w:p>
        </w:tc>
        <w:tc>
          <w:tcPr>
            <w:tcW w:w="1915" w:type="dxa"/>
          </w:tcPr>
          <w:p w:rsidR="007D10C9" w:rsidRDefault="007D10C9" w:rsidP="00BC1E01">
            <w:pPr>
              <w:spacing w:line="240" w:lineRule="auto"/>
              <w:contextualSpacing/>
              <w:jc w:val="center"/>
            </w:pPr>
            <w:r>
              <w:t>47 (5)</w:t>
            </w:r>
          </w:p>
        </w:tc>
        <w:tc>
          <w:tcPr>
            <w:tcW w:w="1915" w:type="dxa"/>
          </w:tcPr>
          <w:p w:rsidR="007D10C9" w:rsidRDefault="007D10C9" w:rsidP="00BC1E01">
            <w:pPr>
              <w:spacing w:line="240" w:lineRule="auto"/>
              <w:contextualSpacing/>
              <w:jc w:val="center"/>
            </w:pPr>
            <w:r>
              <w:t>49 (6)*</w:t>
            </w:r>
          </w:p>
        </w:tc>
        <w:tc>
          <w:tcPr>
            <w:tcW w:w="1915" w:type="dxa"/>
          </w:tcPr>
          <w:p w:rsidR="007D10C9" w:rsidRDefault="007D10C9" w:rsidP="00BC1E01">
            <w:pPr>
              <w:spacing w:line="240" w:lineRule="auto"/>
              <w:contextualSpacing/>
              <w:jc w:val="center"/>
            </w:pPr>
            <w:r>
              <w:t>2</w:t>
            </w:r>
          </w:p>
        </w:tc>
      </w:tr>
      <w:tr w:rsidR="007D10C9" w:rsidTr="00650EDC">
        <w:tc>
          <w:tcPr>
            <w:tcW w:w="1807" w:type="dxa"/>
          </w:tcPr>
          <w:p w:rsidR="007D10C9" w:rsidRDefault="007D10C9" w:rsidP="00BC1E01">
            <w:pPr>
              <w:spacing w:line="240" w:lineRule="auto"/>
              <w:contextualSpacing/>
              <w:jc w:val="right"/>
            </w:pPr>
            <w:r>
              <w:t>CON</w:t>
            </w:r>
            <w:r w:rsidRPr="007F7302">
              <w:rPr>
                <w:vertAlign w:val="superscript"/>
              </w:rPr>
              <w:t>b</w:t>
            </w:r>
          </w:p>
        </w:tc>
        <w:tc>
          <w:tcPr>
            <w:tcW w:w="1915" w:type="dxa"/>
          </w:tcPr>
          <w:p w:rsidR="007D10C9" w:rsidRDefault="007D10C9" w:rsidP="00BC1E01">
            <w:pPr>
              <w:spacing w:line="240" w:lineRule="auto"/>
              <w:contextualSpacing/>
              <w:jc w:val="center"/>
            </w:pPr>
            <w:r>
              <w:t>46 (5)</w:t>
            </w:r>
          </w:p>
        </w:tc>
        <w:tc>
          <w:tcPr>
            <w:tcW w:w="1915" w:type="dxa"/>
          </w:tcPr>
          <w:p w:rsidR="007D10C9" w:rsidRDefault="007D10C9" w:rsidP="00BC1E01">
            <w:pPr>
              <w:spacing w:line="240" w:lineRule="auto"/>
              <w:contextualSpacing/>
              <w:jc w:val="center"/>
            </w:pPr>
            <w:r>
              <w:t>46 (5)</w:t>
            </w:r>
          </w:p>
        </w:tc>
        <w:tc>
          <w:tcPr>
            <w:tcW w:w="1915" w:type="dxa"/>
          </w:tcPr>
          <w:p w:rsidR="007D10C9" w:rsidRDefault="007D10C9" w:rsidP="00BC1E01">
            <w:pPr>
              <w:spacing w:line="240" w:lineRule="auto"/>
              <w:contextualSpacing/>
              <w:jc w:val="center"/>
            </w:pPr>
            <w:r>
              <w:t>0</w:t>
            </w:r>
          </w:p>
        </w:tc>
      </w:tr>
      <w:tr w:rsidR="007D10C9" w:rsidTr="00650EDC">
        <w:tc>
          <w:tcPr>
            <w:tcW w:w="1807" w:type="dxa"/>
          </w:tcPr>
          <w:p w:rsidR="007D10C9" w:rsidRDefault="007D10C9" w:rsidP="00BC1E01">
            <w:pPr>
              <w:spacing w:line="240" w:lineRule="auto"/>
              <w:contextualSpacing/>
            </w:pPr>
          </w:p>
        </w:tc>
        <w:tc>
          <w:tcPr>
            <w:tcW w:w="1915" w:type="dxa"/>
          </w:tcPr>
          <w:p w:rsidR="007D10C9" w:rsidRDefault="007D10C9" w:rsidP="00BC1E01">
            <w:pPr>
              <w:spacing w:line="240" w:lineRule="auto"/>
              <w:contextualSpacing/>
            </w:pPr>
          </w:p>
        </w:tc>
        <w:tc>
          <w:tcPr>
            <w:tcW w:w="1915" w:type="dxa"/>
          </w:tcPr>
          <w:p w:rsidR="007D10C9" w:rsidRDefault="007D10C9" w:rsidP="00BC1E01">
            <w:pPr>
              <w:spacing w:line="240" w:lineRule="auto"/>
              <w:contextualSpacing/>
            </w:pPr>
          </w:p>
        </w:tc>
        <w:tc>
          <w:tcPr>
            <w:tcW w:w="1915" w:type="dxa"/>
          </w:tcPr>
          <w:p w:rsidR="007D10C9" w:rsidRDefault="007D10C9" w:rsidP="00BC1E01">
            <w:pPr>
              <w:spacing w:line="240" w:lineRule="auto"/>
              <w:contextualSpacing/>
            </w:pPr>
          </w:p>
        </w:tc>
      </w:tr>
      <w:tr w:rsidR="007D10C9" w:rsidTr="00650EDC">
        <w:tc>
          <w:tcPr>
            <w:tcW w:w="1807" w:type="dxa"/>
          </w:tcPr>
          <w:p w:rsidR="007D10C9" w:rsidRDefault="007D10C9" w:rsidP="00BC1E01">
            <w:pPr>
              <w:spacing w:line="240" w:lineRule="auto"/>
              <w:contextualSpacing/>
            </w:pPr>
            <w:r>
              <w:t>Group B†</w:t>
            </w:r>
          </w:p>
        </w:tc>
        <w:tc>
          <w:tcPr>
            <w:tcW w:w="1915" w:type="dxa"/>
          </w:tcPr>
          <w:p w:rsidR="007D10C9" w:rsidRDefault="007D10C9" w:rsidP="00BC1E01">
            <w:pPr>
              <w:spacing w:line="240" w:lineRule="auto"/>
              <w:contextualSpacing/>
              <w:jc w:val="center"/>
            </w:pPr>
            <w:r>
              <w:t>Pre</w:t>
            </w:r>
          </w:p>
        </w:tc>
        <w:tc>
          <w:tcPr>
            <w:tcW w:w="1915" w:type="dxa"/>
          </w:tcPr>
          <w:p w:rsidR="007D10C9" w:rsidRDefault="007D10C9" w:rsidP="00BC1E01">
            <w:pPr>
              <w:spacing w:line="240" w:lineRule="auto"/>
              <w:contextualSpacing/>
              <w:jc w:val="center"/>
            </w:pPr>
            <w:r>
              <w:t>Post</w:t>
            </w:r>
          </w:p>
        </w:tc>
        <w:tc>
          <w:tcPr>
            <w:tcW w:w="1915" w:type="dxa"/>
          </w:tcPr>
          <w:p w:rsidR="007D10C9" w:rsidRDefault="007D10C9" w:rsidP="00BC1E01">
            <w:pPr>
              <w:spacing w:line="240" w:lineRule="auto"/>
              <w:contextualSpacing/>
              <w:jc w:val="center"/>
            </w:pPr>
            <w:r>
              <w:t>Mean Difference</w:t>
            </w:r>
          </w:p>
        </w:tc>
      </w:tr>
      <w:tr w:rsidR="007D10C9" w:rsidTr="00650EDC">
        <w:tc>
          <w:tcPr>
            <w:tcW w:w="1807" w:type="dxa"/>
          </w:tcPr>
          <w:p w:rsidR="007D10C9" w:rsidRDefault="007D10C9" w:rsidP="00BC1E01">
            <w:pPr>
              <w:spacing w:line="240" w:lineRule="auto"/>
              <w:contextualSpacing/>
              <w:jc w:val="right"/>
            </w:pPr>
            <w:r>
              <w:t>30%</w:t>
            </w:r>
            <w:r w:rsidRPr="007F7302">
              <w:rPr>
                <w:vertAlign w:val="superscript"/>
              </w:rPr>
              <w:t>a</w:t>
            </w:r>
          </w:p>
        </w:tc>
        <w:tc>
          <w:tcPr>
            <w:tcW w:w="1915" w:type="dxa"/>
          </w:tcPr>
          <w:p w:rsidR="007D10C9" w:rsidRDefault="007D10C9" w:rsidP="00BC1E01">
            <w:pPr>
              <w:tabs>
                <w:tab w:val="center" w:pos="849"/>
                <w:tab w:val="left" w:pos="1640"/>
              </w:tabs>
              <w:spacing w:line="240" w:lineRule="auto"/>
              <w:contextualSpacing/>
              <w:jc w:val="center"/>
            </w:pPr>
            <w:r>
              <w:t>44 (4)</w:t>
            </w:r>
          </w:p>
        </w:tc>
        <w:tc>
          <w:tcPr>
            <w:tcW w:w="1915" w:type="dxa"/>
          </w:tcPr>
          <w:p w:rsidR="007D10C9" w:rsidRDefault="007D10C9" w:rsidP="00BC1E01">
            <w:pPr>
              <w:spacing w:line="240" w:lineRule="auto"/>
              <w:contextualSpacing/>
              <w:jc w:val="center"/>
            </w:pPr>
            <w:r>
              <w:t>47 (4)*</w:t>
            </w:r>
          </w:p>
        </w:tc>
        <w:tc>
          <w:tcPr>
            <w:tcW w:w="1915" w:type="dxa"/>
          </w:tcPr>
          <w:p w:rsidR="007D10C9" w:rsidRDefault="007D10C9" w:rsidP="00BC1E01">
            <w:pPr>
              <w:spacing w:line="240" w:lineRule="auto"/>
              <w:contextualSpacing/>
              <w:jc w:val="center"/>
            </w:pPr>
            <w:r>
              <w:t>3</w:t>
            </w:r>
          </w:p>
        </w:tc>
      </w:tr>
      <w:tr w:rsidR="007D10C9" w:rsidTr="00650EDC">
        <w:tc>
          <w:tcPr>
            <w:tcW w:w="1807" w:type="dxa"/>
          </w:tcPr>
          <w:p w:rsidR="007D10C9" w:rsidRDefault="007D10C9" w:rsidP="00BC1E01">
            <w:pPr>
              <w:spacing w:line="240" w:lineRule="auto"/>
              <w:contextualSpacing/>
              <w:jc w:val="right"/>
            </w:pPr>
            <w:r>
              <w:t>20%/50 BFR</w:t>
            </w:r>
            <w:r w:rsidRPr="009D7CB3">
              <w:rPr>
                <w:vertAlign w:val="superscript"/>
              </w:rPr>
              <w:t>a</w:t>
            </w:r>
            <w:r>
              <w:rPr>
                <w:vertAlign w:val="superscript"/>
              </w:rPr>
              <w:t>b</w:t>
            </w:r>
          </w:p>
        </w:tc>
        <w:tc>
          <w:tcPr>
            <w:tcW w:w="1915" w:type="dxa"/>
          </w:tcPr>
          <w:p w:rsidR="007D10C9" w:rsidRDefault="007D10C9" w:rsidP="00BC1E01">
            <w:pPr>
              <w:spacing w:line="240" w:lineRule="auto"/>
              <w:contextualSpacing/>
              <w:jc w:val="center"/>
            </w:pPr>
            <w:r>
              <w:t>45 (5)</w:t>
            </w:r>
          </w:p>
        </w:tc>
        <w:tc>
          <w:tcPr>
            <w:tcW w:w="1915" w:type="dxa"/>
          </w:tcPr>
          <w:p w:rsidR="007D10C9" w:rsidRDefault="007D10C9" w:rsidP="00BC1E01">
            <w:pPr>
              <w:spacing w:line="240" w:lineRule="auto"/>
              <w:contextualSpacing/>
              <w:jc w:val="center"/>
            </w:pPr>
            <w:r>
              <w:t>46 (5)*</w:t>
            </w:r>
          </w:p>
        </w:tc>
        <w:tc>
          <w:tcPr>
            <w:tcW w:w="1915" w:type="dxa"/>
          </w:tcPr>
          <w:p w:rsidR="007D10C9" w:rsidRDefault="007D10C9" w:rsidP="00BC1E01">
            <w:pPr>
              <w:spacing w:line="240" w:lineRule="auto"/>
              <w:contextualSpacing/>
              <w:jc w:val="center"/>
            </w:pPr>
            <w:r>
              <w:t>1</w:t>
            </w:r>
          </w:p>
        </w:tc>
      </w:tr>
      <w:tr w:rsidR="007D10C9" w:rsidTr="00650EDC">
        <w:tc>
          <w:tcPr>
            <w:tcW w:w="1807" w:type="dxa"/>
          </w:tcPr>
          <w:p w:rsidR="007D10C9" w:rsidRDefault="007D10C9" w:rsidP="00BC1E01">
            <w:pPr>
              <w:spacing w:line="240" w:lineRule="auto"/>
              <w:contextualSpacing/>
              <w:jc w:val="right"/>
            </w:pPr>
            <w:r>
              <w:t>30%/50 BFR</w:t>
            </w:r>
            <w:r w:rsidRPr="007F7302">
              <w:rPr>
                <w:vertAlign w:val="superscript"/>
              </w:rPr>
              <w:t>a</w:t>
            </w:r>
            <w:r>
              <w:rPr>
                <w:vertAlign w:val="superscript"/>
              </w:rPr>
              <w:t>b</w:t>
            </w:r>
          </w:p>
        </w:tc>
        <w:tc>
          <w:tcPr>
            <w:tcW w:w="1915" w:type="dxa"/>
          </w:tcPr>
          <w:p w:rsidR="007D10C9" w:rsidRDefault="007D10C9" w:rsidP="00BC1E01">
            <w:pPr>
              <w:spacing w:line="240" w:lineRule="auto"/>
              <w:contextualSpacing/>
              <w:jc w:val="center"/>
            </w:pPr>
            <w:r>
              <w:t>44 (5)</w:t>
            </w:r>
          </w:p>
        </w:tc>
        <w:tc>
          <w:tcPr>
            <w:tcW w:w="1915" w:type="dxa"/>
          </w:tcPr>
          <w:p w:rsidR="007D10C9" w:rsidRDefault="007D10C9" w:rsidP="00BC1E01">
            <w:pPr>
              <w:spacing w:line="240" w:lineRule="auto"/>
              <w:contextualSpacing/>
              <w:jc w:val="center"/>
            </w:pPr>
            <w:r>
              <w:t>46 (4)*</w:t>
            </w:r>
          </w:p>
        </w:tc>
        <w:tc>
          <w:tcPr>
            <w:tcW w:w="1915" w:type="dxa"/>
          </w:tcPr>
          <w:p w:rsidR="007D10C9" w:rsidRDefault="007D10C9" w:rsidP="00BC1E01">
            <w:pPr>
              <w:spacing w:line="240" w:lineRule="auto"/>
              <w:contextualSpacing/>
              <w:jc w:val="center"/>
            </w:pPr>
            <w:r>
              <w:t>2</w:t>
            </w:r>
          </w:p>
        </w:tc>
      </w:tr>
      <w:tr w:rsidR="007D10C9" w:rsidTr="00650EDC">
        <w:tc>
          <w:tcPr>
            <w:tcW w:w="1807" w:type="dxa"/>
          </w:tcPr>
          <w:p w:rsidR="007D10C9" w:rsidRDefault="007D10C9" w:rsidP="00BC1E01">
            <w:pPr>
              <w:spacing w:line="240" w:lineRule="auto"/>
              <w:contextualSpacing/>
              <w:jc w:val="right"/>
            </w:pPr>
            <w:r>
              <w:t>CON</w:t>
            </w:r>
            <w:r w:rsidRPr="007F7302">
              <w:rPr>
                <w:vertAlign w:val="superscript"/>
              </w:rPr>
              <w:t>b</w:t>
            </w:r>
          </w:p>
        </w:tc>
        <w:tc>
          <w:tcPr>
            <w:tcW w:w="1915" w:type="dxa"/>
          </w:tcPr>
          <w:p w:rsidR="007D10C9" w:rsidRDefault="007D10C9" w:rsidP="00BC1E01">
            <w:pPr>
              <w:spacing w:line="240" w:lineRule="auto"/>
              <w:contextualSpacing/>
              <w:jc w:val="center"/>
            </w:pPr>
            <w:r>
              <w:t>44 (5)</w:t>
            </w:r>
          </w:p>
        </w:tc>
        <w:tc>
          <w:tcPr>
            <w:tcW w:w="1915" w:type="dxa"/>
          </w:tcPr>
          <w:p w:rsidR="007D10C9" w:rsidRDefault="007D10C9" w:rsidP="00BC1E01">
            <w:pPr>
              <w:spacing w:line="240" w:lineRule="auto"/>
              <w:contextualSpacing/>
              <w:jc w:val="center"/>
            </w:pPr>
            <w:r>
              <w:t>44 (5)</w:t>
            </w:r>
          </w:p>
        </w:tc>
        <w:tc>
          <w:tcPr>
            <w:tcW w:w="1915" w:type="dxa"/>
          </w:tcPr>
          <w:p w:rsidR="007D10C9" w:rsidRDefault="007D10C9" w:rsidP="00BC1E01">
            <w:pPr>
              <w:spacing w:line="240" w:lineRule="auto"/>
              <w:contextualSpacing/>
              <w:jc w:val="center"/>
            </w:pPr>
            <w:r>
              <w:t>0</w:t>
            </w:r>
          </w:p>
        </w:tc>
      </w:tr>
      <w:tr w:rsidR="007D10C9" w:rsidTr="00650EDC">
        <w:tc>
          <w:tcPr>
            <w:tcW w:w="1807" w:type="dxa"/>
          </w:tcPr>
          <w:p w:rsidR="007D10C9" w:rsidRDefault="007D10C9" w:rsidP="00BC1E01">
            <w:pPr>
              <w:spacing w:line="240" w:lineRule="auto"/>
              <w:contextualSpacing/>
            </w:pPr>
          </w:p>
        </w:tc>
        <w:tc>
          <w:tcPr>
            <w:tcW w:w="1915" w:type="dxa"/>
          </w:tcPr>
          <w:p w:rsidR="007D10C9" w:rsidRDefault="007D10C9" w:rsidP="00BC1E01">
            <w:pPr>
              <w:spacing w:line="240" w:lineRule="auto"/>
              <w:contextualSpacing/>
              <w:jc w:val="center"/>
            </w:pPr>
          </w:p>
        </w:tc>
        <w:tc>
          <w:tcPr>
            <w:tcW w:w="1915" w:type="dxa"/>
          </w:tcPr>
          <w:p w:rsidR="007D10C9" w:rsidRDefault="007D10C9" w:rsidP="00BC1E01">
            <w:pPr>
              <w:spacing w:line="240" w:lineRule="auto"/>
              <w:contextualSpacing/>
              <w:jc w:val="center"/>
            </w:pPr>
          </w:p>
        </w:tc>
        <w:tc>
          <w:tcPr>
            <w:tcW w:w="1915" w:type="dxa"/>
          </w:tcPr>
          <w:p w:rsidR="007D10C9" w:rsidRDefault="007D10C9" w:rsidP="00BC1E01">
            <w:pPr>
              <w:spacing w:line="240" w:lineRule="auto"/>
              <w:contextualSpacing/>
              <w:jc w:val="center"/>
            </w:pPr>
          </w:p>
        </w:tc>
      </w:tr>
      <w:tr w:rsidR="007D10C9" w:rsidTr="00650EDC">
        <w:tc>
          <w:tcPr>
            <w:tcW w:w="1807" w:type="dxa"/>
          </w:tcPr>
          <w:p w:rsidR="007D10C9" w:rsidRDefault="007D10C9" w:rsidP="00BC1E01">
            <w:pPr>
              <w:spacing w:line="240" w:lineRule="auto"/>
              <w:contextualSpacing/>
            </w:pPr>
            <w:r>
              <w:t>Group C†</w:t>
            </w:r>
          </w:p>
        </w:tc>
        <w:tc>
          <w:tcPr>
            <w:tcW w:w="1915" w:type="dxa"/>
          </w:tcPr>
          <w:p w:rsidR="007D10C9" w:rsidRDefault="007D10C9" w:rsidP="00BC1E01">
            <w:pPr>
              <w:spacing w:line="240" w:lineRule="auto"/>
              <w:contextualSpacing/>
              <w:jc w:val="center"/>
            </w:pPr>
            <w:r>
              <w:t>Pre</w:t>
            </w:r>
          </w:p>
        </w:tc>
        <w:tc>
          <w:tcPr>
            <w:tcW w:w="1915" w:type="dxa"/>
          </w:tcPr>
          <w:p w:rsidR="007D10C9" w:rsidRDefault="007D10C9" w:rsidP="00BC1E01">
            <w:pPr>
              <w:spacing w:line="240" w:lineRule="auto"/>
              <w:contextualSpacing/>
              <w:jc w:val="center"/>
            </w:pPr>
            <w:r>
              <w:t>Post</w:t>
            </w:r>
          </w:p>
        </w:tc>
        <w:tc>
          <w:tcPr>
            <w:tcW w:w="1915" w:type="dxa"/>
          </w:tcPr>
          <w:p w:rsidR="007D10C9" w:rsidRDefault="007D10C9" w:rsidP="00BC1E01">
            <w:pPr>
              <w:spacing w:line="240" w:lineRule="auto"/>
              <w:contextualSpacing/>
              <w:jc w:val="center"/>
            </w:pPr>
            <w:r>
              <w:t>Mean Difference</w:t>
            </w:r>
          </w:p>
        </w:tc>
      </w:tr>
      <w:tr w:rsidR="007D10C9" w:rsidTr="00650EDC">
        <w:tc>
          <w:tcPr>
            <w:tcW w:w="1807" w:type="dxa"/>
          </w:tcPr>
          <w:p w:rsidR="007D10C9" w:rsidRDefault="007D10C9" w:rsidP="00BC1E01">
            <w:pPr>
              <w:spacing w:line="240" w:lineRule="auto"/>
              <w:contextualSpacing/>
              <w:jc w:val="right"/>
            </w:pPr>
            <w:r>
              <w:t>20%</w:t>
            </w:r>
            <w:r w:rsidRPr="007F7302">
              <w:rPr>
                <w:vertAlign w:val="superscript"/>
              </w:rPr>
              <w:t>a</w:t>
            </w:r>
          </w:p>
        </w:tc>
        <w:tc>
          <w:tcPr>
            <w:tcW w:w="1915" w:type="dxa"/>
          </w:tcPr>
          <w:p w:rsidR="007D10C9" w:rsidRDefault="007D10C9" w:rsidP="00BC1E01">
            <w:pPr>
              <w:tabs>
                <w:tab w:val="left" w:pos="263"/>
              </w:tabs>
              <w:spacing w:line="240" w:lineRule="auto"/>
              <w:contextualSpacing/>
              <w:jc w:val="center"/>
            </w:pPr>
            <w:r>
              <w:t>47 (5)</w:t>
            </w:r>
          </w:p>
        </w:tc>
        <w:tc>
          <w:tcPr>
            <w:tcW w:w="1915" w:type="dxa"/>
          </w:tcPr>
          <w:p w:rsidR="007D10C9" w:rsidRDefault="007D10C9" w:rsidP="00BC1E01">
            <w:pPr>
              <w:spacing w:line="240" w:lineRule="auto"/>
              <w:contextualSpacing/>
              <w:jc w:val="center"/>
            </w:pPr>
            <w:r>
              <w:t>49 (5)</w:t>
            </w:r>
          </w:p>
        </w:tc>
        <w:tc>
          <w:tcPr>
            <w:tcW w:w="1915" w:type="dxa"/>
          </w:tcPr>
          <w:p w:rsidR="007D10C9" w:rsidRDefault="007D10C9" w:rsidP="00BC1E01">
            <w:pPr>
              <w:spacing w:line="240" w:lineRule="auto"/>
              <w:contextualSpacing/>
              <w:jc w:val="center"/>
            </w:pPr>
            <w:r>
              <w:t>2</w:t>
            </w:r>
          </w:p>
        </w:tc>
      </w:tr>
      <w:tr w:rsidR="007D10C9" w:rsidTr="00650EDC">
        <w:tc>
          <w:tcPr>
            <w:tcW w:w="1807" w:type="dxa"/>
          </w:tcPr>
          <w:p w:rsidR="007D10C9" w:rsidRDefault="007D10C9" w:rsidP="00BC1E01">
            <w:pPr>
              <w:spacing w:line="240" w:lineRule="auto"/>
              <w:contextualSpacing/>
              <w:jc w:val="right"/>
            </w:pPr>
            <w:r>
              <w:t>20%/60 BFR</w:t>
            </w:r>
            <w:r w:rsidRPr="009D7CB3">
              <w:rPr>
                <w:vertAlign w:val="superscript"/>
              </w:rPr>
              <w:t>a</w:t>
            </w:r>
          </w:p>
        </w:tc>
        <w:tc>
          <w:tcPr>
            <w:tcW w:w="1915" w:type="dxa"/>
          </w:tcPr>
          <w:p w:rsidR="007D10C9" w:rsidRDefault="007D10C9" w:rsidP="00BC1E01">
            <w:pPr>
              <w:spacing w:line="240" w:lineRule="auto"/>
              <w:contextualSpacing/>
              <w:jc w:val="center"/>
            </w:pPr>
            <w:r>
              <w:t>47 (6)</w:t>
            </w:r>
          </w:p>
        </w:tc>
        <w:tc>
          <w:tcPr>
            <w:tcW w:w="1915" w:type="dxa"/>
          </w:tcPr>
          <w:p w:rsidR="007D10C9" w:rsidRDefault="007D10C9" w:rsidP="00BC1E01">
            <w:pPr>
              <w:spacing w:line="240" w:lineRule="auto"/>
              <w:contextualSpacing/>
              <w:jc w:val="center"/>
            </w:pPr>
            <w:r>
              <w:t>47 (6)</w:t>
            </w:r>
          </w:p>
        </w:tc>
        <w:tc>
          <w:tcPr>
            <w:tcW w:w="1915" w:type="dxa"/>
          </w:tcPr>
          <w:p w:rsidR="007D10C9" w:rsidRDefault="007D10C9" w:rsidP="00BC1E01">
            <w:pPr>
              <w:spacing w:line="240" w:lineRule="auto"/>
              <w:contextualSpacing/>
              <w:jc w:val="center"/>
            </w:pPr>
            <w:r>
              <w:t>0</w:t>
            </w:r>
          </w:p>
        </w:tc>
      </w:tr>
      <w:tr w:rsidR="007D10C9" w:rsidTr="00650EDC">
        <w:tc>
          <w:tcPr>
            <w:tcW w:w="1807" w:type="dxa"/>
          </w:tcPr>
          <w:p w:rsidR="007D10C9" w:rsidRDefault="007D10C9" w:rsidP="00BC1E01">
            <w:pPr>
              <w:spacing w:line="240" w:lineRule="auto"/>
              <w:contextualSpacing/>
              <w:jc w:val="right"/>
            </w:pPr>
            <w:r>
              <w:t>30%/60 BFR</w:t>
            </w:r>
            <w:r>
              <w:rPr>
                <w:vertAlign w:val="superscript"/>
              </w:rPr>
              <w:t>a</w:t>
            </w:r>
          </w:p>
        </w:tc>
        <w:tc>
          <w:tcPr>
            <w:tcW w:w="1915" w:type="dxa"/>
          </w:tcPr>
          <w:p w:rsidR="007D10C9" w:rsidRDefault="007D10C9" w:rsidP="00BC1E01">
            <w:pPr>
              <w:spacing w:line="240" w:lineRule="auto"/>
              <w:contextualSpacing/>
              <w:jc w:val="center"/>
            </w:pPr>
            <w:r>
              <w:t>46 (6)</w:t>
            </w:r>
          </w:p>
        </w:tc>
        <w:tc>
          <w:tcPr>
            <w:tcW w:w="1915" w:type="dxa"/>
          </w:tcPr>
          <w:p w:rsidR="007D10C9" w:rsidRDefault="007D10C9" w:rsidP="00BC1E01">
            <w:pPr>
              <w:spacing w:line="240" w:lineRule="auto"/>
              <w:contextualSpacing/>
              <w:jc w:val="center"/>
            </w:pPr>
            <w:r>
              <w:t>48 (6)*</w:t>
            </w:r>
          </w:p>
        </w:tc>
        <w:tc>
          <w:tcPr>
            <w:tcW w:w="1915" w:type="dxa"/>
          </w:tcPr>
          <w:p w:rsidR="007D10C9" w:rsidRDefault="007D10C9" w:rsidP="00BC1E01">
            <w:pPr>
              <w:spacing w:line="240" w:lineRule="auto"/>
              <w:contextualSpacing/>
              <w:jc w:val="center"/>
            </w:pPr>
            <w:r>
              <w:t>2</w:t>
            </w:r>
          </w:p>
        </w:tc>
      </w:tr>
      <w:tr w:rsidR="007D10C9" w:rsidTr="00650EDC">
        <w:tc>
          <w:tcPr>
            <w:tcW w:w="1807" w:type="dxa"/>
            <w:tcBorders>
              <w:bottom w:val="single" w:sz="4" w:space="0" w:color="auto"/>
            </w:tcBorders>
          </w:tcPr>
          <w:p w:rsidR="007D10C9" w:rsidRDefault="007D10C9" w:rsidP="00BC1E01">
            <w:pPr>
              <w:spacing w:line="240" w:lineRule="auto"/>
              <w:contextualSpacing/>
              <w:jc w:val="right"/>
            </w:pPr>
            <w:r>
              <w:t>CON</w:t>
            </w:r>
            <w:r>
              <w:rPr>
                <w:vertAlign w:val="superscript"/>
              </w:rPr>
              <w:t>b</w:t>
            </w:r>
          </w:p>
        </w:tc>
        <w:tc>
          <w:tcPr>
            <w:tcW w:w="1915" w:type="dxa"/>
            <w:tcBorders>
              <w:bottom w:val="single" w:sz="4" w:space="0" w:color="auto"/>
            </w:tcBorders>
          </w:tcPr>
          <w:p w:rsidR="007D10C9" w:rsidRDefault="007D10C9" w:rsidP="00BC1E01">
            <w:pPr>
              <w:spacing w:line="240" w:lineRule="auto"/>
              <w:contextualSpacing/>
              <w:jc w:val="center"/>
            </w:pPr>
            <w:r>
              <w:t>46 (6)</w:t>
            </w:r>
          </w:p>
        </w:tc>
        <w:tc>
          <w:tcPr>
            <w:tcW w:w="1915" w:type="dxa"/>
            <w:tcBorders>
              <w:bottom w:val="single" w:sz="4" w:space="0" w:color="auto"/>
            </w:tcBorders>
          </w:tcPr>
          <w:p w:rsidR="007D10C9" w:rsidRDefault="007D10C9" w:rsidP="00BC1E01">
            <w:pPr>
              <w:spacing w:line="240" w:lineRule="auto"/>
              <w:contextualSpacing/>
              <w:jc w:val="center"/>
            </w:pPr>
            <w:r>
              <w:t>45 (6)</w:t>
            </w:r>
          </w:p>
        </w:tc>
        <w:tc>
          <w:tcPr>
            <w:tcW w:w="1915" w:type="dxa"/>
            <w:tcBorders>
              <w:bottom w:val="single" w:sz="4" w:space="0" w:color="auto"/>
            </w:tcBorders>
          </w:tcPr>
          <w:p w:rsidR="007D10C9" w:rsidRDefault="007D10C9" w:rsidP="00BC1E01">
            <w:pPr>
              <w:spacing w:line="240" w:lineRule="auto"/>
              <w:contextualSpacing/>
              <w:jc w:val="center"/>
            </w:pPr>
            <w:r>
              <w:t>-1</w:t>
            </w:r>
          </w:p>
        </w:tc>
      </w:tr>
    </w:tbl>
    <w:p w:rsidR="007D10C9" w:rsidRDefault="00710C89" w:rsidP="002A4123">
      <w:pPr>
        <w:spacing w:line="240" w:lineRule="auto"/>
        <w:contextualSpacing/>
      </w:pPr>
      <w:r>
        <w:t>20% 1RM=20% maximal effort; 30% 1RM=30% maximal effort; 40 BFR=40% arterial occlusion pressure; 50 BFR=50% arterial occlusion pressure; 60 BFR=60% arterial occlusion pressure; non-BFR=non blood flow restriction conditions; HL=high load (70% maximal effort); 20%=20% maximal effort (no BFR); 30%=30% maximal effort (no BFR); CON=control Variability represented as standard deviations.</w:t>
      </w:r>
      <w:r w:rsidRPr="009A6EAC">
        <w:rPr>
          <w:rFonts w:cstheme="minorHAnsi"/>
        </w:rPr>
        <w:t xml:space="preserve"> </w:t>
      </w:r>
      <w:r>
        <w:rPr>
          <w:rFonts w:cstheme="minorHAnsi"/>
        </w:rPr>
        <w:t>†</w:t>
      </w:r>
      <w:r>
        <w:t xml:space="preserve"> denotes a significant condition x time interaction (p</w:t>
      </w:r>
      <w:r>
        <w:rPr>
          <w:rFonts w:cstheme="minorHAnsi"/>
        </w:rPr>
        <w:t>≤</w:t>
      </w:r>
      <w:r>
        <w:t>0.05). Conditions with different letters represent significant differences between conditions (p</w:t>
      </w:r>
      <w:r>
        <w:rPr>
          <w:rFonts w:cstheme="minorHAnsi"/>
        </w:rPr>
        <w:t>≤</w:t>
      </w:r>
      <w:r>
        <w:t>0.05). * denotes significant difference between pre and post (p</w:t>
      </w:r>
      <w:r>
        <w:rPr>
          <w:rFonts w:cstheme="minorHAnsi"/>
        </w:rPr>
        <w:t>≤</w:t>
      </w:r>
      <w:r w:rsidR="002A4123">
        <w:t>0.05).</w:t>
      </w:r>
    </w:p>
    <w:p w:rsidR="002A4123" w:rsidRPr="007D10C9" w:rsidRDefault="002A4123" w:rsidP="002A4123">
      <w:pPr>
        <w:spacing w:line="240" w:lineRule="auto"/>
        <w:contextualSpacing/>
      </w:pPr>
    </w:p>
    <w:p w:rsidR="00ED1922" w:rsidRDefault="00D978F4" w:rsidP="00ED1922">
      <w:pPr>
        <w:jc w:val="center"/>
        <w:rPr>
          <w:i/>
        </w:rPr>
      </w:pPr>
      <w:r>
        <w:rPr>
          <w:i/>
        </w:rPr>
        <w:t>Group A</w:t>
      </w:r>
    </w:p>
    <w:p w:rsidR="00F27B5D" w:rsidRDefault="00D978F4" w:rsidP="00F033F3">
      <w:pPr>
        <w:ind w:firstLine="720"/>
      </w:pPr>
      <w:r>
        <w:t xml:space="preserve">A 4 x 2 repeated measures ANOVA </w:t>
      </w:r>
      <w:r w:rsidR="007A65BE">
        <w:t>revealed</w:t>
      </w:r>
      <w:r>
        <w:t xml:space="preserve"> a significant condition x time interaction </w:t>
      </w:r>
      <w:r w:rsidR="007A65BE">
        <w:t>for</w:t>
      </w:r>
      <w:r>
        <w:t xml:space="preserve"> MTH at the anterior site (p=</w:t>
      </w:r>
      <w:r w:rsidR="00293756">
        <w:t>0.002</w:t>
      </w:r>
      <w:r>
        <w:t xml:space="preserve">). A one-way ANOVA across the pre values </w:t>
      </w:r>
      <w:r w:rsidR="007A65BE">
        <w:t>showed</w:t>
      </w:r>
      <w:r>
        <w:t xml:space="preserve"> no statistical difference between conditions (p=0.590). However, a one-way ANOVA did </w:t>
      </w:r>
      <w:r w:rsidR="007A65BE">
        <w:t xml:space="preserve">reveal </w:t>
      </w:r>
      <w:r>
        <w:t>find significant differences across conditions in the post values (</w:t>
      </w:r>
      <w:r w:rsidRPr="00F27B5D">
        <w:t>Figure 13</w:t>
      </w:r>
      <w:r>
        <w:rPr>
          <w:b/>
        </w:rPr>
        <w:t xml:space="preserve">, </w:t>
      </w:r>
      <w:r>
        <w:t>p&lt;0.001).</w:t>
      </w:r>
      <w:r w:rsidRPr="004E1A30">
        <w:t xml:space="preserve"> </w:t>
      </w:r>
      <w:r>
        <w:t xml:space="preserve">Pairwise comparisons </w:t>
      </w:r>
      <w:r w:rsidR="007A65BE">
        <w:t>showed that</w:t>
      </w:r>
      <w:r>
        <w:t xml:space="preserve"> the post MTH at the anterior site was significantly greater in the HL condition compared to the control condition (p=0.006), however, differences were not </w:t>
      </w:r>
      <w:r w:rsidR="007A65BE">
        <w:t>detected</w:t>
      </w:r>
      <w:r>
        <w:t xml:space="preserve"> when the HL condition was compared with the 20%/40 BFR (p=0.999) and 30%/40 BFR (p=0.999) conditions.</w:t>
      </w:r>
      <w:r w:rsidRPr="006953FB">
        <w:t xml:space="preserve"> </w:t>
      </w:r>
      <w:r>
        <w:t xml:space="preserve">The </w:t>
      </w:r>
      <w:r>
        <w:lastRenderedPageBreak/>
        <w:t>20%/40 BFR and 30%/40 BFR conditions</w:t>
      </w:r>
      <w:r w:rsidR="00F033F3">
        <w:t>’</w:t>
      </w:r>
      <w:r>
        <w:t xml:space="preserve"> post MTH</w:t>
      </w:r>
      <w:r w:rsidR="00F033F3">
        <w:t>s</w:t>
      </w:r>
      <w:r>
        <w:t xml:space="preserve"> at the anterior site were significantly greater than the control condition (p</w:t>
      </w:r>
      <w:r>
        <w:rPr>
          <w:rFonts w:cstheme="minorHAnsi"/>
        </w:rPr>
        <w:t>=</w:t>
      </w:r>
      <w:r>
        <w:t xml:space="preserve">0.006) but the 20%/40 BFR and 30%/40 BFR conditions </w:t>
      </w:r>
      <w:r w:rsidR="00F033F3">
        <w:t>did not differ</w:t>
      </w:r>
      <w:r>
        <w:t xml:space="preserve"> (p=0.</w:t>
      </w:r>
      <w:r w:rsidR="00E76791">
        <w:t>999</w:t>
      </w:r>
      <w:r>
        <w:t>).</w:t>
      </w:r>
      <w:r w:rsidR="005E412F" w:rsidRPr="005E412F">
        <w:t xml:space="preserve"> </w:t>
      </w:r>
      <w:r w:rsidR="005E412F">
        <w:t xml:space="preserve">Paired sample t-tests </w:t>
      </w:r>
      <w:r w:rsidR="00F033F3">
        <w:t>revealed</w:t>
      </w:r>
      <w:r w:rsidR="005E412F">
        <w:t xml:space="preserve"> significant increases in MTH at the anterior site from pre-post in all conditions (p</w:t>
      </w:r>
      <w:r w:rsidR="005E412F">
        <w:rPr>
          <w:rFonts w:cstheme="minorHAnsi"/>
        </w:rPr>
        <w:t>≤</w:t>
      </w:r>
      <w:r w:rsidR="005E412F">
        <w:t>0.004) except for the control condition (p=0.999). Although there were significant increases in MTH across time for the HL, 20%/40 BFR, and 30%/40 BFR conditions, the value</w:t>
      </w:r>
      <w:r w:rsidR="00F033F3">
        <w:t>s</w:t>
      </w:r>
      <w:r w:rsidR="005E412F">
        <w:t xml:space="preserve"> did not exceed the error of the measurement (Minimal Difference=4 mm)</w:t>
      </w:r>
      <w:r w:rsidR="00B71EC4">
        <w:t xml:space="preserve"> for any condition</w:t>
      </w:r>
      <w:r w:rsidR="005E412F">
        <w:t xml:space="preserve">. </w:t>
      </w:r>
    </w:p>
    <w:p w:rsidR="00F033F3" w:rsidRDefault="00D87DDC" w:rsidP="00F033F3">
      <w:pPr>
        <w:keepNext/>
        <w:spacing w:line="240" w:lineRule="auto"/>
        <w:contextualSpacing/>
      </w:pPr>
      <w:r w:rsidRPr="00D87DDC">
        <w:rPr>
          <w:b/>
          <w:noProof/>
          <w:lang w:bidi="ar-SA"/>
        </w:rPr>
        <w:drawing>
          <wp:inline distT="0" distB="0" distL="0" distR="0" wp14:anchorId="10E134F5" wp14:editId="2AB9457D">
            <wp:extent cx="4572638" cy="3429479"/>
            <wp:effectExtent l="19050" t="19050" r="18415" b="190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572638" cy="3429479"/>
                    </a:xfrm>
                    <a:prstGeom prst="rect">
                      <a:avLst/>
                    </a:prstGeom>
                    <a:ln>
                      <a:solidFill>
                        <a:schemeClr val="tx1"/>
                      </a:solidFill>
                    </a:ln>
                  </pic:spPr>
                </pic:pic>
              </a:graphicData>
            </a:graphic>
          </wp:inline>
        </w:drawing>
      </w:r>
    </w:p>
    <w:p w:rsidR="00D87DDC" w:rsidRDefault="00F033F3" w:rsidP="00F033F3">
      <w:pPr>
        <w:pStyle w:val="Caption"/>
        <w:rPr>
          <w:b w:val="0"/>
        </w:rPr>
      </w:pPr>
      <w:bookmarkStart w:id="88" w:name="_Toc380832910"/>
      <w:r>
        <w:t xml:space="preserve">Figure </w:t>
      </w:r>
      <w:r w:rsidR="006C19BF">
        <w:fldChar w:fldCharType="begin"/>
      </w:r>
      <w:r w:rsidR="006C19BF">
        <w:instrText xml:space="preserve"> SEQ Figure \* ARABIC </w:instrText>
      </w:r>
      <w:r w:rsidR="006C19BF">
        <w:fldChar w:fldCharType="separate"/>
      </w:r>
      <w:r w:rsidR="00C8279C">
        <w:rPr>
          <w:noProof/>
        </w:rPr>
        <w:t>13</w:t>
      </w:r>
      <w:r w:rsidR="006C19BF">
        <w:rPr>
          <w:noProof/>
        </w:rPr>
        <w:fldChar w:fldCharType="end"/>
      </w:r>
      <w:r>
        <w:t xml:space="preserve">. </w:t>
      </w:r>
      <w:r w:rsidRPr="009D73C1">
        <w:t>Group A Anterior Muscle Thickness</w:t>
      </w:r>
      <w:bookmarkEnd w:id="88"/>
    </w:p>
    <w:p w:rsidR="00F27B5D" w:rsidRDefault="00F27B5D" w:rsidP="002A4123">
      <w:pPr>
        <w:keepNext/>
        <w:spacing w:line="240" w:lineRule="auto"/>
        <w:contextualSpacing/>
      </w:pPr>
      <w:r>
        <w:t>HL=high load (70% maximal effort); 20%/40 BFR= 20% maximal effort at an estimated 40% arterial occlusion pressure; 30%/40 BFR=30% maximal effort at an estimated 40%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repre</w:t>
      </w:r>
      <w:r w:rsidR="002A4123">
        <w:t xml:space="preserve">sented as standard deviations. </w:t>
      </w:r>
    </w:p>
    <w:p w:rsidR="002A4123" w:rsidRPr="002A4123" w:rsidRDefault="002A4123" w:rsidP="002A4123">
      <w:pPr>
        <w:keepNext/>
        <w:spacing w:line="240" w:lineRule="auto"/>
        <w:contextualSpacing/>
      </w:pPr>
    </w:p>
    <w:p w:rsidR="002A4123" w:rsidRDefault="00293756" w:rsidP="002A4123">
      <w:pPr>
        <w:ind w:firstLine="720"/>
      </w:pPr>
      <w:r>
        <w:t xml:space="preserve">A 4 x 2 repeated measures ANOVA </w:t>
      </w:r>
      <w:r w:rsidR="00F033F3">
        <w:t>revealed</w:t>
      </w:r>
      <w:r>
        <w:t xml:space="preserve"> a significant condition x time interaction </w:t>
      </w:r>
      <w:r w:rsidR="00F033F3">
        <w:t>for</w:t>
      </w:r>
      <w:r>
        <w:t xml:space="preserve"> MTH at the lateral site (p=0.01). A one-way ANOVA across the pre </w:t>
      </w:r>
      <w:r>
        <w:lastRenderedPageBreak/>
        <w:t xml:space="preserve">values </w:t>
      </w:r>
      <w:r w:rsidR="00F033F3">
        <w:t>showed</w:t>
      </w:r>
      <w:r>
        <w:t xml:space="preserve"> no statistical difference between conditions (p=0.420). However, a one-way ANOVA did </w:t>
      </w:r>
      <w:r w:rsidR="00F033F3">
        <w:t>reveal</w:t>
      </w:r>
      <w:r>
        <w:t xml:space="preserve"> significant differences across conditions </w:t>
      </w:r>
      <w:r w:rsidR="00F033F3">
        <w:t>for</w:t>
      </w:r>
      <w:r>
        <w:t xml:space="preserve"> the post values (</w:t>
      </w:r>
      <w:r w:rsidRPr="00F27B5D">
        <w:t>Figure 14,</w:t>
      </w:r>
      <w:r>
        <w:rPr>
          <w:b/>
        </w:rPr>
        <w:t xml:space="preserve"> </w:t>
      </w:r>
      <w:r>
        <w:t>p&lt;0.001).</w:t>
      </w:r>
      <w:r w:rsidRPr="00293756">
        <w:t xml:space="preserve"> </w:t>
      </w:r>
      <w:r>
        <w:t xml:space="preserve">Pairwise comparisons </w:t>
      </w:r>
      <w:r w:rsidR="00F033F3">
        <w:t>showed that</w:t>
      </w:r>
      <w:r>
        <w:t xml:space="preserve"> the post MTH at the lateral site was significantly greater in the HL condition compared to the control condition (p=0.006), however, differences were not found when the HL condition was compared with the 20%/40 BFR (p=0.54) and 30%/40 BFR (p=0.999) conditions.</w:t>
      </w:r>
      <w:r w:rsidRPr="006953FB">
        <w:t xml:space="preserve"> </w:t>
      </w:r>
      <w:r>
        <w:t>The 20%/40 BFR and 30%/40 BFR conditions</w:t>
      </w:r>
      <w:r w:rsidR="00F033F3">
        <w:t>’</w:t>
      </w:r>
      <w:r>
        <w:t xml:space="preserve"> post MTH</w:t>
      </w:r>
      <w:r w:rsidR="00F033F3">
        <w:t>s</w:t>
      </w:r>
      <w:r>
        <w:t xml:space="preserve"> at the lateral site were not significantly different than the control condition (p</w:t>
      </w:r>
      <w:r>
        <w:rPr>
          <w:rFonts w:cstheme="minorHAnsi"/>
        </w:rPr>
        <w:t>≥0.078</w:t>
      </w:r>
      <w:r>
        <w:t>).  In addition, the 20%/40 BFR and 30%/40 BFR conditions were not different from each other (p=0.999).</w:t>
      </w:r>
      <w:r w:rsidRPr="005E412F">
        <w:t xml:space="preserve"> </w:t>
      </w:r>
      <w:r>
        <w:t xml:space="preserve">Paired sample t-tests </w:t>
      </w:r>
      <w:r w:rsidR="00F033F3">
        <w:t>revealed</w:t>
      </w:r>
      <w:r>
        <w:t xml:space="preserve"> significant increases in MTH at the lateral site from pre-post in all conditions (p</w:t>
      </w:r>
      <w:r>
        <w:rPr>
          <w:rFonts w:cstheme="minorHAnsi"/>
        </w:rPr>
        <w:t>≤</w:t>
      </w:r>
      <w:r>
        <w:t>0.036) except for the control condition (p=0.999). Although there were significant increases in MTH across time for the HL, 20%/40 BFR, and 30%/40 BFR conditions, the value</w:t>
      </w:r>
      <w:r w:rsidR="00F033F3">
        <w:t>s</w:t>
      </w:r>
      <w:r>
        <w:t xml:space="preserve"> did not exceed the error of the measurement (Minimal Difference=2 mm)</w:t>
      </w:r>
      <w:r w:rsidR="00B71EC4">
        <w:t xml:space="preserve"> for any condition</w:t>
      </w:r>
      <w:r>
        <w:t>.</w:t>
      </w:r>
    </w:p>
    <w:p w:rsidR="002A4123" w:rsidRDefault="002A4123" w:rsidP="002A4123">
      <w:pPr>
        <w:ind w:firstLine="720"/>
      </w:pPr>
    </w:p>
    <w:p w:rsidR="002A4123" w:rsidRDefault="002A4123" w:rsidP="002A4123">
      <w:pPr>
        <w:ind w:firstLine="720"/>
      </w:pPr>
    </w:p>
    <w:p w:rsidR="00F27B5D" w:rsidRDefault="00293756" w:rsidP="00F033F3">
      <w:pPr>
        <w:ind w:firstLine="720"/>
      </w:pPr>
      <w:r>
        <w:t xml:space="preserve"> </w:t>
      </w:r>
    </w:p>
    <w:p w:rsidR="00F033F3" w:rsidRDefault="00293756" w:rsidP="00F033F3">
      <w:pPr>
        <w:keepNext/>
        <w:spacing w:line="240" w:lineRule="auto"/>
        <w:contextualSpacing/>
      </w:pPr>
      <w:r w:rsidRPr="00293756">
        <w:rPr>
          <w:b/>
          <w:noProof/>
          <w:lang w:bidi="ar-SA"/>
        </w:rPr>
        <w:lastRenderedPageBreak/>
        <w:drawing>
          <wp:inline distT="0" distB="0" distL="0" distR="0" wp14:anchorId="20ABA5E0" wp14:editId="74075791">
            <wp:extent cx="4572638" cy="3429479"/>
            <wp:effectExtent l="19050" t="19050" r="18415" b="190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572638" cy="3429479"/>
                    </a:xfrm>
                    <a:prstGeom prst="rect">
                      <a:avLst/>
                    </a:prstGeom>
                    <a:ln>
                      <a:solidFill>
                        <a:schemeClr val="tx1"/>
                      </a:solidFill>
                    </a:ln>
                  </pic:spPr>
                </pic:pic>
              </a:graphicData>
            </a:graphic>
          </wp:inline>
        </w:drawing>
      </w:r>
    </w:p>
    <w:p w:rsidR="00293756" w:rsidRDefault="00F033F3" w:rsidP="00F033F3">
      <w:pPr>
        <w:pStyle w:val="Caption"/>
        <w:rPr>
          <w:b w:val="0"/>
        </w:rPr>
      </w:pPr>
      <w:bookmarkStart w:id="89" w:name="_Toc380832911"/>
      <w:r>
        <w:t xml:space="preserve">Figure </w:t>
      </w:r>
      <w:r w:rsidR="006C19BF">
        <w:fldChar w:fldCharType="begin"/>
      </w:r>
      <w:r w:rsidR="006C19BF">
        <w:instrText xml:space="preserve"> SEQ Figure \* ARABIC </w:instrText>
      </w:r>
      <w:r w:rsidR="006C19BF">
        <w:fldChar w:fldCharType="separate"/>
      </w:r>
      <w:r w:rsidR="00C8279C">
        <w:rPr>
          <w:noProof/>
        </w:rPr>
        <w:t>14</w:t>
      </w:r>
      <w:r w:rsidR="006C19BF">
        <w:rPr>
          <w:noProof/>
        </w:rPr>
        <w:fldChar w:fldCharType="end"/>
      </w:r>
      <w:r>
        <w:t xml:space="preserve">. </w:t>
      </w:r>
      <w:r w:rsidRPr="00303A91">
        <w:t>Group A Lateral Muscle Thickness</w:t>
      </w:r>
      <w:bookmarkEnd w:id="89"/>
    </w:p>
    <w:p w:rsidR="00F27B5D" w:rsidRDefault="00F27B5D" w:rsidP="002A4123">
      <w:pPr>
        <w:keepNext/>
        <w:spacing w:line="240" w:lineRule="auto"/>
        <w:contextualSpacing/>
      </w:pPr>
      <w:r>
        <w:t>HL=high load (70% maximal effort); 20%/40 BFR= 20% maximal effort at an estimated 40% arterial occlusion pressure; 30%/40 BFR=30% maximal effort at an estimated 40%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repre</w:t>
      </w:r>
      <w:r w:rsidR="002A4123">
        <w:t xml:space="preserve">sented as standard deviations. </w:t>
      </w:r>
    </w:p>
    <w:p w:rsidR="002A4123" w:rsidRPr="002A4123" w:rsidRDefault="002A4123" w:rsidP="002A4123">
      <w:pPr>
        <w:keepNext/>
        <w:spacing w:line="240" w:lineRule="auto"/>
        <w:contextualSpacing/>
      </w:pPr>
    </w:p>
    <w:p w:rsidR="00293756" w:rsidRDefault="00293756" w:rsidP="00293756">
      <w:pPr>
        <w:jc w:val="center"/>
        <w:rPr>
          <w:i/>
        </w:rPr>
      </w:pPr>
      <w:r>
        <w:rPr>
          <w:i/>
        </w:rPr>
        <w:t>Group B</w:t>
      </w:r>
    </w:p>
    <w:p w:rsidR="00F27B5D" w:rsidRDefault="00293756" w:rsidP="00F033F3">
      <w:pPr>
        <w:ind w:firstLine="720"/>
      </w:pPr>
      <w:r>
        <w:t xml:space="preserve">A 4 x 2 repeated measures ANOVA </w:t>
      </w:r>
      <w:r w:rsidR="00F033F3">
        <w:t>revealed</w:t>
      </w:r>
      <w:r>
        <w:t xml:space="preserve"> a significant condition x time interaction </w:t>
      </w:r>
      <w:r w:rsidR="00F033F3">
        <w:t>for</w:t>
      </w:r>
      <w:r>
        <w:t xml:space="preserve"> MTH at the anterior site (p=0.001). A one-way ANOVA across the pre values </w:t>
      </w:r>
      <w:r w:rsidR="00F033F3">
        <w:t>showed</w:t>
      </w:r>
      <w:r>
        <w:t xml:space="preserve"> no statistical difference between conditions (p=0.324). However, a one-way ANOVA did </w:t>
      </w:r>
      <w:r w:rsidR="00F033F3">
        <w:t>reveal</w:t>
      </w:r>
      <w:r>
        <w:t xml:space="preserve"> significant differences across conditions </w:t>
      </w:r>
      <w:r w:rsidR="00F033F3">
        <w:t>for</w:t>
      </w:r>
      <w:r>
        <w:t xml:space="preserve"> the post values (</w:t>
      </w:r>
      <w:r w:rsidRPr="00F27B5D">
        <w:t>Figure 1</w:t>
      </w:r>
      <w:r w:rsidR="008E6580" w:rsidRPr="00F27B5D">
        <w:t>5</w:t>
      </w:r>
      <w:r>
        <w:rPr>
          <w:b/>
        </w:rPr>
        <w:t xml:space="preserve">, </w:t>
      </w:r>
      <w:r>
        <w:t>p&lt;0.001).</w:t>
      </w:r>
      <w:r w:rsidRPr="004E1A30">
        <w:t xml:space="preserve"> </w:t>
      </w:r>
      <w:r>
        <w:t xml:space="preserve">Pairwise comparisons </w:t>
      </w:r>
      <w:r w:rsidR="00F033F3">
        <w:t>showed that</w:t>
      </w:r>
      <w:r>
        <w:t xml:space="preserve"> the post MTH at the anterior site was significantly greater in the </w:t>
      </w:r>
      <w:r w:rsidR="00E76791">
        <w:t>30% to failure</w:t>
      </w:r>
      <w:r>
        <w:t xml:space="preserve"> condition compared t</w:t>
      </w:r>
      <w:r w:rsidR="00E76791">
        <w:t>o the control condition (p=0.012</w:t>
      </w:r>
      <w:r>
        <w:t xml:space="preserve">), however, differences were not found when the </w:t>
      </w:r>
      <w:r w:rsidR="00B53973">
        <w:t>30% to failure</w:t>
      </w:r>
      <w:r>
        <w:t xml:space="preserve"> condition was compared with the 20%/</w:t>
      </w:r>
      <w:r w:rsidR="00E76791">
        <w:t>5</w:t>
      </w:r>
      <w:r>
        <w:t>0 BFR (p=0.999) and 30%/</w:t>
      </w:r>
      <w:r w:rsidR="00E76791">
        <w:t>5</w:t>
      </w:r>
      <w:r>
        <w:t>0 BFR (p=0.999) conditions.</w:t>
      </w:r>
      <w:r w:rsidRPr="006953FB">
        <w:t xml:space="preserve"> </w:t>
      </w:r>
      <w:r>
        <w:t>The 20%/</w:t>
      </w:r>
      <w:r w:rsidR="00E76791">
        <w:t>5</w:t>
      </w:r>
      <w:r>
        <w:t>0 BFR and 30%/</w:t>
      </w:r>
      <w:r w:rsidR="00E76791">
        <w:t>5</w:t>
      </w:r>
      <w:r>
        <w:t xml:space="preserve">0 BFR conditions post MTH at the anterior site </w:t>
      </w:r>
      <w:r>
        <w:lastRenderedPageBreak/>
        <w:t>were significantly greater than the control condition (p</w:t>
      </w:r>
      <w:r>
        <w:rPr>
          <w:rFonts w:cstheme="minorHAnsi"/>
        </w:rPr>
        <w:t>=</w:t>
      </w:r>
      <w:r>
        <w:t>0.006) but the 20%/</w:t>
      </w:r>
      <w:r w:rsidR="00E76791">
        <w:t>5</w:t>
      </w:r>
      <w:r>
        <w:t>0 BFR and 30%/</w:t>
      </w:r>
      <w:r w:rsidR="00E76791">
        <w:t>5</w:t>
      </w:r>
      <w:r>
        <w:t xml:space="preserve">0 BFR conditions </w:t>
      </w:r>
      <w:r w:rsidR="00F033F3">
        <w:t>did not differ</w:t>
      </w:r>
      <w:r>
        <w:t xml:space="preserve"> (p=0.648).</w:t>
      </w:r>
      <w:r w:rsidR="00E76791" w:rsidRPr="00E76791">
        <w:t xml:space="preserve"> </w:t>
      </w:r>
      <w:r w:rsidR="00E76791">
        <w:t xml:space="preserve">Paired sample t-tests </w:t>
      </w:r>
      <w:r w:rsidR="00F033F3">
        <w:t>showed</w:t>
      </w:r>
      <w:r w:rsidR="00E76791">
        <w:t xml:space="preserve"> significant increases in MTH at the anterior site from pre-post in all conditions (p</w:t>
      </w:r>
      <w:r w:rsidR="00E76791">
        <w:rPr>
          <w:rFonts w:cstheme="minorHAnsi"/>
        </w:rPr>
        <w:t>=</w:t>
      </w:r>
      <w:r w:rsidR="00E76791">
        <w:t>0.004) except for the control condition (p=0.42).</w:t>
      </w:r>
    </w:p>
    <w:p w:rsidR="00F033F3" w:rsidRDefault="008E6580" w:rsidP="00F033F3">
      <w:pPr>
        <w:keepNext/>
        <w:spacing w:line="240" w:lineRule="auto"/>
        <w:contextualSpacing/>
      </w:pPr>
      <w:r w:rsidRPr="008E6580">
        <w:rPr>
          <w:b/>
          <w:noProof/>
          <w:lang w:bidi="ar-SA"/>
        </w:rPr>
        <w:drawing>
          <wp:inline distT="0" distB="0" distL="0" distR="0" wp14:anchorId="58B743AB" wp14:editId="09ABE9D7">
            <wp:extent cx="4572638" cy="3429479"/>
            <wp:effectExtent l="19050" t="19050" r="18415" b="190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572638" cy="3429479"/>
                    </a:xfrm>
                    <a:prstGeom prst="rect">
                      <a:avLst/>
                    </a:prstGeom>
                    <a:ln>
                      <a:solidFill>
                        <a:schemeClr val="tx1"/>
                      </a:solidFill>
                    </a:ln>
                  </pic:spPr>
                </pic:pic>
              </a:graphicData>
            </a:graphic>
          </wp:inline>
        </w:drawing>
      </w:r>
    </w:p>
    <w:p w:rsidR="006974BD" w:rsidRDefault="00F033F3" w:rsidP="00F033F3">
      <w:pPr>
        <w:pStyle w:val="Caption"/>
        <w:rPr>
          <w:b w:val="0"/>
        </w:rPr>
      </w:pPr>
      <w:bookmarkStart w:id="90" w:name="_Toc380832912"/>
      <w:r>
        <w:t xml:space="preserve">Figure </w:t>
      </w:r>
      <w:r w:rsidR="006C19BF">
        <w:fldChar w:fldCharType="begin"/>
      </w:r>
      <w:r w:rsidR="006C19BF">
        <w:instrText xml:space="preserve"> SEQ Figure \* ARABIC </w:instrText>
      </w:r>
      <w:r w:rsidR="006C19BF">
        <w:fldChar w:fldCharType="separate"/>
      </w:r>
      <w:r w:rsidR="00C8279C">
        <w:rPr>
          <w:noProof/>
        </w:rPr>
        <w:t>15</w:t>
      </w:r>
      <w:r w:rsidR="006C19BF">
        <w:rPr>
          <w:noProof/>
        </w:rPr>
        <w:fldChar w:fldCharType="end"/>
      </w:r>
      <w:r>
        <w:t xml:space="preserve">. </w:t>
      </w:r>
      <w:r w:rsidRPr="008B330F">
        <w:t>Group B Anterior Muscle Thickness</w:t>
      </w:r>
      <w:bookmarkEnd w:id="90"/>
    </w:p>
    <w:p w:rsidR="00F27B5D" w:rsidRDefault="00F27B5D" w:rsidP="00E97EC6">
      <w:pPr>
        <w:keepNext/>
        <w:spacing w:line="240" w:lineRule="auto"/>
        <w:contextualSpacing/>
      </w:pPr>
      <w:r>
        <w:t>30%=30% maximal effort to failure; 20%/50 BFR= 20% maximal effort at an estimated 50% arterial occlusion pressure; 30%/50 BFR=30% maximal effort at an estimated 50%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w:t>
      </w:r>
      <w:r w:rsidR="00E97EC6">
        <w:t>esented as standard deviations.</w:t>
      </w:r>
    </w:p>
    <w:p w:rsidR="00E97EC6" w:rsidRPr="00E97EC6" w:rsidRDefault="00E97EC6" w:rsidP="00E97EC6">
      <w:pPr>
        <w:keepNext/>
        <w:spacing w:line="240" w:lineRule="auto"/>
        <w:contextualSpacing/>
      </w:pPr>
    </w:p>
    <w:p w:rsidR="00141FAF" w:rsidRDefault="00B03FB2" w:rsidP="000C4EA5">
      <w:pPr>
        <w:ind w:firstLine="720"/>
      </w:pPr>
      <w:r>
        <w:t xml:space="preserve">A 4 x 2 repeated measures ANOVA </w:t>
      </w:r>
      <w:r w:rsidR="000C4EA5">
        <w:t>revealed</w:t>
      </w:r>
      <w:r>
        <w:t xml:space="preserve"> a significant condition x time interaction </w:t>
      </w:r>
      <w:r w:rsidR="000C4EA5">
        <w:t>for</w:t>
      </w:r>
      <w:r>
        <w:t xml:space="preserve"> MTH at the lateral site (p&lt;0.001). A one-way ANOVA across the pre values </w:t>
      </w:r>
      <w:r w:rsidR="000C4EA5">
        <w:t>showed</w:t>
      </w:r>
      <w:r>
        <w:t xml:space="preserve"> no statistical difference between conditions (p=0.850). However, a one-way ANOVA did </w:t>
      </w:r>
      <w:r w:rsidR="000C4EA5">
        <w:t>reveal</w:t>
      </w:r>
      <w:r>
        <w:t xml:space="preserve"> significant differences across conditions </w:t>
      </w:r>
      <w:r w:rsidR="000C4EA5">
        <w:t>for</w:t>
      </w:r>
      <w:r>
        <w:t xml:space="preserve"> the post values (</w:t>
      </w:r>
      <w:r w:rsidRPr="00E97EC6">
        <w:t>Figure 16, p&lt;0</w:t>
      </w:r>
      <w:r>
        <w:t>.001).</w:t>
      </w:r>
      <w:r w:rsidRPr="00293756">
        <w:t xml:space="preserve"> </w:t>
      </w:r>
      <w:r>
        <w:t xml:space="preserve">Pairwise comparisons </w:t>
      </w:r>
      <w:r w:rsidR="000C4EA5">
        <w:t>showed that</w:t>
      </w:r>
      <w:r>
        <w:t xml:space="preserve"> the post MTH at the lateral site was significantly greater in the 30% to failure condition compared to the control </w:t>
      </w:r>
      <w:r>
        <w:lastRenderedPageBreak/>
        <w:t>condition (p=0.006), however, differences were not found when the 30% to failure condition was compared with the 20%/50 BFR (p=0.288) and 30%/50 BFR (p=0.999) conditions.</w:t>
      </w:r>
      <w:r w:rsidRPr="006953FB">
        <w:t xml:space="preserve"> </w:t>
      </w:r>
      <w:r>
        <w:t>The 20%/50 BFR and 30%/50 BFR conditions</w:t>
      </w:r>
      <w:r w:rsidR="000C4EA5">
        <w:t>’</w:t>
      </w:r>
      <w:r>
        <w:t xml:space="preserve"> post MTH</w:t>
      </w:r>
      <w:r w:rsidR="000C4EA5">
        <w:t>s</w:t>
      </w:r>
      <w:r>
        <w:t xml:space="preserve"> at the lateral site were significantly greater than the control condition (p</w:t>
      </w:r>
      <w:r>
        <w:rPr>
          <w:rFonts w:cstheme="minorHAnsi"/>
        </w:rPr>
        <w:t>=</w:t>
      </w:r>
      <w:r>
        <w:t xml:space="preserve">0.006) but the 20%/50 BFR and 30%/50 BFR conditions </w:t>
      </w:r>
      <w:r w:rsidR="000C4EA5">
        <w:t>did not differ</w:t>
      </w:r>
      <w:r>
        <w:t xml:space="preserve"> (p=0.</w:t>
      </w:r>
      <w:r w:rsidR="00B347EC">
        <w:t>999</w:t>
      </w:r>
      <w:r>
        <w:t>).</w:t>
      </w:r>
      <w:r w:rsidR="004B29B6" w:rsidRPr="004B29B6">
        <w:t xml:space="preserve"> </w:t>
      </w:r>
      <w:r w:rsidR="004B29B6">
        <w:t xml:space="preserve">Paired sample t-tests </w:t>
      </w:r>
      <w:r w:rsidR="000C4EA5">
        <w:t>revealed</w:t>
      </w:r>
      <w:r w:rsidR="004B29B6">
        <w:t xml:space="preserve"> significant increases in MTH at the lateral site from pre-post in all conditions (p</w:t>
      </w:r>
      <w:r w:rsidR="004B29B6">
        <w:rPr>
          <w:rFonts w:cstheme="minorHAnsi"/>
        </w:rPr>
        <w:t>≤</w:t>
      </w:r>
      <w:r w:rsidR="004B29B6">
        <w:t>0.02) except for the control condition (p=0.999). Although there were significant increases in MTH across time for the 20%/50 BFR and 30%/50 BFR conditions, the value</w:t>
      </w:r>
      <w:r w:rsidR="00FE66A6">
        <w:t>s</w:t>
      </w:r>
      <w:r w:rsidR="004B29B6">
        <w:t xml:space="preserve"> did not exceed the error of the measurement</w:t>
      </w:r>
      <w:r w:rsidR="00FE66A6">
        <w:t xml:space="preserve"> </w:t>
      </w:r>
      <w:r w:rsidR="004B29B6">
        <w:t>(Minimal Difference=2 mm)</w:t>
      </w:r>
      <w:r w:rsidR="00141FAF">
        <w:t xml:space="preserve">. </w:t>
      </w:r>
    </w:p>
    <w:p w:rsidR="000C4EA5" w:rsidRDefault="00C23624" w:rsidP="000C4EA5">
      <w:pPr>
        <w:keepNext/>
        <w:spacing w:line="240" w:lineRule="auto"/>
        <w:contextualSpacing/>
      </w:pPr>
      <w:r w:rsidRPr="00C23624">
        <w:rPr>
          <w:b/>
          <w:noProof/>
          <w:lang w:bidi="ar-SA"/>
        </w:rPr>
        <w:drawing>
          <wp:inline distT="0" distB="0" distL="0" distR="0" wp14:anchorId="2336941B" wp14:editId="7FDC8FB8">
            <wp:extent cx="4572638" cy="3429479"/>
            <wp:effectExtent l="19050" t="19050" r="18415" b="190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572638" cy="3429479"/>
                    </a:xfrm>
                    <a:prstGeom prst="rect">
                      <a:avLst/>
                    </a:prstGeom>
                    <a:ln>
                      <a:solidFill>
                        <a:schemeClr val="tx1"/>
                      </a:solidFill>
                    </a:ln>
                  </pic:spPr>
                </pic:pic>
              </a:graphicData>
            </a:graphic>
          </wp:inline>
        </w:drawing>
      </w:r>
    </w:p>
    <w:p w:rsidR="00C23624" w:rsidRDefault="000C4EA5" w:rsidP="000C4EA5">
      <w:pPr>
        <w:pStyle w:val="Caption"/>
        <w:rPr>
          <w:b w:val="0"/>
        </w:rPr>
      </w:pPr>
      <w:bookmarkStart w:id="91" w:name="_Toc380832913"/>
      <w:r>
        <w:t xml:space="preserve">Figure </w:t>
      </w:r>
      <w:r w:rsidR="006C19BF">
        <w:fldChar w:fldCharType="begin"/>
      </w:r>
      <w:r w:rsidR="006C19BF">
        <w:instrText xml:space="preserve"> SEQ Figure \* ARABIC </w:instrText>
      </w:r>
      <w:r w:rsidR="006C19BF">
        <w:fldChar w:fldCharType="separate"/>
      </w:r>
      <w:r w:rsidR="00C8279C">
        <w:rPr>
          <w:noProof/>
        </w:rPr>
        <w:t>16</w:t>
      </w:r>
      <w:r w:rsidR="006C19BF">
        <w:rPr>
          <w:noProof/>
        </w:rPr>
        <w:fldChar w:fldCharType="end"/>
      </w:r>
      <w:r>
        <w:t xml:space="preserve">. </w:t>
      </w:r>
      <w:r w:rsidRPr="001037F5">
        <w:t>Group B Lateral Muscle Thickness</w:t>
      </w:r>
      <w:bookmarkEnd w:id="91"/>
    </w:p>
    <w:p w:rsidR="00141FAF" w:rsidRPr="000C4EA5" w:rsidRDefault="00141FAF" w:rsidP="000C4EA5">
      <w:pPr>
        <w:keepNext/>
        <w:spacing w:line="240" w:lineRule="auto"/>
        <w:contextualSpacing/>
      </w:pPr>
      <w:r>
        <w:t>30%=30% maximal effort to failure; 20%/50 BFR= 20% maximal effort at an estimated 50% arterial occlusion pressure; 30%/50 BFR=30% maximal effort at an estimated 50%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w:t>
      </w:r>
      <w:r w:rsidR="000C4EA5">
        <w:t>esented as standard deviations.</w:t>
      </w:r>
    </w:p>
    <w:p w:rsidR="000C4EA5" w:rsidRDefault="000C4EA5" w:rsidP="00B53973">
      <w:pPr>
        <w:jc w:val="center"/>
        <w:rPr>
          <w:i/>
        </w:rPr>
      </w:pPr>
    </w:p>
    <w:p w:rsidR="000C4EA5" w:rsidRDefault="000C4EA5" w:rsidP="00B53973">
      <w:pPr>
        <w:jc w:val="center"/>
        <w:rPr>
          <w:i/>
        </w:rPr>
      </w:pPr>
    </w:p>
    <w:p w:rsidR="00C23624" w:rsidRDefault="00B53973" w:rsidP="00B53973">
      <w:pPr>
        <w:jc w:val="center"/>
        <w:rPr>
          <w:i/>
        </w:rPr>
      </w:pPr>
      <w:r>
        <w:rPr>
          <w:i/>
        </w:rPr>
        <w:lastRenderedPageBreak/>
        <w:t>Group C</w:t>
      </w:r>
    </w:p>
    <w:p w:rsidR="00141FAF" w:rsidRDefault="00B53973" w:rsidP="000C4EA5">
      <w:pPr>
        <w:ind w:firstLine="720"/>
      </w:pPr>
      <w:r>
        <w:t xml:space="preserve">A 4 x 2 repeated measures ANOVA </w:t>
      </w:r>
      <w:r w:rsidR="000C4EA5">
        <w:t>revealed</w:t>
      </w:r>
      <w:r>
        <w:t xml:space="preserve"> a significant condition x time interaction </w:t>
      </w:r>
      <w:r w:rsidR="000C4EA5">
        <w:t>for</w:t>
      </w:r>
      <w:r>
        <w:t xml:space="preserve"> MTH at the anterior site (p=0.009). A one-way ANOVA across the pre values </w:t>
      </w:r>
      <w:r w:rsidR="000C4EA5">
        <w:t>showed</w:t>
      </w:r>
      <w:r>
        <w:t xml:space="preserve"> no statistical difference between conditions (p=0.218). However, a one-way ANOVA did </w:t>
      </w:r>
      <w:r w:rsidR="000C4EA5">
        <w:t>reveal</w:t>
      </w:r>
      <w:r>
        <w:t xml:space="preserve"> significant differences across conditions</w:t>
      </w:r>
      <w:r w:rsidR="000C4EA5">
        <w:t xml:space="preserve"> for</w:t>
      </w:r>
      <w:r>
        <w:t xml:space="preserve"> the post values (</w:t>
      </w:r>
      <w:r w:rsidRPr="00141FAF">
        <w:t>Figure 17</w:t>
      </w:r>
      <w:r>
        <w:rPr>
          <w:b/>
        </w:rPr>
        <w:t xml:space="preserve">, </w:t>
      </w:r>
      <w:r>
        <w:t>p&lt;0.001).</w:t>
      </w:r>
      <w:r w:rsidRPr="004E1A30">
        <w:t xml:space="preserve"> </w:t>
      </w:r>
      <w:r>
        <w:t xml:space="preserve">Pairwise comparisons </w:t>
      </w:r>
      <w:r w:rsidR="000C4EA5">
        <w:t>showed that</w:t>
      </w:r>
      <w:r>
        <w:t xml:space="preserve"> the post MTH at the anterior site was significantly greater in the 20% to failure condition compared to the control condition (p=0.006), however, differences were not found when the 20% to failure condition was compared with the 20%/60 BFR (p=0.276) and 30%/60 BFR (p=0.999) conditions.</w:t>
      </w:r>
      <w:r w:rsidRPr="006953FB">
        <w:t xml:space="preserve"> </w:t>
      </w:r>
      <w:r>
        <w:t xml:space="preserve">The post MTH at the anterior site </w:t>
      </w:r>
      <w:r w:rsidR="000C4EA5">
        <w:t>for the</w:t>
      </w:r>
      <w:r>
        <w:t xml:space="preserve"> 20%/60 BFR condition was significantly less than the 30%/60 BFR (p=0.024) condition, but was not significantly different than the control condition (p=0.15). In addition, the 30%/60 BFR post MTH at the anterior site was greater than the</w:t>
      </w:r>
      <w:r w:rsidR="0079583F">
        <w:t xml:space="preserve"> post measurement taken during the</w:t>
      </w:r>
      <w:r>
        <w:t xml:space="preserve"> </w:t>
      </w:r>
      <w:r w:rsidR="0079583F">
        <w:t xml:space="preserve">control condition (p=0.006). </w:t>
      </w:r>
      <w:r>
        <w:t xml:space="preserve">Paired sample t-tests </w:t>
      </w:r>
      <w:r w:rsidR="000C4EA5">
        <w:t>revealed</w:t>
      </w:r>
      <w:r>
        <w:t xml:space="preserve"> significant increases in MTH at the anterior site from pre-post in all conditions (p</w:t>
      </w:r>
      <w:r>
        <w:rPr>
          <w:rFonts w:cstheme="minorHAnsi"/>
        </w:rPr>
        <w:t>=</w:t>
      </w:r>
      <w:r>
        <w:t>0.004) except for the control condition (p=0.</w:t>
      </w:r>
      <w:r w:rsidR="0079583F">
        <w:t>772</w:t>
      </w:r>
      <w:r>
        <w:t>).</w:t>
      </w:r>
      <w:r w:rsidR="00B71EC4" w:rsidRPr="00B71EC4">
        <w:t xml:space="preserve"> </w:t>
      </w:r>
      <w:r w:rsidR="00B71EC4">
        <w:t>Although there was a significant increase in MTH at the anterior site across time for the 30%/60 BFR condition, the value did not exceed the error of the measurement (Minimal Difference=4 mm). Thus, only the 20% to failure and 20%/60 BFR conditions meaningfully increased MTH at the anterior site from baseline.</w:t>
      </w:r>
    </w:p>
    <w:p w:rsidR="000C4EA5" w:rsidRDefault="00023197" w:rsidP="000C4EA5">
      <w:pPr>
        <w:keepNext/>
        <w:spacing w:line="240" w:lineRule="auto"/>
        <w:contextualSpacing/>
      </w:pPr>
      <w:r w:rsidRPr="00023197">
        <w:rPr>
          <w:b/>
          <w:noProof/>
          <w:lang w:bidi="ar-SA"/>
        </w:rPr>
        <w:lastRenderedPageBreak/>
        <w:drawing>
          <wp:inline distT="0" distB="0" distL="0" distR="0" wp14:anchorId="4B8283B9" wp14:editId="6904300A">
            <wp:extent cx="4572638" cy="3429479"/>
            <wp:effectExtent l="19050" t="19050" r="18415" b="190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572638" cy="3429479"/>
                    </a:xfrm>
                    <a:prstGeom prst="rect">
                      <a:avLst/>
                    </a:prstGeom>
                    <a:ln>
                      <a:solidFill>
                        <a:schemeClr val="tx1"/>
                      </a:solidFill>
                    </a:ln>
                  </pic:spPr>
                </pic:pic>
              </a:graphicData>
            </a:graphic>
          </wp:inline>
        </w:drawing>
      </w:r>
    </w:p>
    <w:p w:rsidR="00023197" w:rsidRDefault="000C4EA5" w:rsidP="000C4EA5">
      <w:pPr>
        <w:pStyle w:val="Caption"/>
        <w:rPr>
          <w:b w:val="0"/>
        </w:rPr>
      </w:pPr>
      <w:bookmarkStart w:id="92" w:name="_Toc380832914"/>
      <w:r>
        <w:t xml:space="preserve">Figure </w:t>
      </w:r>
      <w:r w:rsidR="006C19BF">
        <w:fldChar w:fldCharType="begin"/>
      </w:r>
      <w:r w:rsidR="006C19BF">
        <w:instrText xml:space="preserve"> SEQ Figure \* ARABIC </w:instrText>
      </w:r>
      <w:r w:rsidR="006C19BF">
        <w:fldChar w:fldCharType="separate"/>
      </w:r>
      <w:r w:rsidR="00C8279C">
        <w:rPr>
          <w:noProof/>
        </w:rPr>
        <w:t>17</w:t>
      </w:r>
      <w:r w:rsidR="006C19BF">
        <w:rPr>
          <w:noProof/>
        </w:rPr>
        <w:fldChar w:fldCharType="end"/>
      </w:r>
      <w:r>
        <w:t xml:space="preserve">. </w:t>
      </w:r>
      <w:r w:rsidRPr="00A42628">
        <w:t>Group C Anterior Muscle Thickness</w:t>
      </w:r>
      <w:bookmarkEnd w:id="92"/>
    </w:p>
    <w:p w:rsidR="00141FAF" w:rsidRDefault="00141FAF" w:rsidP="00BD05A1">
      <w:pPr>
        <w:keepNext/>
        <w:spacing w:line="240" w:lineRule="auto"/>
        <w:contextualSpacing/>
      </w:pPr>
      <w:r>
        <w:t>20%=20% maximal effort to failure; 20%/60 BFR= 20% maximal effort at an estimated 60% arterial occlusion pressure; 30%/60 BFR=30% maximal effort at an estimated 60%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represent</w:t>
      </w:r>
      <w:r w:rsidR="00BD05A1">
        <w:t>ed as standard deviations.</w:t>
      </w:r>
    </w:p>
    <w:p w:rsidR="00BD05A1" w:rsidRPr="00BD05A1" w:rsidRDefault="00BD05A1" w:rsidP="00BD05A1">
      <w:pPr>
        <w:keepNext/>
        <w:spacing w:line="240" w:lineRule="auto"/>
        <w:contextualSpacing/>
      </w:pPr>
    </w:p>
    <w:p w:rsidR="00023197" w:rsidRPr="0051580E" w:rsidRDefault="007A570A" w:rsidP="00BD05A1">
      <w:pPr>
        <w:ind w:firstLine="720"/>
      </w:pPr>
      <w:r>
        <w:t xml:space="preserve">A 4 x 2 repeated measures ANOVA </w:t>
      </w:r>
      <w:r w:rsidR="000C4EA5">
        <w:t>revealed</w:t>
      </w:r>
      <w:r>
        <w:t xml:space="preserve"> a significant condition x time interaction </w:t>
      </w:r>
      <w:r w:rsidR="000C4EA5">
        <w:t xml:space="preserve">for </w:t>
      </w:r>
      <w:r>
        <w:t xml:space="preserve">MTH at the lateral site (p=0.002). A one-way ANOVA across the pre values </w:t>
      </w:r>
      <w:r w:rsidR="000C4EA5">
        <w:t>showed</w:t>
      </w:r>
      <w:r>
        <w:t xml:space="preserve"> no statistical difference between conditions (p=0.253). However, a one-way ANOVA did </w:t>
      </w:r>
      <w:r w:rsidR="000C4EA5">
        <w:t>reveal</w:t>
      </w:r>
      <w:r>
        <w:t xml:space="preserve"> significant differences across conditions in the post values (</w:t>
      </w:r>
      <w:r w:rsidRPr="00141FAF">
        <w:t>Figure 1</w:t>
      </w:r>
      <w:r w:rsidR="00A944D5" w:rsidRPr="00141FAF">
        <w:t>8</w:t>
      </w:r>
      <w:r>
        <w:rPr>
          <w:b/>
        </w:rPr>
        <w:t xml:space="preserve">, </w:t>
      </w:r>
      <w:r>
        <w:t>p&lt;0.001).</w:t>
      </w:r>
      <w:r w:rsidRPr="00293756">
        <w:t xml:space="preserve"> </w:t>
      </w:r>
      <w:r>
        <w:t xml:space="preserve">Pairwise comparisons </w:t>
      </w:r>
      <w:r w:rsidR="000C4EA5">
        <w:t>showed that</w:t>
      </w:r>
      <w:r>
        <w:t xml:space="preserve"> the post MTH at the lateral site was significantly greater in the 20% to failure condition compared to the control condition (p=0.006), however, differences were not </w:t>
      </w:r>
      <w:r w:rsidR="000C4EA5">
        <w:t>detected</w:t>
      </w:r>
      <w:r>
        <w:t xml:space="preserve"> when the 20% to failure condition was compared with the 20%/60 BFR (p=0.456) and 30%/60 BFR (p=0.999) conditions.</w:t>
      </w:r>
      <w:r w:rsidRPr="006953FB">
        <w:t xml:space="preserve"> </w:t>
      </w:r>
      <w:r>
        <w:t>The 20%/60 BFR and 30%/60 BFR conditions</w:t>
      </w:r>
      <w:r w:rsidR="000C4EA5">
        <w:t>’</w:t>
      </w:r>
      <w:r>
        <w:t xml:space="preserve"> post MTH</w:t>
      </w:r>
      <w:r w:rsidR="000C4EA5">
        <w:t>s</w:t>
      </w:r>
      <w:r>
        <w:t xml:space="preserve"> at the lateral site were significantly greater than the control condition (p</w:t>
      </w:r>
      <w:r w:rsidR="0051580E">
        <w:rPr>
          <w:rFonts w:cstheme="minorHAnsi"/>
        </w:rPr>
        <w:t>≤</w:t>
      </w:r>
      <w:r w:rsidR="0051580E">
        <w:t>0.042</w:t>
      </w:r>
      <w:r>
        <w:t>) but the 20%/</w:t>
      </w:r>
      <w:r w:rsidR="0051580E">
        <w:t>6</w:t>
      </w:r>
      <w:r>
        <w:t xml:space="preserve">0 BFR and </w:t>
      </w:r>
      <w:r>
        <w:lastRenderedPageBreak/>
        <w:t>30%/</w:t>
      </w:r>
      <w:r w:rsidR="0051580E">
        <w:t>6</w:t>
      </w:r>
      <w:r>
        <w:t xml:space="preserve">0 BFR conditions </w:t>
      </w:r>
      <w:r w:rsidR="000C4EA5">
        <w:t>did not differ</w:t>
      </w:r>
      <w:r>
        <w:t xml:space="preserve"> (p=0.</w:t>
      </w:r>
      <w:r w:rsidR="0051580E">
        <w:t>150</w:t>
      </w:r>
      <w:r>
        <w:t>).</w:t>
      </w:r>
      <w:r w:rsidR="0051580E" w:rsidRPr="0051580E">
        <w:t xml:space="preserve"> </w:t>
      </w:r>
      <w:r w:rsidR="0051580E">
        <w:t xml:space="preserve">Paired sample t-tests </w:t>
      </w:r>
      <w:r w:rsidR="000C4EA5">
        <w:t>revealed</w:t>
      </w:r>
      <w:r w:rsidR="0051580E">
        <w:t xml:space="preserve"> significant increases in MTH at the lateral site from pre-post in the 30%/60 BFR (p</w:t>
      </w:r>
      <w:r w:rsidR="0051580E">
        <w:rPr>
          <w:rFonts w:cstheme="minorHAnsi"/>
        </w:rPr>
        <w:t>=</w:t>
      </w:r>
      <w:r w:rsidR="0051580E">
        <w:t>0.009) condition, however no other</w:t>
      </w:r>
      <w:r w:rsidR="000C4EA5">
        <w:t xml:space="preserve"> significant</w:t>
      </w:r>
      <w:r w:rsidR="0051580E">
        <w:t xml:space="preserve"> pre-post differences were observed (p</w:t>
      </w:r>
      <w:r w:rsidR="0051580E">
        <w:rPr>
          <w:rFonts w:cstheme="minorHAnsi"/>
        </w:rPr>
        <w:t>≥</w:t>
      </w:r>
      <w:r w:rsidR="0051580E">
        <w:t>0.172).Although there were significant increases in MTH across time for the 30%/60 BFR condition, the value did not exceed the error of the measurement (Minimal Difference=2 mm).</w:t>
      </w:r>
    </w:p>
    <w:p w:rsidR="00392C2F" w:rsidRDefault="00A944D5" w:rsidP="00392C2F">
      <w:pPr>
        <w:keepNext/>
        <w:spacing w:line="240" w:lineRule="auto"/>
        <w:contextualSpacing/>
      </w:pPr>
      <w:r w:rsidRPr="00A944D5">
        <w:rPr>
          <w:b/>
          <w:noProof/>
          <w:lang w:bidi="ar-SA"/>
        </w:rPr>
        <w:drawing>
          <wp:inline distT="0" distB="0" distL="0" distR="0" wp14:anchorId="60B3D5AF" wp14:editId="6E19838C">
            <wp:extent cx="4572638" cy="3429479"/>
            <wp:effectExtent l="19050" t="19050" r="18415" b="190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572638" cy="3429479"/>
                    </a:xfrm>
                    <a:prstGeom prst="rect">
                      <a:avLst/>
                    </a:prstGeom>
                    <a:ln>
                      <a:solidFill>
                        <a:schemeClr val="tx1"/>
                      </a:solidFill>
                    </a:ln>
                  </pic:spPr>
                </pic:pic>
              </a:graphicData>
            </a:graphic>
          </wp:inline>
        </w:drawing>
      </w:r>
    </w:p>
    <w:p w:rsidR="00A944D5" w:rsidRDefault="00392C2F" w:rsidP="00392C2F">
      <w:pPr>
        <w:pStyle w:val="Caption"/>
        <w:rPr>
          <w:b w:val="0"/>
        </w:rPr>
      </w:pPr>
      <w:bookmarkStart w:id="93" w:name="_Toc380832915"/>
      <w:r>
        <w:t xml:space="preserve">Figure </w:t>
      </w:r>
      <w:r w:rsidR="006C19BF">
        <w:fldChar w:fldCharType="begin"/>
      </w:r>
      <w:r w:rsidR="006C19BF">
        <w:instrText xml:space="preserve"> SEQ Figure \* ARABIC </w:instrText>
      </w:r>
      <w:r w:rsidR="006C19BF">
        <w:fldChar w:fldCharType="separate"/>
      </w:r>
      <w:r w:rsidR="00C8279C">
        <w:rPr>
          <w:noProof/>
        </w:rPr>
        <w:t>18</w:t>
      </w:r>
      <w:r w:rsidR="006C19BF">
        <w:rPr>
          <w:noProof/>
        </w:rPr>
        <w:fldChar w:fldCharType="end"/>
      </w:r>
      <w:r>
        <w:t xml:space="preserve">. </w:t>
      </w:r>
      <w:r w:rsidRPr="00161469">
        <w:t>Group C Lateral Muscle Thickness</w:t>
      </w:r>
      <w:bookmarkEnd w:id="93"/>
    </w:p>
    <w:p w:rsidR="00141FAF" w:rsidRDefault="00141FAF" w:rsidP="00BD05A1">
      <w:pPr>
        <w:keepNext/>
        <w:spacing w:line="240" w:lineRule="auto"/>
        <w:contextualSpacing/>
      </w:pPr>
      <w:r>
        <w:t>20%=20% maximal effort to failure; 20%/60 BFR= 20% maximal effort at an estimated 60% arterial occlusion pressure; 30%/60 BFR=30% maximal effort at an estimated 60%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w:t>
      </w:r>
      <w:r w:rsidR="00BD05A1">
        <w:t>esented as standard deviations.</w:t>
      </w:r>
    </w:p>
    <w:p w:rsidR="00BD05A1" w:rsidRPr="00BD05A1" w:rsidRDefault="00BD05A1" w:rsidP="00BD05A1">
      <w:pPr>
        <w:keepNext/>
        <w:spacing w:line="240" w:lineRule="auto"/>
        <w:contextualSpacing/>
      </w:pPr>
    </w:p>
    <w:p w:rsidR="0014271B" w:rsidRDefault="0014271B" w:rsidP="0014271B">
      <w:pPr>
        <w:pStyle w:val="Heading3"/>
      </w:pPr>
      <w:bookmarkStart w:id="94" w:name="_Toc380832047"/>
      <w:r>
        <w:t>Plasma Volume</w:t>
      </w:r>
      <w:bookmarkEnd w:id="94"/>
    </w:p>
    <w:p w:rsidR="004E6F39" w:rsidRPr="004E6F39" w:rsidRDefault="00F77FEC" w:rsidP="00BD05A1">
      <w:pPr>
        <w:ind w:firstLine="720"/>
        <w:contextualSpacing/>
        <w:rPr>
          <w:b/>
        </w:rPr>
      </w:pPr>
      <w:r>
        <w:t xml:space="preserve">The plasma volume changes </w:t>
      </w:r>
      <w:r w:rsidR="00CF2FAF">
        <w:t>for</w:t>
      </w:r>
      <w:r>
        <w:t xml:space="preserve"> each group are found in </w:t>
      </w:r>
      <w:r w:rsidR="004E6F39">
        <w:t>Table 13</w:t>
      </w:r>
      <w:r>
        <w:t xml:space="preserve">. </w:t>
      </w:r>
      <w:r w:rsidR="004E6F39" w:rsidRPr="00331776">
        <w:rPr>
          <w:bCs/>
        </w:rPr>
        <w:t xml:space="preserve">Percent changes in plasma volume (%∆PV) </w:t>
      </w:r>
      <w:r w:rsidR="00CF2FAF">
        <w:rPr>
          <w:bCs/>
        </w:rPr>
        <w:t>was</w:t>
      </w:r>
      <w:r w:rsidR="004E6F39" w:rsidRPr="00331776">
        <w:rPr>
          <w:bCs/>
        </w:rPr>
        <w:t xml:space="preserve"> determi</w:t>
      </w:r>
      <w:r w:rsidR="004E6F39">
        <w:rPr>
          <w:bCs/>
        </w:rPr>
        <w:t xml:space="preserve">ned </w:t>
      </w:r>
      <w:r w:rsidR="00CF2FAF">
        <w:rPr>
          <w:bCs/>
        </w:rPr>
        <w:t>using</w:t>
      </w:r>
      <w:r w:rsidR="004E6F39">
        <w:rPr>
          <w:bCs/>
        </w:rPr>
        <w:t xml:space="preserve"> the following equation </w:t>
      </w:r>
      <w:r w:rsidR="004E6F39" w:rsidRPr="00331776">
        <w:rPr>
          <w:bCs/>
        </w:rPr>
        <w:lastRenderedPageBreak/>
        <w:t>%∆PV = (100/(100 − Hct Pre) × 100 ((Hct Pre − Hct Post)/Hct Post)</w:t>
      </w:r>
      <w:r w:rsidR="004E6F39">
        <w:rPr>
          <w:bCs/>
        </w:rPr>
        <w:t xml:space="preserve"> </w:t>
      </w:r>
      <w:r w:rsidR="004E6F39" w:rsidRPr="00CF5C27">
        <w:fldChar w:fldCharType="begin">
          <w:fldData xml:space="preserve">PEVuZE5vdGU+PENpdGU+PEF1dGhvcj5TaGVyazwvQXV0aG9yPjxZZWFyPjIwMTE8L1llYXI+PFJl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</w:fldData>
        </w:fldChar>
      </w:r>
      <w:r w:rsidR="007B7A9A">
        <w:instrText xml:space="preserve"> ADDIN EN.CITE </w:instrText>
      </w:r>
      <w:r w:rsidR="007B7A9A">
        <w:fldChar w:fldCharType="begin">
          <w:fldData xml:space="preserve">PEVuZE5vdGU+PENpdGU+PEF1dGhvcj5TaGVyazwvQXV0aG9yPjxZZWFyPjIwMTE8L1llYXI+PFJl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</w:fldData>
        </w:fldChar>
      </w:r>
      <w:r w:rsidR="007B7A9A">
        <w:instrText xml:space="preserve"> ADDIN EN.CITE.DATA </w:instrText>
      </w:r>
      <w:r w:rsidR="007B7A9A">
        <w:fldChar w:fldCharType="end"/>
      </w:r>
      <w:r w:rsidR="004E6F39" w:rsidRPr="00CF5C27">
        <w:fldChar w:fldCharType="separate"/>
      </w:r>
      <w:r w:rsidR="007B7A9A">
        <w:rPr>
          <w:noProof/>
        </w:rPr>
        <w:t>(</w:t>
      </w:r>
      <w:hyperlink w:anchor="_ENREF_104" w:tooltip="Sherk, 2011 #12713" w:history="1">
        <w:r w:rsidR="000F4612">
          <w:rPr>
            <w:noProof/>
          </w:rPr>
          <w:t>Sherk, et al., 2011</w:t>
        </w:r>
      </w:hyperlink>
      <w:r w:rsidR="007B7A9A">
        <w:rPr>
          <w:noProof/>
        </w:rPr>
        <w:t xml:space="preserve">; </w:t>
      </w:r>
      <w:hyperlink w:anchor="_ENREF_123" w:tooltip="Van Beaumont, 1972 #12714" w:history="1">
        <w:r w:rsidR="000F4612">
          <w:rPr>
            <w:noProof/>
          </w:rPr>
          <w:t>Van Beaumont, 1972</w:t>
        </w:r>
      </w:hyperlink>
      <w:r w:rsidR="007B7A9A">
        <w:rPr>
          <w:noProof/>
        </w:rPr>
        <w:t>)</w:t>
      </w:r>
      <w:r w:rsidR="004E6F39" w:rsidRPr="00CF5C27">
        <w:fldChar w:fldCharType="end"/>
      </w:r>
      <w:r w:rsidR="004E6F39" w:rsidRPr="00331776">
        <w:rPr>
          <w:bCs/>
        </w:rPr>
        <w:t>.</w:t>
      </w:r>
    </w:p>
    <w:p w:rsidR="00F77FEC" w:rsidRDefault="00F77FEC" w:rsidP="00F77FEC">
      <w:pPr>
        <w:pStyle w:val="Caption"/>
        <w:keepNext/>
      </w:pPr>
      <w:bookmarkStart w:id="95" w:name="_Toc371246290"/>
      <w:r>
        <w:t xml:space="preserve">Table </w:t>
      </w:r>
      <w:r w:rsidR="006C19BF">
        <w:fldChar w:fldCharType="begin"/>
      </w:r>
      <w:r w:rsidR="006C19BF">
        <w:instrText xml:space="preserve"> SEQ Table \* ARABIC </w:instrText>
      </w:r>
      <w:r w:rsidR="006C19BF">
        <w:fldChar w:fldCharType="separate"/>
      </w:r>
      <w:r w:rsidR="00C8279C">
        <w:rPr>
          <w:noProof/>
        </w:rPr>
        <w:t>13</w:t>
      </w:r>
      <w:r w:rsidR="006C19BF">
        <w:rPr>
          <w:noProof/>
        </w:rPr>
        <w:fldChar w:fldCharType="end"/>
      </w:r>
      <w:r>
        <w:t>. Plasma Volume changes across each group</w:t>
      </w:r>
      <w:bookmarkEnd w:id="95"/>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15"/>
      </w:tblGrid>
      <w:tr w:rsidR="00F77FEC" w:rsidTr="00650EDC">
        <w:tc>
          <w:tcPr>
            <w:tcW w:w="3722" w:type="dxa"/>
            <w:gridSpan w:val="2"/>
            <w:tcBorders>
              <w:top w:val="single" w:sz="4" w:space="0" w:color="auto"/>
            </w:tcBorders>
          </w:tcPr>
          <w:p w:rsidR="00F77FEC" w:rsidRDefault="00F77FEC" w:rsidP="00BC1E01">
            <w:pPr>
              <w:spacing w:line="240" w:lineRule="auto"/>
              <w:contextualSpacing/>
              <w:jc w:val="center"/>
            </w:pPr>
            <w:r>
              <w:t>Plasma Volume Changes (%)</w:t>
            </w:r>
          </w:p>
        </w:tc>
      </w:tr>
      <w:tr w:rsidR="00F77FEC" w:rsidTr="00650EDC">
        <w:tc>
          <w:tcPr>
            <w:tcW w:w="1807" w:type="dxa"/>
            <w:tcBorders>
              <w:top w:val="single" w:sz="4" w:space="0" w:color="auto"/>
            </w:tcBorders>
          </w:tcPr>
          <w:p w:rsidR="00F77FEC" w:rsidRDefault="00F77FEC" w:rsidP="00BC1E01">
            <w:pPr>
              <w:spacing w:line="240" w:lineRule="auto"/>
              <w:contextualSpacing/>
            </w:pPr>
            <w:r>
              <w:t>Group A</w:t>
            </w:r>
          </w:p>
        </w:tc>
        <w:tc>
          <w:tcPr>
            <w:tcW w:w="1915" w:type="dxa"/>
            <w:tcBorders>
              <w:top w:val="single" w:sz="4" w:space="0" w:color="auto"/>
            </w:tcBorders>
          </w:tcPr>
          <w:p w:rsidR="00F77FEC" w:rsidRDefault="00F77FEC" w:rsidP="00BC1E01">
            <w:pPr>
              <w:spacing w:line="240" w:lineRule="auto"/>
              <w:contextualSpacing/>
              <w:jc w:val="center"/>
            </w:pPr>
            <w:r>
              <w:t>Pre-Post</w:t>
            </w:r>
          </w:p>
        </w:tc>
      </w:tr>
      <w:tr w:rsidR="00F77FEC" w:rsidTr="00650EDC">
        <w:tc>
          <w:tcPr>
            <w:tcW w:w="1807" w:type="dxa"/>
          </w:tcPr>
          <w:p w:rsidR="00F77FEC" w:rsidRDefault="00F77FEC" w:rsidP="00BC1E01">
            <w:pPr>
              <w:spacing w:line="240" w:lineRule="auto"/>
              <w:contextualSpacing/>
              <w:jc w:val="right"/>
            </w:pPr>
            <w:r>
              <w:t>HL</w:t>
            </w:r>
            <w:r w:rsidRPr="007F7302">
              <w:rPr>
                <w:vertAlign w:val="superscript"/>
              </w:rPr>
              <w:t>a</w:t>
            </w:r>
          </w:p>
        </w:tc>
        <w:tc>
          <w:tcPr>
            <w:tcW w:w="1915" w:type="dxa"/>
          </w:tcPr>
          <w:p w:rsidR="00F77FEC" w:rsidRDefault="00CF2FAF" w:rsidP="00BC1E01">
            <w:pPr>
              <w:spacing w:line="240" w:lineRule="auto"/>
              <w:contextualSpacing/>
              <w:jc w:val="center"/>
            </w:pPr>
            <w:r>
              <w:t>-11 (5</w:t>
            </w:r>
            <w:r w:rsidR="00F77FEC">
              <w:t>)</w:t>
            </w:r>
          </w:p>
        </w:tc>
      </w:tr>
      <w:tr w:rsidR="00F77FEC" w:rsidTr="00650EDC">
        <w:tc>
          <w:tcPr>
            <w:tcW w:w="1807" w:type="dxa"/>
          </w:tcPr>
          <w:p w:rsidR="00F77FEC" w:rsidRDefault="00F77FEC" w:rsidP="00BC1E01">
            <w:pPr>
              <w:spacing w:line="240" w:lineRule="auto"/>
              <w:contextualSpacing/>
              <w:jc w:val="right"/>
            </w:pPr>
            <w:r>
              <w:t>20%/40 BFR</w:t>
            </w:r>
            <w:r>
              <w:rPr>
                <w:vertAlign w:val="superscript"/>
              </w:rPr>
              <w:t>a</w:t>
            </w:r>
          </w:p>
        </w:tc>
        <w:tc>
          <w:tcPr>
            <w:tcW w:w="1915" w:type="dxa"/>
          </w:tcPr>
          <w:p w:rsidR="00F77FEC" w:rsidRDefault="00CF2FAF" w:rsidP="00CF2FAF">
            <w:pPr>
              <w:spacing w:line="240" w:lineRule="auto"/>
              <w:contextualSpacing/>
              <w:jc w:val="center"/>
            </w:pPr>
            <w:r>
              <w:t>-10 (5</w:t>
            </w:r>
            <w:r w:rsidR="00F77FEC">
              <w:t>)</w:t>
            </w:r>
          </w:p>
        </w:tc>
      </w:tr>
      <w:tr w:rsidR="00F77FEC" w:rsidTr="00650EDC">
        <w:tc>
          <w:tcPr>
            <w:tcW w:w="1807" w:type="dxa"/>
          </w:tcPr>
          <w:p w:rsidR="00F77FEC" w:rsidRDefault="00F77FEC" w:rsidP="00BC1E01">
            <w:pPr>
              <w:spacing w:line="240" w:lineRule="auto"/>
              <w:contextualSpacing/>
              <w:jc w:val="right"/>
            </w:pPr>
            <w:r>
              <w:t>30%/40 BFR</w:t>
            </w:r>
            <w:r w:rsidRPr="007F7302">
              <w:rPr>
                <w:vertAlign w:val="superscript"/>
              </w:rPr>
              <w:t>a</w:t>
            </w:r>
          </w:p>
        </w:tc>
        <w:tc>
          <w:tcPr>
            <w:tcW w:w="1915" w:type="dxa"/>
          </w:tcPr>
          <w:p w:rsidR="00F77FEC" w:rsidRDefault="00CF2FAF" w:rsidP="00BC1E01">
            <w:pPr>
              <w:spacing w:line="240" w:lineRule="auto"/>
              <w:contextualSpacing/>
              <w:jc w:val="center"/>
            </w:pPr>
            <w:r>
              <w:t>-14</w:t>
            </w:r>
            <w:r w:rsidR="00F77FEC">
              <w:t xml:space="preserve"> (6)</w:t>
            </w:r>
          </w:p>
        </w:tc>
      </w:tr>
      <w:tr w:rsidR="00F77FEC" w:rsidTr="00650EDC">
        <w:tc>
          <w:tcPr>
            <w:tcW w:w="1807" w:type="dxa"/>
          </w:tcPr>
          <w:p w:rsidR="00F77FEC" w:rsidRDefault="00F77FEC" w:rsidP="00BC1E01">
            <w:pPr>
              <w:spacing w:line="240" w:lineRule="auto"/>
              <w:contextualSpacing/>
              <w:jc w:val="right"/>
            </w:pPr>
            <w:r>
              <w:t>CON</w:t>
            </w:r>
            <w:r>
              <w:rPr>
                <w:vertAlign w:val="superscript"/>
              </w:rPr>
              <w:t>b</w:t>
            </w:r>
          </w:p>
        </w:tc>
        <w:tc>
          <w:tcPr>
            <w:tcW w:w="1915" w:type="dxa"/>
          </w:tcPr>
          <w:p w:rsidR="00F77FEC" w:rsidRDefault="00F77FEC" w:rsidP="00BC1E01">
            <w:pPr>
              <w:spacing w:line="240" w:lineRule="auto"/>
              <w:contextualSpacing/>
              <w:jc w:val="center"/>
            </w:pPr>
            <w:r>
              <w:t>-1 (1)</w:t>
            </w:r>
          </w:p>
        </w:tc>
      </w:tr>
      <w:tr w:rsidR="00F77FEC" w:rsidTr="00650EDC">
        <w:tc>
          <w:tcPr>
            <w:tcW w:w="1807" w:type="dxa"/>
          </w:tcPr>
          <w:p w:rsidR="00F77FEC" w:rsidRDefault="00F77FEC" w:rsidP="00BC1E01">
            <w:pPr>
              <w:spacing w:line="240" w:lineRule="auto"/>
              <w:contextualSpacing/>
            </w:pPr>
          </w:p>
        </w:tc>
        <w:tc>
          <w:tcPr>
            <w:tcW w:w="1915" w:type="dxa"/>
          </w:tcPr>
          <w:p w:rsidR="00F77FEC" w:rsidRDefault="00F77FEC" w:rsidP="00BC1E01">
            <w:pPr>
              <w:spacing w:line="240" w:lineRule="auto"/>
              <w:contextualSpacing/>
            </w:pPr>
          </w:p>
        </w:tc>
      </w:tr>
      <w:tr w:rsidR="00F77FEC" w:rsidTr="00650EDC">
        <w:tc>
          <w:tcPr>
            <w:tcW w:w="1807" w:type="dxa"/>
          </w:tcPr>
          <w:p w:rsidR="00F77FEC" w:rsidRDefault="00F77FEC" w:rsidP="00BC1E01">
            <w:pPr>
              <w:spacing w:line="240" w:lineRule="auto"/>
              <w:contextualSpacing/>
            </w:pPr>
            <w:r>
              <w:t>Group B</w:t>
            </w:r>
          </w:p>
        </w:tc>
        <w:tc>
          <w:tcPr>
            <w:tcW w:w="1915" w:type="dxa"/>
          </w:tcPr>
          <w:p w:rsidR="00F77FEC" w:rsidRDefault="00F77FEC" w:rsidP="00BC1E01">
            <w:pPr>
              <w:spacing w:line="240" w:lineRule="auto"/>
              <w:contextualSpacing/>
              <w:jc w:val="center"/>
            </w:pPr>
            <w:r>
              <w:t>Pre-Post</w:t>
            </w:r>
          </w:p>
        </w:tc>
      </w:tr>
      <w:tr w:rsidR="00F77FEC" w:rsidTr="00650EDC">
        <w:tc>
          <w:tcPr>
            <w:tcW w:w="1807" w:type="dxa"/>
          </w:tcPr>
          <w:p w:rsidR="00F77FEC" w:rsidRDefault="00F77FEC" w:rsidP="00BC1E01">
            <w:pPr>
              <w:spacing w:line="240" w:lineRule="auto"/>
              <w:contextualSpacing/>
              <w:jc w:val="right"/>
            </w:pPr>
            <w:r>
              <w:t>30%</w:t>
            </w:r>
            <w:r w:rsidRPr="007F7302">
              <w:rPr>
                <w:vertAlign w:val="superscript"/>
              </w:rPr>
              <w:t>a</w:t>
            </w:r>
          </w:p>
        </w:tc>
        <w:tc>
          <w:tcPr>
            <w:tcW w:w="1915" w:type="dxa"/>
          </w:tcPr>
          <w:p w:rsidR="00F77FEC" w:rsidRDefault="00F77FEC" w:rsidP="00BC1E01">
            <w:pPr>
              <w:tabs>
                <w:tab w:val="center" w:pos="849"/>
                <w:tab w:val="left" w:pos="1640"/>
              </w:tabs>
              <w:spacing w:line="240" w:lineRule="auto"/>
              <w:contextualSpacing/>
              <w:jc w:val="center"/>
            </w:pPr>
            <w:r>
              <w:t>-13 (6)</w:t>
            </w:r>
          </w:p>
        </w:tc>
      </w:tr>
      <w:tr w:rsidR="00F77FEC" w:rsidTr="00650EDC">
        <w:tc>
          <w:tcPr>
            <w:tcW w:w="1807" w:type="dxa"/>
          </w:tcPr>
          <w:p w:rsidR="00F77FEC" w:rsidRDefault="00F77FEC" w:rsidP="00BC1E01">
            <w:pPr>
              <w:spacing w:line="240" w:lineRule="auto"/>
              <w:contextualSpacing/>
              <w:jc w:val="right"/>
            </w:pPr>
            <w:r>
              <w:t>20%/50 BFR</w:t>
            </w:r>
            <w:r>
              <w:rPr>
                <w:vertAlign w:val="superscript"/>
              </w:rPr>
              <w:t>a</w:t>
            </w:r>
          </w:p>
        </w:tc>
        <w:tc>
          <w:tcPr>
            <w:tcW w:w="1915" w:type="dxa"/>
          </w:tcPr>
          <w:p w:rsidR="00F77FEC" w:rsidRDefault="00F77FEC" w:rsidP="00BC1E01">
            <w:pPr>
              <w:spacing w:line="240" w:lineRule="auto"/>
              <w:contextualSpacing/>
              <w:jc w:val="center"/>
            </w:pPr>
            <w:r>
              <w:t>-11 (5)</w:t>
            </w:r>
          </w:p>
        </w:tc>
      </w:tr>
      <w:tr w:rsidR="00F77FEC" w:rsidTr="00650EDC">
        <w:tc>
          <w:tcPr>
            <w:tcW w:w="1807" w:type="dxa"/>
          </w:tcPr>
          <w:p w:rsidR="00F77FEC" w:rsidRDefault="00F77FEC" w:rsidP="00BC1E01">
            <w:pPr>
              <w:spacing w:line="240" w:lineRule="auto"/>
              <w:contextualSpacing/>
              <w:jc w:val="right"/>
            </w:pPr>
            <w:r>
              <w:t>30%/50 BFR</w:t>
            </w:r>
            <w:r w:rsidRPr="007F7302">
              <w:rPr>
                <w:vertAlign w:val="superscript"/>
              </w:rPr>
              <w:t>a</w:t>
            </w:r>
          </w:p>
        </w:tc>
        <w:tc>
          <w:tcPr>
            <w:tcW w:w="1915" w:type="dxa"/>
          </w:tcPr>
          <w:p w:rsidR="00F77FEC" w:rsidRDefault="00F77FEC" w:rsidP="00BC1E01">
            <w:pPr>
              <w:spacing w:line="240" w:lineRule="auto"/>
              <w:contextualSpacing/>
              <w:jc w:val="center"/>
            </w:pPr>
            <w:r>
              <w:t>-15 (5)</w:t>
            </w:r>
          </w:p>
        </w:tc>
      </w:tr>
      <w:tr w:rsidR="00F77FEC" w:rsidTr="00650EDC">
        <w:tc>
          <w:tcPr>
            <w:tcW w:w="1807" w:type="dxa"/>
          </w:tcPr>
          <w:p w:rsidR="00F77FEC" w:rsidRDefault="00F77FEC" w:rsidP="00BC1E01">
            <w:pPr>
              <w:spacing w:line="240" w:lineRule="auto"/>
              <w:contextualSpacing/>
              <w:jc w:val="right"/>
            </w:pPr>
            <w:r>
              <w:t>CON</w:t>
            </w:r>
            <w:r>
              <w:rPr>
                <w:vertAlign w:val="superscript"/>
              </w:rPr>
              <w:t>b</w:t>
            </w:r>
          </w:p>
        </w:tc>
        <w:tc>
          <w:tcPr>
            <w:tcW w:w="1915" w:type="dxa"/>
          </w:tcPr>
          <w:p w:rsidR="00F77FEC" w:rsidRDefault="00F77FEC" w:rsidP="00BC1E01">
            <w:pPr>
              <w:spacing w:line="240" w:lineRule="auto"/>
              <w:contextualSpacing/>
              <w:jc w:val="center"/>
            </w:pPr>
            <w:r>
              <w:t>-1 (3)</w:t>
            </w:r>
          </w:p>
        </w:tc>
      </w:tr>
      <w:tr w:rsidR="00F77FEC" w:rsidTr="00650EDC">
        <w:tc>
          <w:tcPr>
            <w:tcW w:w="1807" w:type="dxa"/>
          </w:tcPr>
          <w:p w:rsidR="00F77FEC" w:rsidRDefault="00F77FEC" w:rsidP="00BC1E01">
            <w:pPr>
              <w:spacing w:line="240" w:lineRule="auto"/>
              <w:contextualSpacing/>
            </w:pPr>
          </w:p>
        </w:tc>
        <w:tc>
          <w:tcPr>
            <w:tcW w:w="1915" w:type="dxa"/>
          </w:tcPr>
          <w:p w:rsidR="00F77FEC" w:rsidRDefault="00F77FEC" w:rsidP="00BC1E01">
            <w:pPr>
              <w:spacing w:line="240" w:lineRule="auto"/>
              <w:contextualSpacing/>
              <w:jc w:val="center"/>
            </w:pPr>
          </w:p>
        </w:tc>
      </w:tr>
      <w:tr w:rsidR="00F77FEC" w:rsidTr="00650EDC">
        <w:tc>
          <w:tcPr>
            <w:tcW w:w="1807" w:type="dxa"/>
          </w:tcPr>
          <w:p w:rsidR="00F77FEC" w:rsidRDefault="00F77FEC" w:rsidP="00BC1E01">
            <w:pPr>
              <w:spacing w:line="240" w:lineRule="auto"/>
              <w:contextualSpacing/>
            </w:pPr>
            <w:r>
              <w:t>Group C</w:t>
            </w:r>
          </w:p>
        </w:tc>
        <w:tc>
          <w:tcPr>
            <w:tcW w:w="1915" w:type="dxa"/>
          </w:tcPr>
          <w:p w:rsidR="00F77FEC" w:rsidRDefault="00F77FEC" w:rsidP="00BC1E01">
            <w:pPr>
              <w:spacing w:line="240" w:lineRule="auto"/>
              <w:contextualSpacing/>
              <w:jc w:val="center"/>
            </w:pPr>
            <w:r>
              <w:t>Pre-Post</w:t>
            </w:r>
          </w:p>
        </w:tc>
      </w:tr>
      <w:tr w:rsidR="00F77FEC" w:rsidTr="00650EDC">
        <w:tc>
          <w:tcPr>
            <w:tcW w:w="1807" w:type="dxa"/>
          </w:tcPr>
          <w:p w:rsidR="00F77FEC" w:rsidRDefault="00F77FEC" w:rsidP="00BC1E01">
            <w:pPr>
              <w:spacing w:line="240" w:lineRule="auto"/>
              <w:contextualSpacing/>
              <w:jc w:val="right"/>
            </w:pPr>
            <w:r>
              <w:t>20%</w:t>
            </w:r>
            <w:r w:rsidRPr="007F7302">
              <w:rPr>
                <w:vertAlign w:val="superscript"/>
              </w:rPr>
              <w:t>a</w:t>
            </w:r>
          </w:p>
        </w:tc>
        <w:tc>
          <w:tcPr>
            <w:tcW w:w="1915" w:type="dxa"/>
          </w:tcPr>
          <w:p w:rsidR="00F77FEC" w:rsidRDefault="00F77FEC" w:rsidP="00BC1E01">
            <w:pPr>
              <w:tabs>
                <w:tab w:val="left" w:pos="263"/>
              </w:tabs>
              <w:spacing w:line="240" w:lineRule="auto"/>
              <w:contextualSpacing/>
              <w:jc w:val="center"/>
            </w:pPr>
            <w:r>
              <w:t>-12 (11)</w:t>
            </w:r>
          </w:p>
        </w:tc>
      </w:tr>
      <w:tr w:rsidR="00F77FEC" w:rsidTr="00650EDC">
        <w:tc>
          <w:tcPr>
            <w:tcW w:w="1807" w:type="dxa"/>
          </w:tcPr>
          <w:p w:rsidR="00F77FEC" w:rsidRDefault="00F77FEC" w:rsidP="00BC1E01">
            <w:pPr>
              <w:spacing w:line="240" w:lineRule="auto"/>
              <w:contextualSpacing/>
              <w:jc w:val="right"/>
            </w:pPr>
            <w:r>
              <w:t>20%/60 BFR</w:t>
            </w:r>
            <w:r>
              <w:rPr>
                <w:vertAlign w:val="superscript"/>
              </w:rPr>
              <w:t>a</w:t>
            </w:r>
          </w:p>
        </w:tc>
        <w:tc>
          <w:tcPr>
            <w:tcW w:w="1915" w:type="dxa"/>
          </w:tcPr>
          <w:p w:rsidR="00F77FEC" w:rsidRDefault="00F77FEC" w:rsidP="00BC1E01">
            <w:pPr>
              <w:spacing w:line="240" w:lineRule="auto"/>
              <w:contextualSpacing/>
              <w:jc w:val="center"/>
            </w:pPr>
            <w:r>
              <w:t>-15 (6)</w:t>
            </w:r>
          </w:p>
        </w:tc>
      </w:tr>
      <w:tr w:rsidR="00F77FEC" w:rsidTr="00650EDC">
        <w:tc>
          <w:tcPr>
            <w:tcW w:w="1807" w:type="dxa"/>
          </w:tcPr>
          <w:p w:rsidR="00F77FEC" w:rsidRDefault="00F77FEC" w:rsidP="00BC1E01">
            <w:pPr>
              <w:spacing w:line="240" w:lineRule="auto"/>
              <w:contextualSpacing/>
              <w:jc w:val="right"/>
            </w:pPr>
            <w:r>
              <w:t>30%/60 BFR</w:t>
            </w:r>
            <w:r>
              <w:rPr>
                <w:vertAlign w:val="superscript"/>
              </w:rPr>
              <w:t>a</w:t>
            </w:r>
          </w:p>
        </w:tc>
        <w:tc>
          <w:tcPr>
            <w:tcW w:w="1915" w:type="dxa"/>
          </w:tcPr>
          <w:p w:rsidR="00F77FEC" w:rsidRDefault="00F77FEC" w:rsidP="00BC1E01">
            <w:pPr>
              <w:spacing w:line="240" w:lineRule="auto"/>
              <w:contextualSpacing/>
              <w:jc w:val="center"/>
            </w:pPr>
            <w:r>
              <w:t>-17 (3)</w:t>
            </w:r>
          </w:p>
        </w:tc>
      </w:tr>
      <w:tr w:rsidR="00F77FEC" w:rsidTr="00650EDC">
        <w:tc>
          <w:tcPr>
            <w:tcW w:w="1807" w:type="dxa"/>
            <w:tcBorders>
              <w:bottom w:val="single" w:sz="4" w:space="0" w:color="auto"/>
            </w:tcBorders>
          </w:tcPr>
          <w:p w:rsidR="00F77FEC" w:rsidRDefault="00F77FEC" w:rsidP="00BC1E01">
            <w:pPr>
              <w:spacing w:line="240" w:lineRule="auto"/>
              <w:contextualSpacing/>
              <w:jc w:val="right"/>
            </w:pPr>
            <w:r>
              <w:t>CON</w:t>
            </w:r>
            <w:r>
              <w:rPr>
                <w:vertAlign w:val="superscript"/>
              </w:rPr>
              <w:t>b</w:t>
            </w:r>
          </w:p>
        </w:tc>
        <w:tc>
          <w:tcPr>
            <w:tcW w:w="1915" w:type="dxa"/>
            <w:tcBorders>
              <w:bottom w:val="single" w:sz="4" w:space="0" w:color="auto"/>
            </w:tcBorders>
          </w:tcPr>
          <w:p w:rsidR="00F77FEC" w:rsidRDefault="00F77FEC" w:rsidP="00BC1E01">
            <w:pPr>
              <w:spacing w:line="240" w:lineRule="auto"/>
              <w:contextualSpacing/>
              <w:jc w:val="center"/>
            </w:pPr>
            <w:r>
              <w:t>0 (4)</w:t>
            </w:r>
          </w:p>
        </w:tc>
      </w:tr>
    </w:tbl>
    <w:p w:rsidR="00F77FEC" w:rsidRDefault="00F77FEC" w:rsidP="00BD05A1">
      <w:pPr>
        <w:spacing w:line="240" w:lineRule="auto"/>
        <w:contextualSpacing/>
      </w:pPr>
      <w:r>
        <w:t>20% 1RM=20% maximal effort; 30% 1RM=30% maximal effort; 40 BFR=40% arterial occlusion pressure; 50 BFR=50% arterial occlusion pressure; 60 BFR=60% arterial occlusion pressure; non-BFR=non blood flow restriction conditions; HL=high load (70% maximal effort); 20%=20% maximal effort (no BFR); 30%=30% maximal effort (no BFR); CON=control Variability represented as standard deviations. Conditions with different letters represent significant differences between conditions (p</w:t>
      </w:r>
      <w:r>
        <w:rPr>
          <w:rFonts w:cstheme="minorHAnsi"/>
        </w:rPr>
        <w:t>≤</w:t>
      </w:r>
      <w:r w:rsidR="00BD05A1">
        <w:t xml:space="preserve">0.05). </w:t>
      </w:r>
    </w:p>
    <w:p w:rsidR="00BD05A1" w:rsidRPr="00F77FEC" w:rsidRDefault="00BD05A1" w:rsidP="00BD05A1">
      <w:pPr>
        <w:spacing w:line="240" w:lineRule="auto"/>
        <w:contextualSpacing/>
      </w:pPr>
    </w:p>
    <w:p w:rsidR="00F22906" w:rsidRDefault="00F22906" w:rsidP="00F22906">
      <w:pPr>
        <w:jc w:val="center"/>
        <w:rPr>
          <w:i/>
        </w:rPr>
      </w:pPr>
      <w:r>
        <w:rPr>
          <w:i/>
        </w:rPr>
        <w:t>Group A</w:t>
      </w:r>
    </w:p>
    <w:p w:rsidR="00780075" w:rsidRDefault="00234C50" w:rsidP="00291D42">
      <w:pPr>
        <w:ind w:firstLine="720"/>
      </w:pPr>
      <w:r>
        <w:t xml:space="preserve">A one-way ANOVA </w:t>
      </w:r>
      <w:r w:rsidR="003F46DB">
        <w:t>revealed</w:t>
      </w:r>
      <w:r>
        <w:t xml:space="preserve"> significant differences in plasma volume</w:t>
      </w:r>
      <w:r w:rsidR="003F46DB">
        <w:t xml:space="preserve"> </w:t>
      </w:r>
      <w:r>
        <w:t>(</w:t>
      </w:r>
      <w:r w:rsidRPr="00780075">
        <w:t>Figure 19</w:t>
      </w:r>
      <w:r>
        <w:t xml:space="preserve">, p&lt;0.001) across conditions.  Pairwise comparisons </w:t>
      </w:r>
      <w:r w:rsidR="003F46DB">
        <w:t>showed</w:t>
      </w:r>
      <w:r>
        <w:t xml:space="preserve"> that plasma volume</w:t>
      </w:r>
      <w:r w:rsidR="003F46DB">
        <w:t xml:space="preserve"> </w:t>
      </w:r>
      <w:r>
        <w:t xml:space="preserve">was significantly </w:t>
      </w:r>
      <w:r w:rsidR="00291D42">
        <w:t>decreased</w:t>
      </w:r>
      <w:r>
        <w:t xml:space="preserve"> in the HL condition compared to the control condition (p=0.006), however, differences were not found when the HL condition was compared with the 20%/40 BFR (p=0.999) and 30%/40 BFR (p=0.330) conditions.</w:t>
      </w:r>
      <w:r w:rsidRPr="006953FB">
        <w:t xml:space="preserve"> </w:t>
      </w:r>
      <w:r>
        <w:t>The 20%/40 BFR and 30%/40 BFR conditions</w:t>
      </w:r>
      <w:r w:rsidR="003F46DB">
        <w:t>’ plasma volume</w:t>
      </w:r>
      <w:r w:rsidR="00291D42">
        <w:t>s</w:t>
      </w:r>
      <w:r w:rsidR="003F46DB">
        <w:t xml:space="preserve"> </w:t>
      </w:r>
      <w:r>
        <w:t xml:space="preserve">were significantly less than the </w:t>
      </w:r>
      <w:r>
        <w:lastRenderedPageBreak/>
        <w:t>control condition (p</w:t>
      </w:r>
      <w:r>
        <w:rPr>
          <w:rFonts w:cstheme="minorHAnsi"/>
        </w:rPr>
        <w:t>=</w:t>
      </w:r>
      <w:r>
        <w:t>0.006) but the 20%/40 BFR and 30%/40 BFR conditions</w:t>
      </w:r>
      <w:r w:rsidR="003F46DB">
        <w:t xml:space="preserve"> did not differ </w:t>
      </w:r>
      <w:r>
        <w:t>(p=0.096).</w:t>
      </w:r>
    </w:p>
    <w:p w:rsidR="00291D42" w:rsidRDefault="007326AC" w:rsidP="00291D42">
      <w:pPr>
        <w:keepNext/>
        <w:spacing w:line="240" w:lineRule="auto"/>
        <w:contextualSpacing/>
      </w:pPr>
      <w:r w:rsidRPr="007326AC">
        <w:rPr>
          <w:b/>
          <w:noProof/>
          <w:lang w:bidi="ar-SA"/>
        </w:rPr>
        <w:drawing>
          <wp:inline distT="0" distB="0" distL="0" distR="0" wp14:anchorId="63D87E0E" wp14:editId="0368C405">
            <wp:extent cx="4572638" cy="3429479"/>
            <wp:effectExtent l="19050" t="19050" r="18415" b="190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572638" cy="3429479"/>
                    </a:xfrm>
                    <a:prstGeom prst="rect">
                      <a:avLst/>
                    </a:prstGeom>
                    <a:ln>
                      <a:solidFill>
                        <a:schemeClr val="tx1"/>
                      </a:solidFill>
                    </a:ln>
                  </pic:spPr>
                </pic:pic>
              </a:graphicData>
            </a:graphic>
          </wp:inline>
        </w:drawing>
      </w:r>
    </w:p>
    <w:p w:rsidR="007326AC" w:rsidRDefault="00291D42" w:rsidP="00291D42">
      <w:pPr>
        <w:pStyle w:val="Caption"/>
        <w:rPr>
          <w:b w:val="0"/>
        </w:rPr>
      </w:pPr>
      <w:bookmarkStart w:id="96" w:name="_Toc380832916"/>
      <w:r>
        <w:t xml:space="preserve">Figure </w:t>
      </w:r>
      <w:r w:rsidR="006C19BF">
        <w:fldChar w:fldCharType="begin"/>
      </w:r>
      <w:r w:rsidR="006C19BF">
        <w:instrText xml:space="preserve"> SEQ Figure \* ARABIC </w:instrText>
      </w:r>
      <w:r w:rsidR="006C19BF">
        <w:fldChar w:fldCharType="separate"/>
      </w:r>
      <w:r w:rsidR="00C8279C">
        <w:rPr>
          <w:noProof/>
        </w:rPr>
        <w:t>19</w:t>
      </w:r>
      <w:r w:rsidR="006C19BF">
        <w:rPr>
          <w:noProof/>
        </w:rPr>
        <w:fldChar w:fldCharType="end"/>
      </w:r>
      <w:r>
        <w:t xml:space="preserve">. </w:t>
      </w:r>
      <w:r w:rsidRPr="00A95478">
        <w:t>Group A Plasma Volume</w:t>
      </w:r>
      <w:bookmarkEnd w:id="96"/>
    </w:p>
    <w:p w:rsidR="00780075" w:rsidRDefault="00780075" w:rsidP="00BD05A1">
      <w:pPr>
        <w:keepNext/>
        <w:spacing w:line="240" w:lineRule="auto"/>
        <w:contextualSpacing/>
      </w:pPr>
      <w:r>
        <w:t>HL=high load (70% maximal effort); 20%/40 BFR= 20% maximal effort at an estimated 40% arterial occlusion pressure; 30%/40 BFR=30% maximal effort at an estimated 40% arterial occlusion pressure; CON=control. Conditions with different letters represent significant differences between conditions (p</w:t>
      </w:r>
      <w:r>
        <w:rPr>
          <w:rFonts w:cstheme="minorHAnsi"/>
        </w:rPr>
        <w:t>≤</w:t>
      </w:r>
      <w:r>
        <w:t>0.05). Variability repre</w:t>
      </w:r>
      <w:r w:rsidR="00BD05A1">
        <w:t xml:space="preserve">sented as standard deviations. </w:t>
      </w:r>
    </w:p>
    <w:p w:rsidR="00BD05A1" w:rsidRPr="00BD05A1" w:rsidRDefault="00BD05A1" w:rsidP="00BD05A1">
      <w:pPr>
        <w:keepNext/>
        <w:spacing w:line="240" w:lineRule="auto"/>
        <w:contextualSpacing/>
      </w:pPr>
    </w:p>
    <w:p w:rsidR="007326AC" w:rsidRDefault="007326AC" w:rsidP="007326AC">
      <w:pPr>
        <w:jc w:val="center"/>
        <w:rPr>
          <w:i/>
        </w:rPr>
      </w:pPr>
      <w:r w:rsidRPr="007326AC">
        <w:rPr>
          <w:i/>
        </w:rPr>
        <w:t>Group B</w:t>
      </w:r>
    </w:p>
    <w:p w:rsidR="00780075" w:rsidRDefault="007326AC" w:rsidP="00291D42">
      <w:pPr>
        <w:ind w:firstLine="720"/>
      </w:pPr>
      <w:r>
        <w:t xml:space="preserve">A one-way ANOVA </w:t>
      </w:r>
      <w:r w:rsidR="00291D42">
        <w:t>revealed</w:t>
      </w:r>
      <w:r>
        <w:t xml:space="preserve"> significant differences in plasma volume</w:t>
      </w:r>
      <w:r w:rsidR="00291D42">
        <w:t xml:space="preserve"> </w:t>
      </w:r>
      <w:r>
        <w:t>(</w:t>
      </w:r>
      <w:r w:rsidRPr="00780075">
        <w:t>Figure 20</w:t>
      </w:r>
      <w:r>
        <w:t>, p&lt;0.001) across conditions.  Pairwise compa</w:t>
      </w:r>
      <w:r w:rsidR="00291D42">
        <w:t xml:space="preserve">risons found that plasma volume </w:t>
      </w:r>
      <w:r>
        <w:t xml:space="preserve">was significantly </w:t>
      </w:r>
      <w:r w:rsidR="00291D42">
        <w:t>decreased</w:t>
      </w:r>
      <w:r>
        <w:t xml:space="preserve"> in the 30% to failure condition compared to the control condition (p=0.006), however, differences were not found when the 30% to failure condition was compared with the 20%/50 BFR (p=0.999) and 30%/50 BFR (p=0.999) conditions.</w:t>
      </w:r>
      <w:r w:rsidRPr="006953FB">
        <w:t xml:space="preserve"> </w:t>
      </w:r>
      <w:r>
        <w:t>The 20%/50 BFR and 30%/50 BFR conditions</w:t>
      </w:r>
      <w:r w:rsidR="00291D42">
        <w:t xml:space="preserve">’ plasma volumes </w:t>
      </w:r>
      <w:r>
        <w:t xml:space="preserve">were </w:t>
      </w:r>
      <w:r>
        <w:lastRenderedPageBreak/>
        <w:t>significantly less than the control condition (p</w:t>
      </w:r>
      <w:r>
        <w:rPr>
          <w:rFonts w:cstheme="minorHAnsi"/>
        </w:rPr>
        <w:t>=</w:t>
      </w:r>
      <w:r>
        <w:t xml:space="preserve">0.006) but the 20%/50 BFR and 30%/50 BFR conditions </w:t>
      </w:r>
      <w:r w:rsidR="00291D42">
        <w:t>did not differ (p=0.999).</w:t>
      </w:r>
    </w:p>
    <w:p w:rsidR="00291D42" w:rsidRDefault="00F24DFB" w:rsidP="00291D42">
      <w:pPr>
        <w:keepNext/>
        <w:spacing w:line="240" w:lineRule="auto"/>
        <w:contextualSpacing/>
      </w:pPr>
      <w:r w:rsidRPr="00F24DFB">
        <w:rPr>
          <w:b/>
          <w:noProof/>
          <w:lang w:bidi="ar-SA"/>
        </w:rPr>
        <w:drawing>
          <wp:inline distT="0" distB="0" distL="0" distR="0" wp14:anchorId="65349AA1" wp14:editId="2E1CEFC7">
            <wp:extent cx="4572638" cy="3429479"/>
            <wp:effectExtent l="19050" t="19050" r="18415" b="190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572638" cy="3429479"/>
                    </a:xfrm>
                    <a:prstGeom prst="rect">
                      <a:avLst/>
                    </a:prstGeom>
                    <a:ln>
                      <a:solidFill>
                        <a:schemeClr val="tx1"/>
                      </a:solidFill>
                    </a:ln>
                  </pic:spPr>
                </pic:pic>
              </a:graphicData>
            </a:graphic>
          </wp:inline>
        </w:drawing>
      </w:r>
    </w:p>
    <w:p w:rsidR="007326AC" w:rsidRDefault="00291D42" w:rsidP="00291D42">
      <w:pPr>
        <w:pStyle w:val="Caption"/>
        <w:rPr>
          <w:b w:val="0"/>
        </w:rPr>
      </w:pPr>
      <w:bookmarkStart w:id="97" w:name="_Toc380832917"/>
      <w:r>
        <w:t xml:space="preserve">Figure </w:t>
      </w:r>
      <w:r w:rsidR="006C19BF">
        <w:fldChar w:fldCharType="begin"/>
      </w:r>
      <w:r w:rsidR="006C19BF">
        <w:instrText xml:space="preserve"> SEQ Figure \* ARABIC </w:instrText>
      </w:r>
      <w:r w:rsidR="006C19BF">
        <w:fldChar w:fldCharType="separate"/>
      </w:r>
      <w:r w:rsidR="00C8279C">
        <w:rPr>
          <w:noProof/>
        </w:rPr>
        <w:t>20</w:t>
      </w:r>
      <w:r w:rsidR="006C19BF">
        <w:rPr>
          <w:noProof/>
        </w:rPr>
        <w:fldChar w:fldCharType="end"/>
      </w:r>
      <w:r>
        <w:t xml:space="preserve">. </w:t>
      </w:r>
      <w:r w:rsidRPr="003B17BF">
        <w:t>Group B Plasma Volume</w:t>
      </w:r>
      <w:bookmarkEnd w:id="97"/>
    </w:p>
    <w:p w:rsidR="00780075" w:rsidRDefault="00780075" w:rsidP="00BD05A1">
      <w:pPr>
        <w:keepNext/>
        <w:spacing w:line="240" w:lineRule="auto"/>
        <w:contextualSpacing/>
      </w:pPr>
      <w:r>
        <w:t>30%=30% maximal effort to failure; 20%/50 BFR= 20% maximal effort at an estimated 50% arterial occlusion pressure; 30%/50 BFR=30% maximal effort at an estimated 50% arterial occlusion pressure; CON=control. Conditions with different letters represent significant differences between conditions (p</w:t>
      </w:r>
      <w:r>
        <w:rPr>
          <w:rFonts w:cstheme="minorHAnsi"/>
        </w:rPr>
        <w:t>≤</w:t>
      </w:r>
      <w:r>
        <w:t>0.05). Variability repr</w:t>
      </w:r>
      <w:r w:rsidR="00BD05A1">
        <w:t>esented as standard deviations.</w:t>
      </w:r>
    </w:p>
    <w:p w:rsidR="00BD05A1" w:rsidRPr="00BD05A1" w:rsidRDefault="00BD05A1" w:rsidP="00BD05A1">
      <w:pPr>
        <w:keepNext/>
        <w:spacing w:line="240" w:lineRule="auto"/>
        <w:contextualSpacing/>
      </w:pPr>
    </w:p>
    <w:p w:rsidR="00F24DFB" w:rsidRDefault="00F24DFB" w:rsidP="00F24DFB">
      <w:pPr>
        <w:jc w:val="center"/>
        <w:rPr>
          <w:i/>
        </w:rPr>
      </w:pPr>
      <w:r>
        <w:rPr>
          <w:i/>
        </w:rPr>
        <w:t>Group C</w:t>
      </w:r>
    </w:p>
    <w:p w:rsidR="00F24DFB" w:rsidRDefault="00F24DFB" w:rsidP="00BD05A1">
      <w:pPr>
        <w:ind w:firstLine="720"/>
      </w:pPr>
      <w:r>
        <w:t xml:space="preserve">A one-way ANOVA </w:t>
      </w:r>
      <w:r w:rsidR="001A70B0">
        <w:t>revealed</w:t>
      </w:r>
      <w:r>
        <w:t xml:space="preserve"> significant differences in plasma volume (</w:t>
      </w:r>
      <w:r w:rsidRPr="00780075">
        <w:t>Figure 21</w:t>
      </w:r>
      <w:r>
        <w:t xml:space="preserve">, p&lt;0.001) across conditions.  Pairwise comparisons </w:t>
      </w:r>
      <w:r w:rsidR="001A70B0">
        <w:t>showed</w:t>
      </w:r>
      <w:r>
        <w:t xml:space="preserve"> that plasma volume was significantly decreased in the 20% to failure condition compared to the control condition (p=0.012), however, differences were not found when the 20% to failure condition was compared with the 20%/60 BFR (p=0.999) and 30%/60 BFR (p=0.999) conditions.</w:t>
      </w:r>
      <w:r w:rsidRPr="006953FB">
        <w:t xml:space="preserve"> </w:t>
      </w:r>
      <w:r>
        <w:t>The 20%/60 BFR and 30%/60 BFR conditions</w:t>
      </w:r>
      <w:r w:rsidR="001A70B0">
        <w:t>’</w:t>
      </w:r>
      <w:r>
        <w:t xml:space="preserve"> plasma volumes were </w:t>
      </w:r>
      <w:r>
        <w:lastRenderedPageBreak/>
        <w:t>significantly less than the control condition (p</w:t>
      </w:r>
      <w:r>
        <w:rPr>
          <w:rFonts w:cstheme="minorHAnsi"/>
        </w:rPr>
        <w:t>=</w:t>
      </w:r>
      <w:r>
        <w:t xml:space="preserve">0.006) but the 20%/60 BFR and 30%/60 BFR conditions </w:t>
      </w:r>
      <w:r w:rsidR="001A70B0">
        <w:t>did not differ</w:t>
      </w:r>
      <w:r>
        <w:t xml:space="preserve"> (p=0.999).</w:t>
      </w:r>
    </w:p>
    <w:p w:rsidR="001A70B0" w:rsidRDefault="008C0807" w:rsidP="001A70B0">
      <w:pPr>
        <w:keepNext/>
        <w:spacing w:line="240" w:lineRule="auto"/>
        <w:contextualSpacing/>
      </w:pPr>
      <w:r w:rsidRPr="008C0807">
        <w:rPr>
          <w:b/>
          <w:noProof/>
          <w:lang w:bidi="ar-SA"/>
        </w:rPr>
        <w:drawing>
          <wp:inline distT="0" distB="0" distL="0" distR="0" wp14:anchorId="27275E3E" wp14:editId="2C5725CD">
            <wp:extent cx="4572638" cy="3429479"/>
            <wp:effectExtent l="19050" t="19050" r="18415" b="190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572638" cy="3429479"/>
                    </a:xfrm>
                    <a:prstGeom prst="rect">
                      <a:avLst/>
                    </a:prstGeom>
                    <a:ln>
                      <a:solidFill>
                        <a:schemeClr val="tx1"/>
                      </a:solidFill>
                    </a:ln>
                  </pic:spPr>
                </pic:pic>
              </a:graphicData>
            </a:graphic>
          </wp:inline>
        </w:drawing>
      </w:r>
    </w:p>
    <w:p w:rsidR="00F24DFB" w:rsidRDefault="001A70B0" w:rsidP="001A70B0">
      <w:pPr>
        <w:pStyle w:val="Caption"/>
        <w:rPr>
          <w:b w:val="0"/>
        </w:rPr>
      </w:pPr>
      <w:bookmarkStart w:id="98" w:name="_Toc380832918"/>
      <w:r>
        <w:t xml:space="preserve">Figure </w:t>
      </w:r>
      <w:r w:rsidR="006C19BF">
        <w:fldChar w:fldCharType="begin"/>
      </w:r>
      <w:r w:rsidR="006C19BF">
        <w:instrText xml:space="preserve"> SEQ Figure \* ARABIC </w:instrText>
      </w:r>
      <w:r w:rsidR="006C19BF">
        <w:fldChar w:fldCharType="separate"/>
      </w:r>
      <w:r w:rsidR="00C8279C">
        <w:rPr>
          <w:noProof/>
        </w:rPr>
        <w:t>21</w:t>
      </w:r>
      <w:r w:rsidR="006C19BF">
        <w:rPr>
          <w:noProof/>
        </w:rPr>
        <w:fldChar w:fldCharType="end"/>
      </w:r>
      <w:r>
        <w:t xml:space="preserve">. </w:t>
      </w:r>
      <w:r w:rsidRPr="008E5055">
        <w:t>Group C Plasma Volume</w:t>
      </w:r>
      <w:bookmarkEnd w:id="98"/>
    </w:p>
    <w:p w:rsidR="00780075" w:rsidRDefault="00780075" w:rsidP="00BD05A1">
      <w:pPr>
        <w:keepNext/>
        <w:spacing w:line="240" w:lineRule="auto"/>
        <w:contextualSpacing/>
      </w:pPr>
      <w:r>
        <w:t>20%=20% maximal effort to failure; 20%/60 BFR= 20% maximal effort at an estimated 60% arterial occlusion pressure; 30%/60 BFR=30% maximal effort at an estimated 60% arterial occlusion pressure; CON=control. Conditions with different letters represent significant differences between conditions (p</w:t>
      </w:r>
      <w:r>
        <w:rPr>
          <w:rFonts w:cstheme="minorHAnsi"/>
        </w:rPr>
        <w:t>≤</w:t>
      </w:r>
      <w:r>
        <w:t>0.05). Variability repr</w:t>
      </w:r>
      <w:r w:rsidR="00BD05A1">
        <w:t>esented as standard deviations.</w:t>
      </w:r>
    </w:p>
    <w:p w:rsidR="00BD05A1" w:rsidRPr="00BD05A1" w:rsidRDefault="00BD05A1" w:rsidP="00BD05A1">
      <w:pPr>
        <w:keepNext/>
        <w:spacing w:line="240" w:lineRule="auto"/>
        <w:contextualSpacing/>
      </w:pPr>
    </w:p>
    <w:p w:rsidR="0014271B" w:rsidRDefault="0014271B" w:rsidP="0014271B">
      <w:pPr>
        <w:pStyle w:val="Heading3"/>
      </w:pPr>
      <w:bookmarkStart w:id="99" w:name="_Toc380832048"/>
      <w:r>
        <w:t>Whole Blood Lactate</w:t>
      </w:r>
      <w:bookmarkEnd w:id="99"/>
    </w:p>
    <w:p w:rsidR="001A1ABA" w:rsidRPr="00DC711F" w:rsidRDefault="001A1ABA" w:rsidP="00BD05A1">
      <w:pPr>
        <w:ind w:firstLine="720"/>
      </w:pPr>
      <w:r>
        <w:t xml:space="preserve">The whole blood lactate responses </w:t>
      </w:r>
      <w:r w:rsidR="006520AE">
        <w:t>for</w:t>
      </w:r>
      <w:r>
        <w:t xml:space="preserve"> each group are found in Table</w:t>
      </w:r>
      <w:r w:rsidR="00863274">
        <w:t xml:space="preserve"> 14</w:t>
      </w:r>
      <w:r>
        <w:t xml:space="preserve">. The minimal difference of this measurement was estimated at 0.5 mmol/L, meaning the mean difference between </w:t>
      </w:r>
      <w:r w:rsidR="006520AE">
        <w:t>p</w:t>
      </w:r>
      <w:r>
        <w:t xml:space="preserve">re and </w:t>
      </w:r>
      <w:r w:rsidR="006520AE">
        <w:t>p</w:t>
      </w:r>
      <w:r>
        <w:t>ost would have to exceed this estimate to be considered a real change.</w:t>
      </w:r>
    </w:p>
    <w:p w:rsidR="001A1ABA" w:rsidRDefault="001A1ABA" w:rsidP="001A1ABA"/>
    <w:p w:rsidR="00BD05A1" w:rsidRDefault="00BD05A1" w:rsidP="001A1ABA"/>
    <w:p w:rsidR="00BD05A1" w:rsidRPr="001A1ABA" w:rsidRDefault="00BD05A1" w:rsidP="001A1ABA"/>
    <w:p w:rsidR="001A1ABA" w:rsidRDefault="001A1ABA" w:rsidP="001A1ABA">
      <w:pPr>
        <w:pStyle w:val="Caption"/>
        <w:keepNext/>
      </w:pPr>
      <w:bookmarkStart w:id="100" w:name="_Toc371246291"/>
      <w:r>
        <w:lastRenderedPageBreak/>
        <w:t xml:space="preserve">Table </w:t>
      </w:r>
      <w:r w:rsidR="006C19BF">
        <w:fldChar w:fldCharType="begin"/>
      </w:r>
      <w:r w:rsidR="006C19BF">
        <w:instrText xml:space="preserve"> SEQ Table \* ARABIC </w:instrText>
      </w:r>
      <w:r w:rsidR="006C19BF">
        <w:fldChar w:fldCharType="separate"/>
      </w:r>
      <w:r w:rsidR="00C8279C">
        <w:rPr>
          <w:noProof/>
        </w:rPr>
        <w:t>14</w:t>
      </w:r>
      <w:r w:rsidR="006C19BF">
        <w:rPr>
          <w:noProof/>
        </w:rPr>
        <w:fldChar w:fldCharType="end"/>
      </w:r>
      <w:r>
        <w:t>. Whole Blood Lactate changes across each group</w:t>
      </w:r>
      <w:bookmarkEnd w:id="100"/>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1915"/>
        <w:gridCol w:w="1915"/>
        <w:gridCol w:w="1915"/>
      </w:tblGrid>
      <w:tr w:rsidR="001A1ABA" w:rsidTr="00650EDC">
        <w:tc>
          <w:tcPr>
            <w:tcW w:w="7552" w:type="dxa"/>
            <w:gridSpan w:val="4"/>
            <w:tcBorders>
              <w:top w:val="single" w:sz="4" w:space="0" w:color="auto"/>
              <w:bottom w:val="single" w:sz="4" w:space="0" w:color="auto"/>
            </w:tcBorders>
          </w:tcPr>
          <w:p w:rsidR="001A1ABA" w:rsidRDefault="001A1ABA" w:rsidP="00BC1E01">
            <w:pPr>
              <w:spacing w:line="240" w:lineRule="auto"/>
              <w:contextualSpacing/>
              <w:jc w:val="center"/>
            </w:pPr>
            <w:r>
              <w:t>Whole Blood Lactate (mmol/L)</w:t>
            </w:r>
          </w:p>
        </w:tc>
      </w:tr>
      <w:tr w:rsidR="001A1ABA" w:rsidTr="00650EDC">
        <w:tc>
          <w:tcPr>
            <w:tcW w:w="1807" w:type="dxa"/>
            <w:tcBorders>
              <w:top w:val="single" w:sz="4" w:space="0" w:color="auto"/>
            </w:tcBorders>
          </w:tcPr>
          <w:p w:rsidR="001A1ABA" w:rsidRDefault="001A1ABA" w:rsidP="00BC1E01">
            <w:pPr>
              <w:spacing w:line="240" w:lineRule="auto"/>
              <w:contextualSpacing/>
            </w:pPr>
            <w:r>
              <w:t>Group A†</w:t>
            </w:r>
          </w:p>
        </w:tc>
        <w:tc>
          <w:tcPr>
            <w:tcW w:w="1915" w:type="dxa"/>
            <w:tcBorders>
              <w:top w:val="single" w:sz="4" w:space="0" w:color="auto"/>
            </w:tcBorders>
          </w:tcPr>
          <w:p w:rsidR="001A1ABA" w:rsidRDefault="001A1ABA" w:rsidP="00BC1E01">
            <w:pPr>
              <w:spacing w:line="240" w:lineRule="auto"/>
              <w:contextualSpacing/>
              <w:jc w:val="center"/>
            </w:pPr>
            <w:r>
              <w:t>Pre</w:t>
            </w:r>
          </w:p>
        </w:tc>
        <w:tc>
          <w:tcPr>
            <w:tcW w:w="1915" w:type="dxa"/>
            <w:tcBorders>
              <w:top w:val="single" w:sz="4" w:space="0" w:color="auto"/>
            </w:tcBorders>
          </w:tcPr>
          <w:p w:rsidR="001A1ABA" w:rsidRDefault="001A1ABA" w:rsidP="00BC1E01">
            <w:pPr>
              <w:spacing w:line="240" w:lineRule="auto"/>
              <w:contextualSpacing/>
              <w:jc w:val="center"/>
            </w:pPr>
            <w:r>
              <w:t>Post</w:t>
            </w:r>
          </w:p>
        </w:tc>
        <w:tc>
          <w:tcPr>
            <w:tcW w:w="1915" w:type="dxa"/>
            <w:tcBorders>
              <w:top w:val="single" w:sz="4" w:space="0" w:color="auto"/>
            </w:tcBorders>
          </w:tcPr>
          <w:p w:rsidR="001A1ABA" w:rsidRDefault="001A1ABA" w:rsidP="00BC1E01">
            <w:pPr>
              <w:spacing w:line="240" w:lineRule="auto"/>
              <w:contextualSpacing/>
              <w:jc w:val="center"/>
            </w:pPr>
            <w:r>
              <w:t>Mean Difference</w:t>
            </w:r>
          </w:p>
        </w:tc>
      </w:tr>
      <w:tr w:rsidR="001A1ABA" w:rsidTr="00650EDC">
        <w:tc>
          <w:tcPr>
            <w:tcW w:w="1807" w:type="dxa"/>
          </w:tcPr>
          <w:p w:rsidR="001A1ABA" w:rsidRDefault="001A1ABA" w:rsidP="00BC1E01">
            <w:pPr>
              <w:spacing w:line="240" w:lineRule="auto"/>
              <w:contextualSpacing/>
              <w:jc w:val="right"/>
            </w:pPr>
            <w:r>
              <w:t>HL</w:t>
            </w:r>
            <w:r w:rsidRPr="007F7302">
              <w:rPr>
                <w:vertAlign w:val="superscript"/>
              </w:rPr>
              <w:t>a</w:t>
            </w:r>
          </w:p>
        </w:tc>
        <w:tc>
          <w:tcPr>
            <w:tcW w:w="1915" w:type="dxa"/>
          </w:tcPr>
          <w:p w:rsidR="001A1ABA" w:rsidRDefault="001A1ABA" w:rsidP="00BC1E01">
            <w:pPr>
              <w:spacing w:line="240" w:lineRule="auto"/>
              <w:contextualSpacing/>
              <w:jc w:val="center"/>
            </w:pPr>
            <w:r>
              <w:t>0.9 (0.2)</w:t>
            </w:r>
          </w:p>
        </w:tc>
        <w:tc>
          <w:tcPr>
            <w:tcW w:w="1915" w:type="dxa"/>
          </w:tcPr>
          <w:p w:rsidR="001A1ABA" w:rsidRDefault="001A1ABA" w:rsidP="00BC1E01">
            <w:pPr>
              <w:spacing w:line="240" w:lineRule="auto"/>
              <w:contextualSpacing/>
              <w:jc w:val="center"/>
            </w:pPr>
            <w:r>
              <w:t>6.5 (1.2)*</w:t>
            </w:r>
          </w:p>
        </w:tc>
        <w:tc>
          <w:tcPr>
            <w:tcW w:w="1915" w:type="dxa"/>
          </w:tcPr>
          <w:p w:rsidR="001A1ABA" w:rsidRDefault="001A1ABA" w:rsidP="00BC1E01">
            <w:pPr>
              <w:spacing w:line="240" w:lineRule="auto"/>
              <w:contextualSpacing/>
              <w:jc w:val="center"/>
            </w:pPr>
            <w:r>
              <w:t>5.6</w:t>
            </w:r>
          </w:p>
        </w:tc>
      </w:tr>
      <w:tr w:rsidR="001A1ABA" w:rsidTr="00650EDC">
        <w:tc>
          <w:tcPr>
            <w:tcW w:w="1807" w:type="dxa"/>
          </w:tcPr>
          <w:p w:rsidR="001A1ABA" w:rsidRDefault="001A1ABA" w:rsidP="00BC1E01">
            <w:pPr>
              <w:spacing w:line="240" w:lineRule="auto"/>
              <w:contextualSpacing/>
              <w:jc w:val="right"/>
            </w:pPr>
            <w:r>
              <w:t>20%/40 BFR</w:t>
            </w:r>
            <w:r>
              <w:rPr>
                <w:vertAlign w:val="superscript"/>
              </w:rPr>
              <w:t>b</w:t>
            </w:r>
          </w:p>
        </w:tc>
        <w:tc>
          <w:tcPr>
            <w:tcW w:w="1915" w:type="dxa"/>
          </w:tcPr>
          <w:p w:rsidR="001A1ABA" w:rsidRDefault="001A1ABA" w:rsidP="00BC1E01">
            <w:pPr>
              <w:spacing w:line="240" w:lineRule="auto"/>
              <w:contextualSpacing/>
              <w:jc w:val="center"/>
            </w:pPr>
            <w:r>
              <w:t>1 (0.3)</w:t>
            </w:r>
          </w:p>
        </w:tc>
        <w:tc>
          <w:tcPr>
            <w:tcW w:w="1915" w:type="dxa"/>
          </w:tcPr>
          <w:p w:rsidR="001A1ABA" w:rsidRDefault="001A1ABA" w:rsidP="00BC1E01">
            <w:pPr>
              <w:spacing w:line="240" w:lineRule="auto"/>
              <w:contextualSpacing/>
              <w:jc w:val="center"/>
            </w:pPr>
            <w:r>
              <w:t>4.2 (1.4)*</w:t>
            </w:r>
          </w:p>
        </w:tc>
        <w:tc>
          <w:tcPr>
            <w:tcW w:w="1915" w:type="dxa"/>
          </w:tcPr>
          <w:p w:rsidR="001A1ABA" w:rsidRDefault="001A1ABA" w:rsidP="00BC1E01">
            <w:pPr>
              <w:spacing w:line="240" w:lineRule="auto"/>
              <w:contextualSpacing/>
              <w:jc w:val="center"/>
            </w:pPr>
            <w:r>
              <w:t>3.2</w:t>
            </w:r>
          </w:p>
        </w:tc>
      </w:tr>
      <w:tr w:rsidR="001A1ABA" w:rsidTr="00650EDC">
        <w:tc>
          <w:tcPr>
            <w:tcW w:w="1807" w:type="dxa"/>
          </w:tcPr>
          <w:p w:rsidR="001A1ABA" w:rsidRDefault="001A1ABA" w:rsidP="00BC1E01">
            <w:pPr>
              <w:spacing w:line="240" w:lineRule="auto"/>
              <w:contextualSpacing/>
              <w:jc w:val="right"/>
            </w:pPr>
            <w:r>
              <w:t>30%/40 BFR</w:t>
            </w:r>
            <w:r w:rsidRPr="007F7302">
              <w:rPr>
                <w:vertAlign w:val="superscript"/>
              </w:rPr>
              <w:t>a</w:t>
            </w:r>
          </w:p>
        </w:tc>
        <w:tc>
          <w:tcPr>
            <w:tcW w:w="1915" w:type="dxa"/>
          </w:tcPr>
          <w:p w:rsidR="001A1ABA" w:rsidRDefault="001A1ABA" w:rsidP="00BC1E01">
            <w:pPr>
              <w:spacing w:line="240" w:lineRule="auto"/>
              <w:contextualSpacing/>
              <w:jc w:val="center"/>
            </w:pPr>
            <w:r>
              <w:t>1.2 (0.3)</w:t>
            </w:r>
          </w:p>
        </w:tc>
        <w:tc>
          <w:tcPr>
            <w:tcW w:w="1915" w:type="dxa"/>
          </w:tcPr>
          <w:p w:rsidR="001A1ABA" w:rsidRDefault="001A1ABA" w:rsidP="00BC1E01">
            <w:pPr>
              <w:spacing w:line="240" w:lineRule="auto"/>
              <w:contextualSpacing/>
              <w:jc w:val="center"/>
            </w:pPr>
            <w:r>
              <w:t>6.3 (1.7)*</w:t>
            </w:r>
          </w:p>
        </w:tc>
        <w:tc>
          <w:tcPr>
            <w:tcW w:w="1915" w:type="dxa"/>
          </w:tcPr>
          <w:p w:rsidR="001A1ABA" w:rsidRDefault="001A1ABA" w:rsidP="00BC1E01">
            <w:pPr>
              <w:spacing w:line="240" w:lineRule="auto"/>
              <w:contextualSpacing/>
              <w:jc w:val="center"/>
            </w:pPr>
            <w:r>
              <w:t>5.1</w:t>
            </w:r>
          </w:p>
        </w:tc>
      </w:tr>
      <w:tr w:rsidR="001A1ABA" w:rsidTr="00650EDC">
        <w:tc>
          <w:tcPr>
            <w:tcW w:w="1807" w:type="dxa"/>
          </w:tcPr>
          <w:p w:rsidR="001A1ABA" w:rsidRDefault="001A1ABA" w:rsidP="00BC1E01">
            <w:pPr>
              <w:spacing w:line="240" w:lineRule="auto"/>
              <w:contextualSpacing/>
              <w:jc w:val="right"/>
            </w:pPr>
            <w:r>
              <w:t>CON</w:t>
            </w:r>
            <w:r>
              <w:rPr>
                <w:vertAlign w:val="superscript"/>
              </w:rPr>
              <w:t>c</w:t>
            </w:r>
          </w:p>
        </w:tc>
        <w:tc>
          <w:tcPr>
            <w:tcW w:w="1915" w:type="dxa"/>
          </w:tcPr>
          <w:p w:rsidR="001A1ABA" w:rsidRDefault="001A1ABA" w:rsidP="00BC1E01">
            <w:pPr>
              <w:spacing w:line="240" w:lineRule="auto"/>
              <w:contextualSpacing/>
              <w:jc w:val="center"/>
            </w:pPr>
            <w:r>
              <w:t>1.1 (0.3)</w:t>
            </w:r>
          </w:p>
        </w:tc>
        <w:tc>
          <w:tcPr>
            <w:tcW w:w="1915" w:type="dxa"/>
          </w:tcPr>
          <w:p w:rsidR="001A1ABA" w:rsidRDefault="001A1ABA" w:rsidP="00BC1E01">
            <w:pPr>
              <w:spacing w:line="240" w:lineRule="auto"/>
              <w:contextualSpacing/>
              <w:jc w:val="center"/>
            </w:pPr>
            <w:r>
              <w:t>1.2 (0.3)</w:t>
            </w:r>
          </w:p>
        </w:tc>
        <w:tc>
          <w:tcPr>
            <w:tcW w:w="1915" w:type="dxa"/>
          </w:tcPr>
          <w:p w:rsidR="001A1ABA" w:rsidRDefault="001A1ABA" w:rsidP="00BC1E01">
            <w:pPr>
              <w:spacing w:line="240" w:lineRule="auto"/>
              <w:contextualSpacing/>
              <w:jc w:val="center"/>
            </w:pPr>
            <w:r>
              <w:t>0.1</w:t>
            </w:r>
          </w:p>
        </w:tc>
      </w:tr>
      <w:tr w:rsidR="001A1ABA" w:rsidTr="00650EDC">
        <w:tc>
          <w:tcPr>
            <w:tcW w:w="1807" w:type="dxa"/>
          </w:tcPr>
          <w:p w:rsidR="001A1ABA" w:rsidRDefault="001A1ABA" w:rsidP="00BC1E01">
            <w:pPr>
              <w:spacing w:line="240" w:lineRule="auto"/>
              <w:contextualSpacing/>
            </w:pPr>
          </w:p>
        </w:tc>
        <w:tc>
          <w:tcPr>
            <w:tcW w:w="1915" w:type="dxa"/>
          </w:tcPr>
          <w:p w:rsidR="001A1ABA" w:rsidRDefault="001A1ABA" w:rsidP="00BC1E01">
            <w:pPr>
              <w:spacing w:line="240" w:lineRule="auto"/>
              <w:contextualSpacing/>
            </w:pPr>
          </w:p>
        </w:tc>
        <w:tc>
          <w:tcPr>
            <w:tcW w:w="1915" w:type="dxa"/>
          </w:tcPr>
          <w:p w:rsidR="001A1ABA" w:rsidRDefault="001A1ABA" w:rsidP="00BC1E01">
            <w:pPr>
              <w:spacing w:line="240" w:lineRule="auto"/>
              <w:contextualSpacing/>
            </w:pPr>
          </w:p>
        </w:tc>
        <w:tc>
          <w:tcPr>
            <w:tcW w:w="1915" w:type="dxa"/>
          </w:tcPr>
          <w:p w:rsidR="001A1ABA" w:rsidRDefault="001A1ABA" w:rsidP="00BC1E01">
            <w:pPr>
              <w:spacing w:line="240" w:lineRule="auto"/>
              <w:contextualSpacing/>
            </w:pPr>
          </w:p>
        </w:tc>
      </w:tr>
      <w:tr w:rsidR="001A1ABA" w:rsidTr="00650EDC">
        <w:tc>
          <w:tcPr>
            <w:tcW w:w="1807" w:type="dxa"/>
          </w:tcPr>
          <w:p w:rsidR="001A1ABA" w:rsidRDefault="001A1ABA" w:rsidP="00BC1E01">
            <w:pPr>
              <w:spacing w:line="240" w:lineRule="auto"/>
              <w:contextualSpacing/>
            </w:pPr>
            <w:r>
              <w:t>Group B†</w:t>
            </w:r>
          </w:p>
        </w:tc>
        <w:tc>
          <w:tcPr>
            <w:tcW w:w="1915" w:type="dxa"/>
          </w:tcPr>
          <w:p w:rsidR="001A1ABA" w:rsidRDefault="001A1ABA" w:rsidP="00BC1E01">
            <w:pPr>
              <w:spacing w:line="240" w:lineRule="auto"/>
              <w:contextualSpacing/>
              <w:jc w:val="center"/>
            </w:pPr>
            <w:r>
              <w:t>Pre</w:t>
            </w:r>
          </w:p>
        </w:tc>
        <w:tc>
          <w:tcPr>
            <w:tcW w:w="1915" w:type="dxa"/>
          </w:tcPr>
          <w:p w:rsidR="001A1ABA" w:rsidRDefault="001A1ABA" w:rsidP="00BC1E01">
            <w:pPr>
              <w:spacing w:line="240" w:lineRule="auto"/>
              <w:contextualSpacing/>
              <w:jc w:val="center"/>
            </w:pPr>
            <w:r>
              <w:t>Post</w:t>
            </w:r>
          </w:p>
        </w:tc>
        <w:tc>
          <w:tcPr>
            <w:tcW w:w="1915" w:type="dxa"/>
          </w:tcPr>
          <w:p w:rsidR="001A1ABA" w:rsidRDefault="001A1ABA" w:rsidP="00BC1E01">
            <w:pPr>
              <w:spacing w:line="240" w:lineRule="auto"/>
              <w:contextualSpacing/>
              <w:jc w:val="center"/>
            </w:pPr>
            <w:r>
              <w:t>Mean Difference</w:t>
            </w:r>
          </w:p>
        </w:tc>
      </w:tr>
      <w:tr w:rsidR="001A1ABA" w:rsidTr="00650EDC">
        <w:tc>
          <w:tcPr>
            <w:tcW w:w="1807" w:type="dxa"/>
          </w:tcPr>
          <w:p w:rsidR="001A1ABA" w:rsidRDefault="001A1ABA" w:rsidP="00BC1E01">
            <w:pPr>
              <w:spacing w:line="240" w:lineRule="auto"/>
              <w:contextualSpacing/>
              <w:jc w:val="right"/>
            </w:pPr>
            <w:r>
              <w:t>30%</w:t>
            </w:r>
            <w:r w:rsidRPr="007F7302">
              <w:rPr>
                <w:vertAlign w:val="superscript"/>
              </w:rPr>
              <w:t>a</w:t>
            </w:r>
          </w:p>
        </w:tc>
        <w:tc>
          <w:tcPr>
            <w:tcW w:w="1915" w:type="dxa"/>
          </w:tcPr>
          <w:p w:rsidR="001A1ABA" w:rsidRDefault="001A1ABA" w:rsidP="00BC1E01">
            <w:pPr>
              <w:tabs>
                <w:tab w:val="center" w:pos="849"/>
                <w:tab w:val="left" w:pos="1640"/>
              </w:tabs>
              <w:spacing w:line="240" w:lineRule="auto"/>
              <w:contextualSpacing/>
              <w:jc w:val="center"/>
            </w:pPr>
            <w:r>
              <w:t>1 (0.3)</w:t>
            </w:r>
          </w:p>
        </w:tc>
        <w:tc>
          <w:tcPr>
            <w:tcW w:w="1915" w:type="dxa"/>
          </w:tcPr>
          <w:p w:rsidR="001A1ABA" w:rsidRDefault="001A1ABA" w:rsidP="00BC1E01">
            <w:pPr>
              <w:spacing w:line="240" w:lineRule="auto"/>
              <w:contextualSpacing/>
              <w:jc w:val="center"/>
            </w:pPr>
            <w:r>
              <w:t>6.8 (0.9)*</w:t>
            </w:r>
          </w:p>
        </w:tc>
        <w:tc>
          <w:tcPr>
            <w:tcW w:w="1915" w:type="dxa"/>
          </w:tcPr>
          <w:p w:rsidR="001A1ABA" w:rsidRDefault="001A1ABA" w:rsidP="00BC1E01">
            <w:pPr>
              <w:spacing w:line="240" w:lineRule="auto"/>
              <w:contextualSpacing/>
              <w:jc w:val="center"/>
            </w:pPr>
            <w:r>
              <w:t>5.8</w:t>
            </w:r>
          </w:p>
        </w:tc>
      </w:tr>
      <w:tr w:rsidR="001A1ABA" w:rsidTr="00650EDC">
        <w:tc>
          <w:tcPr>
            <w:tcW w:w="1807" w:type="dxa"/>
          </w:tcPr>
          <w:p w:rsidR="001A1ABA" w:rsidRDefault="001A1ABA" w:rsidP="00BC1E01">
            <w:pPr>
              <w:spacing w:line="240" w:lineRule="auto"/>
              <w:contextualSpacing/>
              <w:jc w:val="right"/>
            </w:pPr>
            <w:r>
              <w:t>20%/50 BFR</w:t>
            </w:r>
            <w:r>
              <w:rPr>
                <w:vertAlign w:val="superscript"/>
              </w:rPr>
              <w:t>b</w:t>
            </w:r>
          </w:p>
        </w:tc>
        <w:tc>
          <w:tcPr>
            <w:tcW w:w="1915" w:type="dxa"/>
          </w:tcPr>
          <w:p w:rsidR="001A1ABA" w:rsidRDefault="001A1ABA" w:rsidP="00BC1E01">
            <w:pPr>
              <w:spacing w:line="240" w:lineRule="auto"/>
              <w:contextualSpacing/>
              <w:jc w:val="center"/>
            </w:pPr>
            <w:r>
              <w:t>1 (0.3)</w:t>
            </w:r>
          </w:p>
        </w:tc>
        <w:tc>
          <w:tcPr>
            <w:tcW w:w="1915" w:type="dxa"/>
          </w:tcPr>
          <w:p w:rsidR="001A1ABA" w:rsidRDefault="001A1ABA" w:rsidP="00BC1E01">
            <w:pPr>
              <w:spacing w:line="240" w:lineRule="auto"/>
              <w:contextualSpacing/>
              <w:jc w:val="center"/>
            </w:pPr>
            <w:r>
              <w:t>4.9 (1.2)*</w:t>
            </w:r>
          </w:p>
        </w:tc>
        <w:tc>
          <w:tcPr>
            <w:tcW w:w="1915" w:type="dxa"/>
          </w:tcPr>
          <w:p w:rsidR="001A1ABA" w:rsidRDefault="001A1ABA" w:rsidP="00BC1E01">
            <w:pPr>
              <w:spacing w:line="240" w:lineRule="auto"/>
              <w:contextualSpacing/>
              <w:jc w:val="center"/>
            </w:pPr>
            <w:r>
              <w:t>3.9</w:t>
            </w:r>
          </w:p>
        </w:tc>
      </w:tr>
      <w:tr w:rsidR="001A1ABA" w:rsidTr="00650EDC">
        <w:tc>
          <w:tcPr>
            <w:tcW w:w="1807" w:type="dxa"/>
          </w:tcPr>
          <w:p w:rsidR="001A1ABA" w:rsidRDefault="001A1ABA" w:rsidP="00BC1E01">
            <w:pPr>
              <w:spacing w:line="240" w:lineRule="auto"/>
              <w:contextualSpacing/>
              <w:jc w:val="right"/>
            </w:pPr>
            <w:r>
              <w:t>30%/50 BFR</w:t>
            </w:r>
            <w:r w:rsidRPr="007F7302">
              <w:rPr>
                <w:vertAlign w:val="superscript"/>
              </w:rPr>
              <w:t>a</w:t>
            </w:r>
          </w:p>
        </w:tc>
        <w:tc>
          <w:tcPr>
            <w:tcW w:w="1915" w:type="dxa"/>
          </w:tcPr>
          <w:p w:rsidR="001A1ABA" w:rsidRDefault="001A1ABA" w:rsidP="00BC1E01">
            <w:pPr>
              <w:spacing w:line="240" w:lineRule="auto"/>
              <w:contextualSpacing/>
              <w:jc w:val="center"/>
            </w:pPr>
            <w:r>
              <w:t>1.1 (0.5)</w:t>
            </w:r>
          </w:p>
        </w:tc>
        <w:tc>
          <w:tcPr>
            <w:tcW w:w="1915" w:type="dxa"/>
          </w:tcPr>
          <w:p w:rsidR="001A1ABA" w:rsidRDefault="001A1ABA" w:rsidP="00BC1E01">
            <w:pPr>
              <w:spacing w:line="240" w:lineRule="auto"/>
              <w:contextualSpacing/>
              <w:jc w:val="center"/>
            </w:pPr>
            <w:r>
              <w:t>6.8 (0.9)*</w:t>
            </w:r>
          </w:p>
        </w:tc>
        <w:tc>
          <w:tcPr>
            <w:tcW w:w="1915" w:type="dxa"/>
          </w:tcPr>
          <w:p w:rsidR="001A1ABA" w:rsidRDefault="001A1ABA" w:rsidP="00BC1E01">
            <w:pPr>
              <w:spacing w:line="240" w:lineRule="auto"/>
              <w:contextualSpacing/>
              <w:jc w:val="center"/>
            </w:pPr>
            <w:r>
              <w:t>5.7</w:t>
            </w:r>
          </w:p>
        </w:tc>
      </w:tr>
      <w:tr w:rsidR="001A1ABA" w:rsidTr="00650EDC">
        <w:tc>
          <w:tcPr>
            <w:tcW w:w="1807" w:type="dxa"/>
          </w:tcPr>
          <w:p w:rsidR="001A1ABA" w:rsidRDefault="001A1ABA" w:rsidP="00BC1E01">
            <w:pPr>
              <w:spacing w:line="240" w:lineRule="auto"/>
              <w:contextualSpacing/>
              <w:jc w:val="right"/>
            </w:pPr>
            <w:r>
              <w:t>CON</w:t>
            </w:r>
            <w:r>
              <w:rPr>
                <w:vertAlign w:val="superscript"/>
              </w:rPr>
              <w:t>c</w:t>
            </w:r>
          </w:p>
        </w:tc>
        <w:tc>
          <w:tcPr>
            <w:tcW w:w="1915" w:type="dxa"/>
          </w:tcPr>
          <w:p w:rsidR="001A1ABA" w:rsidRDefault="001A1ABA" w:rsidP="00BC1E01">
            <w:pPr>
              <w:spacing w:line="240" w:lineRule="auto"/>
              <w:contextualSpacing/>
              <w:jc w:val="center"/>
            </w:pPr>
            <w:r>
              <w:t>1 (0.3)</w:t>
            </w:r>
          </w:p>
        </w:tc>
        <w:tc>
          <w:tcPr>
            <w:tcW w:w="1915" w:type="dxa"/>
          </w:tcPr>
          <w:p w:rsidR="001A1ABA" w:rsidRDefault="001A1ABA" w:rsidP="00BC1E01">
            <w:pPr>
              <w:spacing w:line="240" w:lineRule="auto"/>
              <w:contextualSpacing/>
              <w:jc w:val="center"/>
            </w:pPr>
            <w:r>
              <w:t>1.1 (0.4)</w:t>
            </w:r>
          </w:p>
        </w:tc>
        <w:tc>
          <w:tcPr>
            <w:tcW w:w="1915" w:type="dxa"/>
          </w:tcPr>
          <w:p w:rsidR="001A1ABA" w:rsidRDefault="001A1ABA" w:rsidP="00BC1E01">
            <w:pPr>
              <w:spacing w:line="240" w:lineRule="auto"/>
              <w:contextualSpacing/>
              <w:jc w:val="center"/>
            </w:pPr>
            <w:r>
              <w:t>0.1</w:t>
            </w:r>
          </w:p>
        </w:tc>
      </w:tr>
      <w:tr w:rsidR="001A1ABA" w:rsidTr="00650EDC">
        <w:tc>
          <w:tcPr>
            <w:tcW w:w="1807" w:type="dxa"/>
          </w:tcPr>
          <w:p w:rsidR="001A1ABA" w:rsidRDefault="001A1ABA" w:rsidP="00BC1E01">
            <w:pPr>
              <w:spacing w:line="240" w:lineRule="auto"/>
              <w:contextualSpacing/>
            </w:pPr>
          </w:p>
        </w:tc>
        <w:tc>
          <w:tcPr>
            <w:tcW w:w="1915" w:type="dxa"/>
          </w:tcPr>
          <w:p w:rsidR="001A1ABA" w:rsidRDefault="001A1ABA" w:rsidP="00BC1E01">
            <w:pPr>
              <w:spacing w:line="240" w:lineRule="auto"/>
              <w:contextualSpacing/>
              <w:jc w:val="center"/>
            </w:pPr>
          </w:p>
        </w:tc>
        <w:tc>
          <w:tcPr>
            <w:tcW w:w="1915" w:type="dxa"/>
          </w:tcPr>
          <w:p w:rsidR="001A1ABA" w:rsidRDefault="001A1ABA" w:rsidP="00BC1E01">
            <w:pPr>
              <w:spacing w:line="240" w:lineRule="auto"/>
              <w:contextualSpacing/>
              <w:jc w:val="center"/>
            </w:pPr>
          </w:p>
        </w:tc>
        <w:tc>
          <w:tcPr>
            <w:tcW w:w="1915" w:type="dxa"/>
          </w:tcPr>
          <w:p w:rsidR="001A1ABA" w:rsidRDefault="001A1ABA" w:rsidP="00BC1E01">
            <w:pPr>
              <w:spacing w:line="240" w:lineRule="auto"/>
              <w:contextualSpacing/>
              <w:jc w:val="center"/>
            </w:pPr>
          </w:p>
        </w:tc>
      </w:tr>
      <w:tr w:rsidR="001A1ABA" w:rsidTr="00650EDC">
        <w:tc>
          <w:tcPr>
            <w:tcW w:w="1807" w:type="dxa"/>
          </w:tcPr>
          <w:p w:rsidR="001A1ABA" w:rsidRDefault="001A1ABA" w:rsidP="00BC1E01">
            <w:pPr>
              <w:spacing w:line="240" w:lineRule="auto"/>
              <w:contextualSpacing/>
            </w:pPr>
            <w:r>
              <w:t>Group C†</w:t>
            </w:r>
          </w:p>
        </w:tc>
        <w:tc>
          <w:tcPr>
            <w:tcW w:w="1915" w:type="dxa"/>
          </w:tcPr>
          <w:p w:rsidR="001A1ABA" w:rsidRDefault="001A1ABA" w:rsidP="00BC1E01">
            <w:pPr>
              <w:spacing w:line="240" w:lineRule="auto"/>
              <w:contextualSpacing/>
              <w:jc w:val="center"/>
            </w:pPr>
            <w:r>
              <w:t>Pre</w:t>
            </w:r>
          </w:p>
        </w:tc>
        <w:tc>
          <w:tcPr>
            <w:tcW w:w="1915" w:type="dxa"/>
          </w:tcPr>
          <w:p w:rsidR="001A1ABA" w:rsidRDefault="001A1ABA" w:rsidP="00BC1E01">
            <w:pPr>
              <w:spacing w:line="240" w:lineRule="auto"/>
              <w:contextualSpacing/>
              <w:jc w:val="center"/>
            </w:pPr>
            <w:r>
              <w:t>Post</w:t>
            </w:r>
          </w:p>
        </w:tc>
        <w:tc>
          <w:tcPr>
            <w:tcW w:w="1915" w:type="dxa"/>
          </w:tcPr>
          <w:p w:rsidR="001A1ABA" w:rsidRDefault="001A1ABA" w:rsidP="00BC1E01">
            <w:pPr>
              <w:spacing w:line="240" w:lineRule="auto"/>
              <w:contextualSpacing/>
              <w:jc w:val="center"/>
            </w:pPr>
            <w:r>
              <w:t>Mean Difference</w:t>
            </w:r>
          </w:p>
        </w:tc>
      </w:tr>
      <w:tr w:rsidR="001A1ABA" w:rsidTr="00650EDC">
        <w:tc>
          <w:tcPr>
            <w:tcW w:w="1807" w:type="dxa"/>
          </w:tcPr>
          <w:p w:rsidR="001A1ABA" w:rsidRDefault="001A1ABA" w:rsidP="00BC1E01">
            <w:pPr>
              <w:spacing w:line="240" w:lineRule="auto"/>
              <w:contextualSpacing/>
              <w:jc w:val="right"/>
            </w:pPr>
            <w:r>
              <w:t>20%</w:t>
            </w:r>
            <w:r w:rsidRPr="007F7302">
              <w:rPr>
                <w:vertAlign w:val="superscript"/>
              </w:rPr>
              <w:t>a</w:t>
            </w:r>
          </w:p>
        </w:tc>
        <w:tc>
          <w:tcPr>
            <w:tcW w:w="1915" w:type="dxa"/>
          </w:tcPr>
          <w:p w:rsidR="001A1ABA" w:rsidRDefault="001A1ABA" w:rsidP="00BC1E01">
            <w:pPr>
              <w:tabs>
                <w:tab w:val="left" w:pos="263"/>
              </w:tabs>
              <w:spacing w:line="240" w:lineRule="auto"/>
              <w:contextualSpacing/>
              <w:jc w:val="center"/>
            </w:pPr>
            <w:r>
              <w:t>1.4 (0.5)</w:t>
            </w:r>
          </w:p>
        </w:tc>
        <w:tc>
          <w:tcPr>
            <w:tcW w:w="1915" w:type="dxa"/>
          </w:tcPr>
          <w:p w:rsidR="001A1ABA" w:rsidRDefault="001A1ABA" w:rsidP="00BC1E01">
            <w:pPr>
              <w:spacing w:line="240" w:lineRule="auto"/>
              <w:contextualSpacing/>
              <w:jc w:val="center"/>
            </w:pPr>
            <w:r>
              <w:t>7.5 (2.2)*</w:t>
            </w:r>
          </w:p>
        </w:tc>
        <w:tc>
          <w:tcPr>
            <w:tcW w:w="1915" w:type="dxa"/>
          </w:tcPr>
          <w:p w:rsidR="001A1ABA" w:rsidRDefault="001A1ABA" w:rsidP="00BC1E01">
            <w:pPr>
              <w:spacing w:line="240" w:lineRule="auto"/>
              <w:contextualSpacing/>
              <w:jc w:val="center"/>
            </w:pPr>
            <w:r>
              <w:t>6.1</w:t>
            </w:r>
          </w:p>
        </w:tc>
      </w:tr>
      <w:tr w:rsidR="001A1ABA" w:rsidTr="00650EDC">
        <w:tc>
          <w:tcPr>
            <w:tcW w:w="1807" w:type="dxa"/>
          </w:tcPr>
          <w:p w:rsidR="001A1ABA" w:rsidRDefault="001A1ABA" w:rsidP="00BC1E01">
            <w:pPr>
              <w:spacing w:line="240" w:lineRule="auto"/>
              <w:contextualSpacing/>
              <w:jc w:val="right"/>
            </w:pPr>
            <w:r>
              <w:t>20%/60 BFR</w:t>
            </w:r>
            <w:r>
              <w:rPr>
                <w:vertAlign w:val="superscript"/>
              </w:rPr>
              <w:t>b</w:t>
            </w:r>
          </w:p>
        </w:tc>
        <w:tc>
          <w:tcPr>
            <w:tcW w:w="1915" w:type="dxa"/>
          </w:tcPr>
          <w:p w:rsidR="001A1ABA" w:rsidRDefault="001A1ABA" w:rsidP="00BC1E01">
            <w:pPr>
              <w:spacing w:line="240" w:lineRule="auto"/>
              <w:contextualSpacing/>
              <w:jc w:val="center"/>
            </w:pPr>
            <w:r>
              <w:t>1.3 (0.4)</w:t>
            </w:r>
          </w:p>
        </w:tc>
        <w:tc>
          <w:tcPr>
            <w:tcW w:w="1915" w:type="dxa"/>
          </w:tcPr>
          <w:p w:rsidR="001A1ABA" w:rsidRDefault="001A1ABA" w:rsidP="00BC1E01">
            <w:pPr>
              <w:spacing w:line="240" w:lineRule="auto"/>
              <w:contextualSpacing/>
              <w:jc w:val="center"/>
            </w:pPr>
            <w:r>
              <w:t>5.4 (1.5)*</w:t>
            </w:r>
          </w:p>
        </w:tc>
        <w:tc>
          <w:tcPr>
            <w:tcW w:w="1915" w:type="dxa"/>
          </w:tcPr>
          <w:p w:rsidR="001A1ABA" w:rsidRDefault="001A1ABA" w:rsidP="00BC1E01">
            <w:pPr>
              <w:spacing w:line="240" w:lineRule="auto"/>
              <w:contextualSpacing/>
              <w:jc w:val="center"/>
            </w:pPr>
            <w:r>
              <w:t>4.1</w:t>
            </w:r>
          </w:p>
        </w:tc>
      </w:tr>
      <w:tr w:rsidR="001A1ABA" w:rsidTr="00650EDC">
        <w:tc>
          <w:tcPr>
            <w:tcW w:w="1807" w:type="dxa"/>
          </w:tcPr>
          <w:p w:rsidR="001A1ABA" w:rsidRDefault="001A1ABA" w:rsidP="00BC1E01">
            <w:pPr>
              <w:spacing w:line="240" w:lineRule="auto"/>
              <w:contextualSpacing/>
              <w:jc w:val="right"/>
            </w:pPr>
            <w:r>
              <w:t>30%/60 BFR</w:t>
            </w:r>
            <w:r>
              <w:rPr>
                <w:vertAlign w:val="superscript"/>
              </w:rPr>
              <w:t>a</w:t>
            </w:r>
          </w:p>
        </w:tc>
        <w:tc>
          <w:tcPr>
            <w:tcW w:w="1915" w:type="dxa"/>
          </w:tcPr>
          <w:p w:rsidR="001A1ABA" w:rsidRDefault="001A1ABA" w:rsidP="00BC1E01">
            <w:pPr>
              <w:spacing w:line="240" w:lineRule="auto"/>
              <w:contextualSpacing/>
              <w:jc w:val="center"/>
            </w:pPr>
            <w:r>
              <w:t>1.3 (0.5)</w:t>
            </w:r>
          </w:p>
        </w:tc>
        <w:tc>
          <w:tcPr>
            <w:tcW w:w="1915" w:type="dxa"/>
          </w:tcPr>
          <w:p w:rsidR="001A1ABA" w:rsidRDefault="001A1ABA" w:rsidP="00BC1E01">
            <w:pPr>
              <w:spacing w:line="240" w:lineRule="auto"/>
              <w:contextualSpacing/>
              <w:jc w:val="center"/>
            </w:pPr>
            <w:r>
              <w:t>7.2 (1.9)*</w:t>
            </w:r>
          </w:p>
        </w:tc>
        <w:tc>
          <w:tcPr>
            <w:tcW w:w="1915" w:type="dxa"/>
          </w:tcPr>
          <w:p w:rsidR="001A1ABA" w:rsidRDefault="001A1ABA" w:rsidP="00BC1E01">
            <w:pPr>
              <w:spacing w:line="240" w:lineRule="auto"/>
              <w:contextualSpacing/>
              <w:jc w:val="center"/>
            </w:pPr>
            <w:r>
              <w:t>5.9</w:t>
            </w:r>
          </w:p>
        </w:tc>
      </w:tr>
      <w:tr w:rsidR="001A1ABA" w:rsidTr="00650EDC">
        <w:tc>
          <w:tcPr>
            <w:tcW w:w="1807" w:type="dxa"/>
            <w:tcBorders>
              <w:bottom w:val="single" w:sz="4" w:space="0" w:color="auto"/>
            </w:tcBorders>
          </w:tcPr>
          <w:p w:rsidR="001A1ABA" w:rsidRDefault="001A1ABA" w:rsidP="00BC1E01">
            <w:pPr>
              <w:spacing w:line="240" w:lineRule="auto"/>
              <w:contextualSpacing/>
              <w:jc w:val="right"/>
            </w:pPr>
            <w:r>
              <w:t>CON</w:t>
            </w:r>
            <w:r>
              <w:rPr>
                <w:vertAlign w:val="superscript"/>
              </w:rPr>
              <w:t>c</w:t>
            </w:r>
          </w:p>
        </w:tc>
        <w:tc>
          <w:tcPr>
            <w:tcW w:w="1915" w:type="dxa"/>
            <w:tcBorders>
              <w:bottom w:val="single" w:sz="4" w:space="0" w:color="auto"/>
            </w:tcBorders>
          </w:tcPr>
          <w:p w:rsidR="001A1ABA" w:rsidRDefault="001A1ABA" w:rsidP="00BC1E01">
            <w:pPr>
              <w:spacing w:line="240" w:lineRule="auto"/>
              <w:contextualSpacing/>
              <w:jc w:val="center"/>
            </w:pPr>
            <w:r>
              <w:t>1.1 (0.5)</w:t>
            </w:r>
          </w:p>
        </w:tc>
        <w:tc>
          <w:tcPr>
            <w:tcW w:w="1915" w:type="dxa"/>
            <w:tcBorders>
              <w:bottom w:val="single" w:sz="4" w:space="0" w:color="auto"/>
            </w:tcBorders>
          </w:tcPr>
          <w:p w:rsidR="001A1ABA" w:rsidRDefault="001A1ABA" w:rsidP="00BC1E01">
            <w:pPr>
              <w:spacing w:line="240" w:lineRule="auto"/>
              <w:contextualSpacing/>
              <w:jc w:val="center"/>
            </w:pPr>
            <w:r>
              <w:t>1.3 (0.5)</w:t>
            </w:r>
          </w:p>
        </w:tc>
        <w:tc>
          <w:tcPr>
            <w:tcW w:w="1915" w:type="dxa"/>
            <w:tcBorders>
              <w:bottom w:val="single" w:sz="4" w:space="0" w:color="auto"/>
            </w:tcBorders>
          </w:tcPr>
          <w:p w:rsidR="001A1ABA" w:rsidRDefault="001A1ABA" w:rsidP="00BC1E01">
            <w:pPr>
              <w:spacing w:line="240" w:lineRule="auto"/>
              <w:contextualSpacing/>
              <w:jc w:val="center"/>
            </w:pPr>
            <w:r>
              <w:t>0.2</w:t>
            </w:r>
          </w:p>
        </w:tc>
      </w:tr>
    </w:tbl>
    <w:p w:rsidR="001A1ABA" w:rsidRDefault="001A1ABA" w:rsidP="00BD05A1">
      <w:pPr>
        <w:spacing w:line="240" w:lineRule="auto"/>
        <w:contextualSpacing/>
      </w:pPr>
      <w:r>
        <w:t>20% 1RM=20% maximal effort; 30% 1RM=30% maximal effort; 40 BFR=40% arterial occlusion pressure; 50 BFR=50% arterial occlusion pressure; 60 BFR=60% arterial occlusion pressure; non-BFR=non blood flow restriction conditions; HL=high load (70% maximal effort); 20%=20% maximal effort (no BFR); 30%=30% maximal effort (no BFR); CON=control Variability represented as standard deviations.</w:t>
      </w:r>
      <w:r w:rsidRPr="009A6EAC">
        <w:rPr>
          <w:rFonts w:cstheme="minorHAnsi"/>
        </w:rPr>
        <w:t xml:space="preserve"> </w:t>
      </w:r>
      <w:r>
        <w:rPr>
          <w:rFonts w:cstheme="minorHAnsi"/>
        </w:rPr>
        <w:t>†</w:t>
      </w:r>
      <w:r>
        <w:t xml:space="preserve"> denotes a significant condition x time interaction (p</w:t>
      </w:r>
      <w:r>
        <w:rPr>
          <w:rFonts w:cstheme="minorHAnsi"/>
        </w:rPr>
        <w:t>≤</w:t>
      </w:r>
      <w:r>
        <w:t>0.05). Conditions with different letters represent significant differences between conditions (p</w:t>
      </w:r>
      <w:r>
        <w:rPr>
          <w:rFonts w:cstheme="minorHAnsi"/>
        </w:rPr>
        <w:t>≤</w:t>
      </w:r>
      <w:r>
        <w:t>0.05). * denotes significant difference between pre and post (p</w:t>
      </w:r>
      <w:r>
        <w:rPr>
          <w:rFonts w:cstheme="minorHAnsi"/>
        </w:rPr>
        <w:t>≤</w:t>
      </w:r>
      <w:r w:rsidR="00BD05A1">
        <w:t>0.05).</w:t>
      </w:r>
    </w:p>
    <w:p w:rsidR="00BD05A1" w:rsidRPr="001A1ABA" w:rsidRDefault="00BD05A1" w:rsidP="00BD05A1">
      <w:pPr>
        <w:spacing w:line="240" w:lineRule="auto"/>
        <w:contextualSpacing/>
      </w:pPr>
    </w:p>
    <w:p w:rsidR="008C0807" w:rsidRDefault="008C0807" w:rsidP="008C0807">
      <w:pPr>
        <w:jc w:val="center"/>
        <w:rPr>
          <w:i/>
        </w:rPr>
      </w:pPr>
      <w:r>
        <w:rPr>
          <w:i/>
        </w:rPr>
        <w:t>Group A</w:t>
      </w:r>
    </w:p>
    <w:p w:rsidR="00780075" w:rsidRDefault="00917DEB" w:rsidP="006520AE">
      <w:pPr>
        <w:ind w:firstLine="720"/>
      </w:pPr>
      <w:r>
        <w:t xml:space="preserve">A 4 x 2 repeated measures ANOVA </w:t>
      </w:r>
      <w:r w:rsidR="006520AE">
        <w:t>revealed</w:t>
      </w:r>
      <w:r>
        <w:t xml:space="preserve"> a significant condition x time interaction </w:t>
      </w:r>
      <w:r w:rsidR="006520AE">
        <w:t>for</w:t>
      </w:r>
      <w:r>
        <w:t xml:space="preserve"> WBL (p&lt;0.001). A one-way ANOVA </w:t>
      </w:r>
      <w:r w:rsidR="006520AE">
        <w:t>for</w:t>
      </w:r>
      <w:r>
        <w:t xml:space="preserve"> the pre values </w:t>
      </w:r>
      <w:r w:rsidR="006520AE">
        <w:t>showed</w:t>
      </w:r>
      <w:r>
        <w:t xml:space="preserve"> no statistical difference </w:t>
      </w:r>
      <w:r w:rsidR="006520AE">
        <w:t>across</w:t>
      </w:r>
      <w:r>
        <w:t xml:space="preserve"> conditions (p=0.174). However, a one-way ANOVA did </w:t>
      </w:r>
      <w:r w:rsidR="006520AE">
        <w:t>show</w:t>
      </w:r>
      <w:r>
        <w:t xml:space="preserve"> significant differences across conditions </w:t>
      </w:r>
      <w:r w:rsidR="006520AE">
        <w:t>for</w:t>
      </w:r>
      <w:r>
        <w:t xml:space="preserve"> the post values (</w:t>
      </w:r>
      <w:r w:rsidRPr="00780075">
        <w:t>Figure 22</w:t>
      </w:r>
      <w:r>
        <w:rPr>
          <w:b/>
        </w:rPr>
        <w:t xml:space="preserve">, </w:t>
      </w:r>
      <w:r>
        <w:t>p&lt;0.001).</w:t>
      </w:r>
      <w:r w:rsidRPr="004E1A30">
        <w:t xml:space="preserve"> </w:t>
      </w:r>
      <w:r>
        <w:t xml:space="preserve">Pairwise comparisons </w:t>
      </w:r>
      <w:r w:rsidR="006520AE">
        <w:t>revealed</w:t>
      </w:r>
      <w:r>
        <w:t xml:space="preserve"> post WBL to be significantly higher in the HL condition compared to the 20%/40 BFR (p=0.006) and control conditions (p&lt;0.006). There was no significant difference in WBL between the HL condition and the 30%/40 BFR condition (p=0.999).  The 20%/40 BFR condition</w:t>
      </w:r>
      <w:r w:rsidR="006520AE">
        <w:t>’</w:t>
      </w:r>
      <w:r>
        <w:t xml:space="preserve">s post WBL was significantly less </w:t>
      </w:r>
      <w:r>
        <w:lastRenderedPageBreak/>
        <w:t>than the 30%/40 BFR (p=0.006) condition</w:t>
      </w:r>
      <w:r w:rsidR="006520AE">
        <w:t>,</w:t>
      </w:r>
      <w:r>
        <w:t xml:space="preserve"> but was significantly greater than the control condition (p=0.006). In addition, the 30%/40 BFR condition had significantly greater post WBL levels than the control condition (p=0.006). Paired sample t-tests </w:t>
      </w:r>
      <w:r w:rsidR="006520AE">
        <w:t>showed</w:t>
      </w:r>
      <w:r>
        <w:t xml:space="preserve"> significant increases in WBL from pre-post in all conditions (p</w:t>
      </w:r>
      <w:r>
        <w:rPr>
          <w:rFonts w:cstheme="minorHAnsi"/>
        </w:rPr>
        <w:t>=</w:t>
      </w:r>
      <w:r>
        <w:t>0.004) except for the control condition (p=0.</w:t>
      </w:r>
      <w:r w:rsidR="00EE1029">
        <w:t>724</w:t>
      </w:r>
      <w:r>
        <w:t>).</w:t>
      </w:r>
    </w:p>
    <w:p w:rsidR="006520AE" w:rsidRDefault="00DF427A" w:rsidP="006520AE">
      <w:pPr>
        <w:keepNext/>
        <w:spacing w:line="240" w:lineRule="auto"/>
        <w:contextualSpacing/>
      </w:pPr>
      <w:r w:rsidRPr="00DF427A">
        <w:rPr>
          <w:b/>
          <w:noProof/>
          <w:lang w:bidi="ar-SA"/>
        </w:rPr>
        <w:drawing>
          <wp:inline distT="0" distB="0" distL="0" distR="0" wp14:anchorId="2651E292" wp14:editId="2E6DBE40">
            <wp:extent cx="4572638" cy="3429479"/>
            <wp:effectExtent l="19050" t="19050" r="18415" b="190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572638" cy="3429479"/>
                    </a:xfrm>
                    <a:prstGeom prst="rect">
                      <a:avLst/>
                    </a:prstGeom>
                    <a:ln>
                      <a:solidFill>
                        <a:schemeClr val="tx1"/>
                      </a:solidFill>
                    </a:ln>
                  </pic:spPr>
                </pic:pic>
              </a:graphicData>
            </a:graphic>
          </wp:inline>
        </w:drawing>
      </w:r>
    </w:p>
    <w:p w:rsidR="004121ED" w:rsidRDefault="006520AE" w:rsidP="006520AE">
      <w:pPr>
        <w:pStyle w:val="Caption"/>
        <w:rPr>
          <w:b w:val="0"/>
        </w:rPr>
      </w:pPr>
      <w:bookmarkStart w:id="101" w:name="_Toc380832919"/>
      <w:r>
        <w:t xml:space="preserve">Figure </w:t>
      </w:r>
      <w:r w:rsidR="006C19BF">
        <w:fldChar w:fldCharType="begin"/>
      </w:r>
      <w:r w:rsidR="006C19BF">
        <w:instrText xml:space="preserve"> SEQ Figure \* ARABIC </w:instrText>
      </w:r>
      <w:r w:rsidR="006C19BF">
        <w:fldChar w:fldCharType="separate"/>
      </w:r>
      <w:r w:rsidR="00C8279C">
        <w:rPr>
          <w:noProof/>
        </w:rPr>
        <w:t>22</w:t>
      </w:r>
      <w:r w:rsidR="006C19BF">
        <w:rPr>
          <w:noProof/>
        </w:rPr>
        <w:fldChar w:fldCharType="end"/>
      </w:r>
      <w:r>
        <w:t xml:space="preserve">. </w:t>
      </w:r>
      <w:r w:rsidRPr="00095C24">
        <w:t>Group A Whole Blood Lactate</w:t>
      </w:r>
      <w:bookmarkEnd w:id="101"/>
    </w:p>
    <w:p w:rsidR="00780075" w:rsidRDefault="00780075" w:rsidP="00BD05A1">
      <w:pPr>
        <w:keepNext/>
        <w:spacing w:line="240" w:lineRule="auto"/>
        <w:contextualSpacing/>
      </w:pPr>
      <w:r>
        <w:t>HL=high load (70% maximal effort); 20%/40 BFR= 20% maximal effort at an estimated 40% arterial occlusion pressure; 30%/40 BFR=30% maximal effort at an estimated 40%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repre</w:t>
      </w:r>
      <w:r w:rsidR="00BD05A1">
        <w:t xml:space="preserve">sented as standard deviations. </w:t>
      </w:r>
    </w:p>
    <w:p w:rsidR="00BD05A1" w:rsidRPr="00BD05A1" w:rsidRDefault="00BD05A1" w:rsidP="00BD05A1">
      <w:pPr>
        <w:keepNext/>
        <w:spacing w:line="240" w:lineRule="auto"/>
        <w:contextualSpacing/>
      </w:pPr>
    </w:p>
    <w:p w:rsidR="00AD3549" w:rsidRDefault="00AD3549" w:rsidP="00AD3549">
      <w:pPr>
        <w:jc w:val="center"/>
        <w:rPr>
          <w:i/>
        </w:rPr>
      </w:pPr>
      <w:r>
        <w:rPr>
          <w:i/>
        </w:rPr>
        <w:t>Group B</w:t>
      </w:r>
    </w:p>
    <w:p w:rsidR="00780075" w:rsidRDefault="00EE1029" w:rsidP="006520AE">
      <w:pPr>
        <w:ind w:firstLine="720"/>
      </w:pPr>
      <w:r>
        <w:t xml:space="preserve">A 4 x 2 repeated measures ANOVA </w:t>
      </w:r>
      <w:r w:rsidR="006520AE">
        <w:t>revealed</w:t>
      </w:r>
      <w:r>
        <w:t xml:space="preserve"> a significant condition x time interaction </w:t>
      </w:r>
      <w:r w:rsidR="006520AE">
        <w:t>for</w:t>
      </w:r>
      <w:r>
        <w:t xml:space="preserve"> WBL (p&lt;0.001). A one-way ANOVA across the pre values </w:t>
      </w:r>
      <w:r w:rsidR="006520AE">
        <w:t>showed</w:t>
      </w:r>
      <w:r>
        <w:t xml:space="preserve"> no statistical difference between conditions (p=0.735). However, a one-way ANOVA did </w:t>
      </w:r>
      <w:r w:rsidR="006520AE">
        <w:t>reveal</w:t>
      </w:r>
      <w:r>
        <w:t xml:space="preserve"> significant differences across conditions </w:t>
      </w:r>
      <w:r w:rsidR="006520AE">
        <w:t>for</w:t>
      </w:r>
      <w:r>
        <w:t xml:space="preserve"> the post values (</w:t>
      </w:r>
      <w:r w:rsidRPr="00780075">
        <w:t>Figure 23</w:t>
      </w:r>
      <w:r>
        <w:rPr>
          <w:b/>
        </w:rPr>
        <w:t xml:space="preserve">, </w:t>
      </w:r>
      <w:r>
        <w:t>p&lt;0.001).</w:t>
      </w:r>
      <w:r w:rsidRPr="004E1A30">
        <w:t xml:space="preserve"> </w:t>
      </w:r>
      <w:r>
        <w:lastRenderedPageBreak/>
        <w:t xml:space="preserve">Pairwise comparisons </w:t>
      </w:r>
      <w:r w:rsidR="006520AE">
        <w:t>revealed</w:t>
      </w:r>
      <w:r>
        <w:t xml:space="preserve"> post WBL to be significantly higher in the </w:t>
      </w:r>
      <w:r w:rsidR="000331BD">
        <w:t>30% to failure</w:t>
      </w:r>
      <w:r>
        <w:t xml:space="preserve"> condition compa</w:t>
      </w:r>
      <w:r w:rsidR="000331BD">
        <w:t>red to the 20%/5</w:t>
      </w:r>
      <w:r>
        <w:t>0 BFR (p=0.006) and control conditions (p&lt;0.006). There was no significant difference in WBL betwee</w:t>
      </w:r>
      <w:r w:rsidR="002D04BC">
        <w:t>n the 30% to failure condition and the 30%/5</w:t>
      </w:r>
      <w:r>
        <w:t>0 BFR condition (p=0.999).  The 20%/</w:t>
      </w:r>
      <w:r w:rsidR="002D04BC">
        <w:t>5</w:t>
      </w:r>
      <w:r>
        <w:t>0 BFR condition</w:t>
      </w:r>
      <w:r w:rsidR="006520AE">
        <w:t>’</w:t>
      </w:r>
      <w:r>
        <w:t>s post WBL was significantly less than the 30%/</w:t>
      </w:r>
      <w:r w:rsidR="002D04BC">
        <w:t>5</w:t>
      </w:r>
      <w:r>
        <w:t>0 BFR (p=0.006) condition</w:t>
      </w:r>
      <w:r w:rsidR="006520AE">
        <w:t>,</w:t>
      </w:r>
      <w:r>
        <w:t xml:space="preserve"> but was significantly greater than the control condition (p=0.006). In addition, the 30%/</w:t>
      </w:r>
      <w:r w:rsidR="002D04BC">
        <w:t>5</w:t>
      </w:r>
      <w:r>
        <w:t xml:space="preserve">0 BFR condition had significantly greater post WBL levels than the control condition (p=0.006). Paired sample t-tests </w:t>
      </w:r>
      <w:r w:rsidR="006520AE">
        <w:t>showed</w:t>
      </w:r>
      <w:r>
        <w:t xml:space="preserve"> significant increases in WBL from pre-post in all conditions (p</w:t>
      </w:r>
      <w:r>
        <w:rPr>
          <w:rFonts w:cstheme="minorHAnsi"/>
        </w:rPr>
        <w:t>=</w:t>
      </w:r>
      <w:r>
        <w:t>0.004) except for the control condition (p=0.999).</w:t>
      </w:r>
    </w:p>
    <w:p w:rsidR="006520AE" w:rsidRDefault="002D04BC" w:rsidP="006520AE">
      <w:pPr>
        <w:keepNext/>
        <w:spacing w:line="240" w:lineRule="auto"/>
        <w:contextualSpacing/>
      </w:pPr>
      <w:r w:rsidRPr="002D04BC">
        <w:rPr>
          <w:b/>
          <w:noProof/>
          <w:lang w:bidi="ar-SA"/>
        </w:rPr>
        <w:drawing>
          <wp:inline distT="0" distB="0" distL="0" distR="0" wp14:anchorId="43287477" wp14:editId="0208E38F">
            <wp:extent cx="4572638" cy="3429479"/>
            <wp:effectExtent l="19050" t="19050" r="18415" b="190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572638" cy="3429479"/>
                    </a:xfrm>
                    <a:prstGeom prst="rect">
                      <a:avLst/>
                    </a:prstGeom>
                    <a:ln>
                      <a:solidFill>
                        <a:schemeClr val="tx1"/>
                      </a:solidFill>
                    </a:ln>
                  </pic:spPr>
                </pic:pic>
              </a:graphicData>
            </a:graphic>
          </wp:inline>
        </w:drawing>
      </w:r>
    </w:p>
    <w:p w:rsidR="002D04BC" w:rsidRDefault="006520AE" w:rsidP="006520AE">
      <w:pPr>
        <w:pStyle w:val="Caption"/>
        <w:rPr>
          <w:b w:val="0"/>
        </w:rPr>
      </w:pPr>
      <w:bookmarkStart w:id="102" w:name="_Toc380832920"/>
      <w:r>
        <w:t xml:space="preserve">Figure </w:t>
      </w:r>
      <w:r w:rsidR="006C19BF">
        <w:fldChar w:fldCharType="begin"/>
      </w:r>
      <w:r w:rsidR="006C19BF">
        <w:instrText xml:space="preserve"> SEQ Figure \* ARABIC </w:instrText>
      </w:r>
      <w:r w:rsidR="006C19BF">
        <w:fldChar w:fldCharType="separate"/>
      </w:r>
      <w:r w:rsidR="00C8279C">
        <w:rPr>
          <w:noProof/>
        </w:rPr>
        <w:t>23</w:t>
      </w:r>
      <w:r w:rsidR="006C19BF">
        <w:rPr>
          <w:noProof/>
        </w:rPr>
        <w:fldChar w:fldCharType="end"/>
      </w:r>
      <w:r>
        <w:t xml:space="preserve">. </w:t>
      </w:r>
      <w:r w:rsidRPr="00670622">
        <w:t>Group B Whole Blood Lactate</w:t>
      </w:r>
      <w:bookmarkEnd w:id="102"/>
    </w:p>
    <w:p w:rsidR="00780075" w:rsidRDefault="00780075" w:rsidP="00780075">
      <w:pPr>
        <w:keepNext/>
        <w:spacing w:line="240" w:lineRule="auto"/>
        <w:contextualSpacing/>
      </w:pPr>
      <w:r>
        <w:t>30%=30% maximal effort to failure; 20%/50 BFR= 20% maximal effort at an estimated 50% arterial occlusion pressure; 30%/50 BFR=30% maximal effort at an estimated 50%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represented as standard deviations.</w:t>
      </w:r>
    </w:p>
    <w:p w:rsidR="00780075" w:rsidRDefault="00780075" w:rsidP="00EE1029">
      <w:pPr>
        <w:rPr>
          <w:b/>
        </w:rPr>
      </w:pPr>
    </w:p>
    <w:p w:rsidR="00BD05A1" w:rsidRDefault="00BD05A1" w:rsidP="00BD05A1">
      <w:pPr>
        <w:rPr>
          <w:i/>
        </w:rPr>
      </w:pPr>
    </w:p>
    <w:p w:rsidR="002D04BC" w:rsidRDefault="002D04BC" w:rsidP="00BD05A1">
      <w:pPr>
        <w:jc w:val="center"/>
        <w:rPr>
          <w:i/>
        </w:rPr>
      </w:pPr>
      <w:r>
        <w:rPr>
          <w:i/>
        </w:rPr>
        <w:lastRenderedPageBreak/>
        <w:t>Group C</w:t>
      </w:r>
    </w:p>
    <w:p w:rsidR="002C489D" w:rsidRDefault="002D04BC" w:rsidP="006520AE">
      <w:pPr>
        <w:ind w:firstLine="720"/>
      </w:pPr>
      <w:r>
        <w:t xml:space="preserve">A 4 x 2 repeated measures ANOVA </w:t>
      </w:r>
      <w:r w:rsidR="006520AE">
        <w:t>revealed</w:t>
      </w:r>
      <w:r>
        <w:t xml:space="preserve"> a significant condition x time interaction </w:t>
      </w:r>
      <w:r w:rsidR="006520AE">
        <w:t>for</w:t>
      </w:r>
      <w:r>
        <w:t xml:space="preserve"> WBL (p&lt;0.001). A one-way ANOVA </w:t>
      </w:r>
      <w:r w:rsidR="006520AE">
        <w:t>for</w:t>
      </w:r>
      <w:r>
        <w:t xml:space="preserve"> the pre values found no statistical difference </w:t>
      </w:r>
      <w:r w:rsidR="006520AE">
        <w:t>across</w:t>
      </w:r>
      <w:r>
        <w:t xml:space="preserve"> conditions (p=0.548). However, a one-way ANOVA did </w:t>
      </w:r>
      <w:r w:rsidR="006520AE">
        <w:t>reveal</w:t>
      </w:r>
      <w:r>
        <w:t xml:space="preserve"> significant differences across conditions </w:t>
      </w:r>
      <w:r w:rsidR="006520AE">
        <w:t>for</w:t>
      </w:r>
      <w:r>
        <w:t xml:space="preserve"> the post values (</w:t>
      </w:r>
      <w:r w:rsidRPr="00DD6D3D">
        <w:t>Figure 24</w:t>
      </w:r>
      <w:r>
        <w:rPr>
          <w:b/>
        </w:rPr>
        <w:t xml:space="preserve">, </w:t>
      </w:r>
      <w:r>
        <w:t>p&lt;0.001).</w:t>
      </w:r>
      <w:r w:rsidRPr="004E1A30">
        <w:t xml:space="preserve"> </w:t>
      </w:r>
      <w:r>
        <w:t xml:space="preserve">Pairwise comparisons </w:t>
      </w:r>
      <w:r w:rsidR="006520AE">
        <w:t>showed</w:t>
      </w:r>
      <w:r>
        <w:t xml:space="preserve"> post WBL to be significantly higher in the 20% to failure condition compared to the 20%/60 BFR (p=0.012) and control conditions (p&lt;0.006). There was no significant difference in WBL between the 20% to failure condition and the 30%/60 BFR condition (p=0.999).  The 20%/60 BFR conditions post WBL was significantly less than the 30%/60 BFR (p=0.006) condition but was significantly greater than the control condition (p=0.006). In addition, the 30%/60 BFR condition had significantly greater post WBL levels than the control condition (p=0.006). Paired sample t-tests </w:t>
      </w:r>
      <w:r w:rsidR="006520AE">
        <w:t>revealed</w:t>
      </w:r>
      <w:r>
        <w:t xml:space="preserve"> significant increases in WBL from pre-post in all conditions (p</w:t>
      </w:r>
      <w:r>
        <w:rPr>
          <w:rFonts w:cstheme="minorHAnsi"/>
        </w:rPr>
        <w:t>=</w:t>
      </w:r>
      <w:r>
        <w:t>0.004) except for the control condition (p=0.392).</w:t>
      </w:r>
    </w:p>
    <w:p w:rsidR="006520AE" w:rsidRDefault="002D04BC" w:rsidP="006520AE">
      <w:pPr>
        <w:keepNext/>
        <w:spacing w:line="240" w:lineRule="auto"/>
        <w:contextualSpacing/>
      </w:pPr>
      <w:r w:rsidRPr="002D04BC">
        <w:rPr>
          <w:b/>
          <w:noProof/>
          <w:lang w:bidi="ar-SA"/>
        </w:rPr>
        <w:lastRenderedPageBreak/>
        <w:drawing>
          <wp:inline distT="0" distB="0" distL="0" distR="0" wp14:anchorId="2A0E8EC3" wp14:editId="0B878FF5">
            <wp:extent cx="4572638" cy="3429479"/>
            <wp:effectExtent l="19050" t="19050" r="18415" b="190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572638" cy="3429479"/>
                    </a:xfrm>
                    <a:prstGeom prst="rect">
                      <a:avLst/>
                    </a:prstGeom>
                    <a:ln>
                      <a:solidFill>
                        <a:schemeClr val="tx1"/>
                      </a:solidFill>
                    </a:ln>
                  </pic:spPr>
                </pic:pic>
              </a:graphicData>
            </a:graphic>
          </wp:inline>
        </w:drawing>
      </w:r>
    </w:p>
    <w:p w:rsidR="002D04BC" w:rsidRDefault="006520AE" w:rsidP="006520AE">
      <w:pPr>
        <w:pStyle w:val="Caption"/>
        <w:rPr>
          <w:b w:val="0"/>
        </w:rPr>
      </w:pPr>
      <w:bookmarkStart w:id="103" w:name="_Toc380832921"/>
      <w:r>
        <w:t xml:space="preserve">Figure </w:t>
      </w:r>
      <w:r w:rsidR="006C19BF">
        <w:fldChar w:fldCharType="begin"/>
      </w:r>
      <w:r w:rsidR="006C19BF">
        <w:instrText xml:space="preserve"> SEQ</w:instrText>
      </w:r>
      <w:r w:rsidR="006C19BF">
        <w:instrText xml:space="preserve"> Figure \* ARABIC </w:instrText>
      </w:r>
      <w:r w:rsidR="006C19BF">
        <w:fldChar w:fldCharType="separate"/>
      </w:r>
      <w:r w:rsidR="00C8279C">
        <w:rPr>
          <w:noProof/>
        </w:rPr>
        <w:t>24</w:t>
      </w:r>
      <w:r w:rsidR="006C19BF">
        <w:rPr>
          <w:noProof/>
        </w:rPr>
        <w:fldChar w:fldCharType="end"/>
      </w:r>
      <w:r>
        <w:t xml:space="preserve">. </w:t>
      </w:r>
      <w:r w:rsidRPr="007A7A54">
        <w:t>Group C Whole Blood Lactate</w:t>
      </w:r>
      <w:bookmarkEnd w:id="103"/>
    </w:p>
    <w:p w:rsidR="00DD6D3D" w:rsidRDefault="00DD6D3D" w:rsidP="00BD05A1">
      <w:pPr>
        <w:keepNext/>
        <w:spacing w:line="240" w:lineRule="auto"/>
        <w:contextualSpacing/>
      </w:pPr>
      <w:r>
        <w:t>20%=20% maximal effort to failure; 20%/60 BFR= 20% maximal effort at an estimated 60% arterial occlusion pressure; 30%/60 BFR=30% maximal effort at an estimated 60% arterial occlusion pressure; CON=control. Conditions with different letters represent significant differences between conditions (p</w:t>
      </w:r>
      <w:r>
        <w:rPr>
          <w:rFonts w:cstheme="minorHAnsi"/>
        </w:rPr>
        <w:t>≤</w:t>
      </w:r>
      <w:r>
        <w:t>0.05).*denotes a significant difference from pre to post (p</w:t>
      </w:r>
      <w:r>
        <w:rPr>
          <w:rFonts w:cstheme="minorHAnsi"/>
        </w:rPr>
        <w:t>≤</w:t>
      </w:r>
      <w:r>
        <w:t>0.05). Variability repr</w:t>
      </w:r>
      <w:r w:rsidR="00BD05A1">
        <w:t>esented as standard deviations.</w:t>
      </w:r>
    </w:p>
    <w:p w:rsidR="00BD05A1" w:rsidRPr="00BD05A1" w:rsidRDefault="00BD05A1" w:rsidP="00BD05A1">
      <w:pPr>
        <w:keepNext/>
        <w:spacing w:line="240" w:lineRule="auto"/>
        <w:contextualSpacing/>
      </w:pPr>
    </w:p>
    <w:p w:rsidR="00AD3549" w:rsidRPr="00D32DDD" w:rsidRDefault="0014271B" w:rsidP="0014271B">
      <w:pPr>
        <w:pStyle w:val="Heading3"/>
      </w:pPr>
      <w:bookmarkStart w:id="104" w:name="_Toc380832049"/>
      <w:r w:rsidRPr="00D32DDD">
        <w:t>Surface Electromyography</w:t>
      </w:r>
      <w:bookmarkEnd w:id="104"/>
    </w:p>
    <w:p w:rsidR="006518A6" w:rsidRPr="006518A6" w:rsidRDefault="00BC1E01" w:rsidP="00BD05A1">
      <w:pPr>
        <w:ind w:firstLine="720"/>
      </w:pPr>
      <w:r w:rsidRPr="00D32DDD">
        <w:t>Surface electromyography is defined as the algebraic sum of the muscle action potential</w:t>
      </w:r>
      <w:r w:rsidR="00D07B0F" w:rsidRPr="00D32DDD">
        <w:t>s</w:t>
      </w:r>
      <w:r w:rsidRPr="00D32DDD">
        <w:t xml:space="preserve"> that pass within the recording area of the electrodes. The amplitude of the surface electromyography signal is proportional to the force produced by the muscle</w:t>
      </w:r>
      <w:r w:rsidR="007B7A9A" w:rsidRPr="00D32DDD">
        <w:t xml:space="preserve"> </w:t>
      </w:r>
      <w:r w:rsidR="007B7A9A" w:rsidRPr="00D32DDD">
        <w:fldChar w:fldCharType="begin">
          <w:fldData xml:space="preserve">PEVuZE5vdGU+PENpdGU+PEF1dGhvcj5TdG9jazwvQXV0aG9yPjxZZWFyPjIwMTA8L1llYXI+PFJl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==
</w:fldData>
        </w:fldChar>
      </w:r>
      <w:r w:rsidR="00D32DDD" w:rsidRPr="00D32DDD">
        <w:instrText xml:space="preserve"> ADDIN EN.CITE </w:instrText>
      </w:r>
      <w:r w:rsidR="00D32DDD" w:rsidRPr="00D32DDD">
        <w:fldChar w:fldCharType="begin">
          <w:fldData xml:space="preserve">PEVuZE5vdGU+PENpdGU+PEF1dGhvcj5TdG9jazwvQXV0aG9yPjxZZWFyPjIwMTA8L1llYXI+PFJl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==
</w:fldData>
        </w:fldChar>
      </w:r>
      <w:r w:rsidR="00D32DDD" w:rsidRPr="00D32DDD">
        <w:instrText xml:space="preserve"> ADDIN EN.CITE.DATA </w:instrText>
      </w:r>
      <w:r w:rsidR="00D32DDD" w:rsidRPr="00D32DDD">
        <w:fldChar w:fldCharType="end"/>
      </w:r>
      <w:r w:rsidR="007B7A9A" w:rsidRPr="00D32DDD">
        <w:fldChar w:fldCharType="separate"/>
      </w:r>
      <w:r w:rsidR="00D32DDD" w:rsidRPr="00D32DDD">
        <w:rPr>
          <w:noProof/>
        </w:rPr>
        <w:t>(</w:t>
      </w:r>
      <w:hyperlink w:anchor="_ENREF_109" w:tooltip="Stock, 2010 #15624" w:history="1">
        <w:r w:rsidR="000F4612" w:rsidRPr="00D32DDD">
          <w:rPr>
            <w:noProof/>
          </w:rPr>
          <w:t>Stock, Beck, Defreitas, &amp; Dillon, 2010</w:t>
        </w:r>
      </w:hyperlink>
      <w:r w:rsidR="00D32DDD" w:rsidRPr="00D32DDD">
        <w:rPr>
          <w:noProof/>
        </w:rPr>
        <w:t>)</w:t>
      </w:r>
      <w:r w:rsidR="007B7A9A" w:rsidRPr="00D32DDD">
        <w:fldChar w:fldCharType="end"/>
      </w:r>
      <w:r w:rsidRPr="00D32DDD">
        <w:t>. Mean power frequency is derived from the Fourier transformation and indicates which frequencies dominate the electromyography signal. It is mostly related to the conduction velocity</w:t>
      </w:r>
      <w:r w:rsidR="007B7A9A" w:rsidRPr="00D32DDD">
        <w:t xml:space="preserve"> </w:t>
      </w:r>
      <w:r w:rsidR="007B7A9A" w:rsidRPr="00D32DDD">
        <w:fldChar w:fldCharType="begin"/>
      </w:r>
      <w:r w:rsidR="007B7A9A" w:rsidRPr="00D32DDD">
        <w:instrText xml:space="preserve"> ADDIN EN.CITE &lt;EndNote&gt;&lt;Cite&gt;&lt;Author&gt;Mortimer&lt;/Author&gt;&lt;Year&gt;1970&lt;/Year&gt;&lt;RecNum&gt;15621&lt;/RecNum&gt;&lt;DisplayText&gt;(Mortimer, Magnusson, &amp;amp; Petersen, 1970)&lt;/DisplayText&gt;&lt;record&gt;&lt;rec-number&gt;15621&lt;/rec-number&gt;&lt;foreign-keys&gt;&lt;key app="EN" db-id="dfxez5d2rxefs4e59xtpr2d9wrrzz0s99rd9"&gt;15621&lt;/key&gt;&lt;/foreign-keys&gt;&lt;ref-type name="Journal Article"&gt;17&lt;/ref-type&gt;&lt;contributors&gt;&lt;authors&gt;&lt;author&gt;Mortimer, J. T.&lt;/author&gt;&lt;author&gt;Magnusson, R.&lt;/author&gt;&lt;author&gt;Petersen, I.&lt;/author&gt;&lt;/authors&gt;&lt;/contributors&gt;&lt;titles&gt;&lt;title&gt;Conduction velocity in ischemic muscle: effect on EMG frequency spectrum&lt;/title&gt;&lt;secondary-title&gt;Am J Physiol&lt;/secondary-title&gt;&lt;/titles&gt;&lt;periodical&gt;&lt;full-title&gt;Am J Physiol&lt;/full-title&gt;&lt;/periodical&gt;&lt;pages&gt;1324-9&lt;/pages&gt;&lt;volume&gt;219&lt;/volume&gt;&lt;number&gt;5&lt;/number&gt;&lt;edition&gt;1970/11/01&lt;/edition&gt;&lt;keywords&gt;&lt;keyword&gt;Action Potentials&lt;/keyword&gt;&lt;keyword&gt;Animals&lt;/keyword&gt;&lt;keyword&gt;Arteries&lt;/keyword&gt;&lt;keyword&gt;Blood Flow Velocity&lt;/keyword&gt;&lt;keyword&gt;Blood Pressure&lt;/keyword&gt;&lt;keyword&gt;Cats&lt;/keyword&gt;&lt;keyword&gt;Dextrans/pharmacology&lt;/keyword&gt;&lt;keyword&gt;*Electric Conductivity/drug effects&lt;/keyword&gt;&lt;keyword&gt;Electric Stimulation&lt;/keyword&gt;&lt;keyword&gt;*Electromyography&lt;/keyword&gt;&lt;keyword&gt;Fatigue/physiopathology&lt;/keyword&gt;&lt;keyword&gt;Ischemia/*physiopathology&lt;/keyword&gt;&lt;keyword&gt;Muscle Contraction&lt;/keyword&gt;&lt;keyword&gt;Muscles/*physiopathology&lt;/keyword&gt;&lt;keyword&gt;Time Factors&lt;/keyword&gt;&lt;/keywords&gt;&lt;dates&gt;&lt;year&gt;1970&lt;/year&gt;&lt;pub-dates&gt;&lt;date&gt;Nov&lt;/date&gt;&lt;/pub-dates&gt;&lt;/dates&gt;&lt;isbn&gt;0002-9513 (Print)&amp;#xD;0002-9513 (Linking)&lt;/isbn&gt;&lt;accession-num&gt;5473116&lt;/accession-num&gt;&lt;urls&gt;&lt;related-urls&gt;&lt;url&gt;http://www.ncbi.nlm.nih.gov/pubmed/5473116&lt;/url&gt;&lt;/related-urls&gt;&lt;/urls&gt;&lt;language&gt;eng&lt;/language&gt;&lt;/record&gt;&lt;/Cite&gt;&lt;/EndNote&gt;</w:instrText>
      </w:r>
      <w:r w:rsidR="007B7A9A" w:rsidRPr="00D32DDD">
        <w:fldChar w:fldCharType="separate"/>
      </w:r>
      <w:r w:rsidR="007B7A9A" w:rsidRPr="00D32DDD">
        <w:rPr>
          <w:noProof/>
        </w:rPr>
        <w:t>(</w:t>
      </w:r>
      <w:hyperlink w:anchor="_ENREF_88" w:tooltip="Mortimer, 1970 #15621" w:history="1">
        <w:r w:rsidR="000F4612" w:rsidRPr="00D32DDD">
          <w:rPr>
            <w:noProof/>
          </w:rPr>
          <w:t>Mortimer, Magnusson, &amp; Petersen, 1970</w:t>
        </w:r>
      </w:hyperlink>
      <w:r w:rsidR="007B7A9A" w:rsidRPr="00D32DDD">
        <w:rPr>
          <w:noProof/>
        </w:rPr>
        <w:t>)</w:t>
      </w:r>
      <w:r w:rsidR="007B7A9A" w:rsidRPr="00D32DDD">
        <w:fldChar w:fldCharType="end"/>
      </w:r>
      <w:r w:rsidRPr="00D32DDD">
        <w:t>, which is the speed at which the electrochemical signal propagates down a neural pathway. It is also related to the shape of the action potential</w:t>
      </w:r>
      <w:r w:rsidR="007B7A9A" w:rsidRPr="00D32DDD">
        <w:t xml:space="preserve"> </w:t>
      </w:r>
      <w:r w:rsidR="007B7A9A" w:rsidRPr="00D32DDD">
        <w:fldChar w:fldCharType="begin"/>
      </w:r>
      <w:r w:rsidR="007B7A9A" w:rsidRPr="00D32DDD">
        <w:instrText xml:space="preserve"> ADDIN EN.CITE &lt;EndNote&gt;&lt;Cite&gt;&lt;Author&gt;Lindstrom&lt;/Author&gt;&lt;Year&gt;1970&lt;/Year&gt;&lt;RecNum&gt;15622&lt;/RecNum&gt;&lt;DisplayText&gt;(Lindstrom, Magnusson, &amp;amp; Petersen, 1970)&lt;/DisplayText&gt;&lt;record&gt;&lt;rec-number&gt;15622&lt;/rec-number&gt;&lt;foreign-keys&gt;&lt;key app="EN" db-id="dfxez5d2rxefs4e59xtpr2d9wrrzz0s99rd9"&gt;15622&lt;/key&gt;&lt;/foreign-keys&gt;&lt;ref-type name="Journal Article"&gt;17&lt;/ref-type&gt;&lt;contributors&gt;&lt;authors&gt;&lt;author&gt;Lindstrom, L.&lt;/author&gt;&lt;author&gt;Magnusson, R.&lt;/author&gt;&lt;author&gt;Petersen, I.&lt;/author&gt;&lt;/authors&gt;&lt;/contributors&gt;&lt;titles&gt;&lt;title&gt;Muscular fatigue and action potential conduction velocity changes studied with frequency analysis of EMG signals&lt;/title&gt;&lt;secondary-title&gt;Electromyography&lt;/secondary-title&gt;&lt;/titles&gt;&lt;periodical&gt;&lt;full-title&gt;Electromyography&lt;/full-title&gt;&lt;/periodical&gt;&lt;pages&gt;341-56&lt;/pages&gt;&lt;volume&gt;10&lt;/volume&gt;&lt;number&gt;4&lt;/number&gt;&lt;edition&gt;1970/11/01&lt;/edition&gt;&lt;keywords&gt;&lt;keyword&gt;*Action Potentials&lt;/keyword&gt;&lt;keyword&gt;Adult&lt;/keyword&gt;&lt;keyword&gt;Arm/physiology&lt;/keyword&gt;&lt;keyword&gt;*Electromyography&lt;/keyword&gt;&lt;keyword&gt;Fatigue/physiopathology&lt;/keyword&gt;&lt;keyword&gt;Humans&lt;/keyword&gt;&lt;keyword&gt;Male&lt;/keyword&gt;&lt;keyword&gt;Methods&lt;/keyword&gt;&lt;keyword&gt;Muscle Contraction&lt;/keyword&gt;&lt;keyword&gt;Muscles/*physiology/physiopathology&lt;/keyword&gt;&lt;keyword&gt;*Neural Conduction&lt;/keyword&gt;&lt;/keywords&gt;&lt;dates&gt;&lt;year&gt;1970&lt;/year&gt;&lt;pub-dates&gt;&lt;date&gt;Nov-Dec&lt;/date&gt;&lt;/pub-dates&gt;&lt;/dates&gt;&lt;isbn&gt;0013-4732 (Print)&amp;#xD;0013-4732 (Linking)&lt;/isbn&gt;&lt;accession-num&gt;5521836&lt;/accession-num&gt;&lt;urls&gt;&lt;related-urls&gt;&lt;url&gt;http://www.ncbi.nlm.nih.gov/pubmed/5521836&lt;/url&gt;&lt;/related-urls&gt;&lt;/urls&gt;&lt;language&gt;eng&lt;/language&gt;&lt;/record&gt;&lt;/Cite&gt;&lt;/EndNote&gt;</w:instrText>
      </w:r>
      <w:r w:rsidR="007B7A9A" w:rsidRPr="00D32DDD">
        <w:fldChar w:fldCharType="separate"/>
      </w:r>
      <w:r w:rsidR="007B7A9A" w:rsidRPr="00D32DDD">
        <w:rPr>
          <w:noProof/>
        </w:rPr>
        <w:t>(</w:t>
      </w:r>
      <w:hyperlink w:anchor="_ENREF_57" w:tooltip="Lindstrom, 1970 #15622" w:history="1">
        <w:r w:rsidR="000F4612" w:rsidRPr="00D32DDD">
          <w:rPr>
            <w:noProof/>
          </w:rPr>
          <w:t>Lindstrom, Magnusson, &amp; Petersen, 1970</w:t>
        </w:r>
      </w:hyperlink>
      <w:r w:rsidR="007B7A9A" w:rsidRPr="00D32DDD">
        <w:rPr>
          <w:noProof/>
        </w:rPr>
        <w:t>)</w:t>
      </w:r>
      <w:r w:rsidR="007B7A9A" w:rsidRPr="00D32DDD">
        <w:fldChar w:fldCharType="end"/>
      </w:r>
      <w:r w:rsidRPr="00D32DDD">
        <w:t xml:space="preserve"> and to a lesser extent, the discharge rate of the motor </w:t>
      </w:r>
      <w:r w:rsidRPr="00D32DDD">
        <w:lastRenderedPageBreak/>
        <w:t>units</w:t>
      </w:r>
      <w:r w:rsidR="007B7A9A" w:rsidRPr="00D32DDD">
        <w:t xml:space="preserve"> </w:t>
      </w:r>
      <w:r w:rsidR="007B7A9A" w:rsidRPr="00D32DDD">
        <w:fldChar w:fldCharType="begin"/>
      </w:r>
      <w:r w:rsidR="007B7A9A" w:rsidRPr="00D32DDD">
        <w:instrText xml:space="preserve"> ADDIN EN.CITE &lt;EndNote&gt;&lt;Cite&gt;&lt;Author&gt;De Luca&lt;/Author&gt;&lt;Year&gt;1979&lt;/Year&gt;&lt;RecNum&gt;15623&lt;/RecNum&gt;&lt;DisplayText&gt;(De Luca, 1979)&lt;/DisplayText&gt;&lt;record&gt;&lt;rec-number&gt;15623&lt;/rec-number&gt;&lt;foreign-keys&gt;&lt;key app="EN" db-id="dfxez5d2rxefs4e59xtpr2d9wrrzz0s99rd9"&gt;15623&lt;/key&gt;&lt;/foreign-keys&gt;&lt;ref-type name="Journal Article"&gt;17&lt;/ref-type&gt;&lt;contributors&gt;&lt;authors&gt;&lt;author&gt;De Luca, C. J.&lt;/author&gt;&lt;/authors&gt;&lt;/contributors&gt;&lt;titles&gt;&lt;title&gt;Physiology and mathematics of myoelectric signals&lt;/title&gt;&lt;secondary-title&gt;IEEE Trans Biomed Eng&lt;/secondary-title&gt;&lt;/titles&gt;&lt;periodical&gt;&lt;full-title&gt;IEEE Trans Biomed Eng&lt;/full-title&gt;&lt;/periodical&gt;&lt;pages&gt;313-25&lt;/pages&gt;&lt;volume&gt;26&lt;/volume&gt;&lt;number&gt;6&lt;/number&gt;&lt;edition&gt;1979/06/01&lt;/edition&gt;&lt;keywords&gt;&lt;keyword&gt;Action Potentials&lt;/keyword&gt;&lt;keyword&gt;Electromyography&lt;/keyword&gt;&lt;keyword&gt;Electrophysiology&lt;/keyword&gt;&lt;keyword&gt;Humans&lt;/keyword&gt;&lt;keyword&gt;Mathematics&lt;/keyword&gt;&lt;keyword&gt;*Models, Neurological&lt;/keyword&gt;&lt;keyword&gt;Motor Neurons/physiology&lt;/keyword&gt;&lt;keyword&gt;Muscle Contraction&lt;/keyword&gt;&lt;keyword&gt;Muscles/*physiology&lt;/keyword&gt;&lt;keyword&gt;Recruitment, Neurophysiological&lt;/keyword&gt;&lt;/keywords&gt;&lt;dates&gt;&lt;year&gt;1979&lt;/year&gt;&lt;pub-dates&gt;&lt;date&gt;Jun&lt;/date&gt;&lt;/pub-dates&gt;&lt;/dates&gt;&lt;isbn&gt;0018-9294 (Print)&amp;#xD;0018-9294 (Linking)&lt;/isbn&gt;&lt;accession-num&gt;468280&lt;/accession-num&gt;&lt;urls&gt;&lt;related-urls&gt;&lt;url&gt;http://www.ncbi.nlm.nih.gov/pubmed/468280&lt;/url&gt;&lt;/related-urls&gt;&lt;/urls&gt;&lt;language&gt;eng&lt;/language&gt;&lt;/record&gt;&lt;/Cite&gt;&lt;/EndNote&gt;</w:instrText>
      </w:r>
      <w:r w:rsidR="007B7A9A" w:rsidRPr="00D32DDD">
        <w:fldChar w:fldCharType="separate"/>
      </w:r>
      <w:r w:rsidR="007B7A9A" w:rsidRPr="00D32DDD">
        <w:rPr>
          <w:noProof/>
        </w:rPr>
        <w:t>(</w:t>
      </w:r>
      <w:hyperlink w:anchor="_ENREF_23" w:tooltip="De Luca, 1979 #15623" w:history="1">
        <w:r w:rsidR="000F4612" w:rsidRPr="00D32DDD">
          <w:rPr>
            <w:noProof/>
          </w:rPr>
          <w:t>De Luca, 1979</w:t>
        </w:r>
      </w:hyperlink>
      <w:r w:rsidR="007B7A9A" w:rsidRPr="00D32DDD">
        <w:rPr>
          <w:noProof/>
        </w:rPr>
        <w:t>)</w:t>
      </w:r>
      <w:r w:rsidR="007B7A9A" w:rsidRPr="00D32DDD">
        <w:fldChar w:fldCharType="end"/>
      </w:r>
      <w:r w:rsidRPr="00D32DDD">
        <w:t xml:space="preserve">. </w:t>
      </w:r>
      <w:r w:rsidR="00242899" w:rsidRPr="00D32DDD">
        <w:t>All values are normalized as a percentage of the value obtained during the baseline MVC.</w:t>
      </w:r>
    </w:p>
    <w:p w:rsidR="00462FE8" w:rsidRDefault="00462FE8" w:rsidP="00462FE8">
      <w:pPr>
        <w:jc w:val="center"/>
        <w:rPr>
          <w:i/>
        </w:rPr>
      </w:pPr>
      <w:r>
        <w:rPr>
          <w:i/>
        </w:rPr>
        <w:t>Group A</w:t>
      </w:r>
    </w:p>
    <w:p w:rsidR="00462FE8" w:rsidRDefault="00462FE8" w:rsidP="00BD05A1">
      <w:pPr>
        <w:ind w:firstLine="720"/>
      </w:pPr>
      <w:r>
        <w:t xml:space="preserve">A 3 x 4 repeated measures ANOVA did not </w:t>
      </w:r>
      <w:r w:rsidR="00375772">
        <w:t>detect</w:t>
      </w:r>
      <w:r>
        <w:t xml:space="preserve"> a significant interaction with concentric amplitude of the first </w:t>
      </w:r>
      <w:r w:rsidR="00687024">
        <w:t>three</w:t>
      </w:r>
      <w:r>
        <w:t xml:space="preserve"> contractions (</w:t>
      </w:r>
      <w:r w:rsidR="00F61D7B">
        <w:t>Table 15</w:t>
      </w:r>
      <w:r w:rsidR="0009040B" w:rsidRPr="006A585F">
        <w:t xml:space="preserve">, </w:t>
      </w:r>
      <w:r w:rsidRPr="006A585F">
        <w:t>p=</w:t>
      </w:r>
      <w:r>
        <w:t>0.078). However, there were significant main effects for condition (p&lt;0.001) and time (p=0.008).</w:t>
      </w:r>
      <w:r w:rsidR="00AA6CC0">
        <w:t xml:space="preserve"> A one-way ANOVA across conditions </w:t>
      </w:r>
      <w:r w:rsidR="00375772">
        <w:t>showed</w:t>
      </w:r>
      <w:r w:rsidR="00AA6CC0">
        <w:t xml:space="preserve"> that the HL condition had significantly greater concentric amplitude than 20%/40 BFR (78 SE 5</w:t>
      </w:r>
      <w:r w:rsidR="00F61D7B">
        <w:t>%</w:t>
      </w:r>
      <w:r w:rsidR="00AA6CC0">
        <w:t xml:space="preserve"> vs. 34 SE 2</w:t>
      </w:r>
      <w:r w:rsidR="00F61D7B">
        <w:t>%</w:t>
      </w:r>
      <w:r w:rsidR="00AA6CC0">
        <w:t>, p=0.003) and 30%/40 BFR (78 SE 5</w:t>
      </w:r>
      <w:r w:rsidR="00DE5717">
        <w:t>%</w:t>
      </w:r>
      <w:r w:rsidR="00AA6CC0">
        <w:t xml:space="preserve"> vs. 49 SE 3</w:t>
      </w:r>
      <w:r w:rsidR="00DE5717">
        <w:t>%</w:t>
      </w:r>
      <w:r w:rsidR="00AA6CC0">
        <w:t>, p=0.003)</w:t>
      </w:r>
      <w:r w:rsidR="00375772">
        <w:t xml:space="preserve"> conditions</w:t>
      </w:r>
      <w:r w:rsidR="00AA6CC0">
        <w:t>.  In addition, concentric amplitude was significantly greater in the 30%/40 BFR condition compared to the 20%/40 BFR (49 SE 3</w:t>
      </w:r>
      <w:r w:rsidR="00DE5717">
        <w:t>%</w:t>
      </w:r>
      <w:r w:rsidR="00AA6CC0">
        <w:t xml:space="preserve"> vs. 34 SE 2</w:t>
      </w:r>
      <w:r w:rsidR="00DE5717">
        <w:t>%</w:t>
      </w:r>
      <w:r w:rsidR="00AA6CC0">
        <w:t xml:space="preserve">, p=0.003) condition. </w:t>
      </w:r>
      <w:r w:rsidR="00DB426E">
        <w:t>A one-way ANOVA across time</w:t>
      </w:r>
      <w:r w:rsidR="0009040B">
        <w:t xml:space="preserve"> </w:t>
      </w:r>
      <w:r w:rsidR="00375772">
        <w:t>revealed</w:t>
      </w:r>
      <w:r w:rsidR="0009040B">
        <w:t xml:space="preserve"> that amplitude significantly increased from set 2 to set 4 (52 SE 3</w:t>
      </w:r>
      <w:r w:rsidR="00DE5717">
        <w:t>%</w:t>
      </w:r>
      <w:r w:rsidR="0009040B">
        <w:t xml:space="preserve"> vs. 58 SE 4</w:t>
      </w:r>
      <w:r w:rsidR="00DE5717">
        <w:t>%</w:t>
      </w:r>
      <w:r w:rsidR="0009040B">
        <w:t>, p=0.024).  There were no other significant differences across time (p</w:t>
      </w:r>
      <w:r w:rsidR="00451626">
        <w:rPr>
          <w:rFonts w:cstheme="minorHAnsi"/>
        </w:rPr>
        <w:t>≥</w:t>
      </w:r>
      <w:r w:rsidR="0009040B">
        <w:t xml:space="preserve">0.066).  </w:t>
      </w:r>
    </w:p>
    <w:p w:rsidR="00A6225E" w:rsidRDefault="00A6225E" w:rsidP="00A6225E">
      <w:pPr>
        <w:pStyle w:val="Caption"/>
        <w:keepNext/>
      </w:pPr>
      <w:bookmarkStart w:id="105" w:name="_Toc371246292"/>
      <w:r>
        <w:t xml:space="preserve">Table </w:t>
      </w:r>
      <w:r w:rsidR="006C19BF">
        <w:fldChar w:fldCharType="begin"/>
      </w:r>
      <w:r w:rsidR="006C19BF">
        <w:instrText xml:space="preserve"> SEQ Table \* ARABIC </w:instrText>
      </w:r>
      <w:r w:rsidR="006C19BF">
        <w:fldChar w:fldCharType="separate"/>
      </w:r>
      <w:r w:rsidR="00C8279C">
        <w:rPr>
          <w:noProof/>
        </w:rPr>
        <w:t>15</w:t>
      </w:r>
      <w:r w:rsidR="006C19BF">
        <w:rPr>
          <w:noProof/>
        </w:rPr>
        <w:fldChar w:fldCharType="end"/>
      </w:r>
      <w:r>
        <w:t>. Group A Concentric Amplitude of the First 3 Reps</w:t>
      </w:r>
      <w:bookmarkEnd w:id="105"/>
    </w:p>
    <w:tbl>
      <w:tblPr>
        <w:tblpPr w:leftFromText="180" w:rightFromText="180" w:vertAnchor="text" w:horzAnchor="margin" w:tblpX="108" w:tblpY="16"/>
        <w:tblOverlap w:val="never"/>
        <w:tblW w:w="0" w:type="auto"/>
        <w:tblLook w:val="04A0" w:firstRow="1" w:lastRow="0" w:firstColumn="1" w:lastColumn="0" w:noHBand="0" w:noVBand="1"/>
      </w:tblPr>
      <w:tblGrid>
        <w:gridCol w:w="1599"/>
        <w:gridCol w:w="1790"/>
        <w:gridCol w:w="1686"/>
        <w:gridCol w:w="1697"/>
        <w:gridCol w:w="1616"/>
      </w:tblGrid>
      <w:tr w:rsidR="005D3DB6" w:rsidRPr="005D3DB6" w:rsidTr="00760562">
        <w:tc>
          <w:tcPr>
            <w:tcW w:w="1599" w:type="dxa"/>
            <w:tcBorders>
              <w:top w:val="single" w:sz="4" w:space="0" w:color="auto"/>
              <w:bottom w:val="single" w:sz="4" w:space="0" w:color="auto"/>
            </w:tcBorders>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Concentric Amplitude First 3 Reps</w:t>
            </w:r>
            <w:r w:rsidR="00716397">
              <w:rPr>
                <w:rFonts w:ascii="Times New Roman" w:eastAsia="Calibri" w:hAnsi="Times New Roman"/>
                <w:szCs w:val="22"/>
                <w:lang w:bidi="ar-SA"/>
              </w:rPr>
              <w:t xml:space="preserve"> (%MVC)</w:t>
            </w:r>
          </w:p>
        </w:tc>
      </w:tr>
      <w:tr w:rsidR="005D3DB6" w:rsidRPr="005D3DB6" w:rsidTr="00760562">
        <w:tc>
          <w:tcPr>
            <w:tcW w:w="1599" w:type="dxa"/>
            <w:tcBorders>
              <w:top w:val="single" w:sz="4" w:space="0" w:color="auto"/>
            </w:tcBorders>
            <w:shd w:val="clear" w:color="auto" w:fill="auto"/>
          </w:tcPr>
          <w:p w:rsidR="005D3DB6" w:rsidRPr="005D3DB6" w:rsidRDefault="005D3DB6" w:rsidP="00650EDC">
            <w:pPr>
              <w:spacing w:line="240" w:lineRule="auto"/>
              <w:rPr>
                <w:rFonts w:ascii="Times New Roman" w:eastAsia="Calibri" w:hAnsi="Times New Roman"/>
                <w:szCs w:val="22"/>
                <w:lang w:bidi="ar-SA"/>
              </w:rPr>
            </w:pPr>
            <w:r w:rsidRPr="005D3DB6">
              <w:rPr>
                <w:rFonts w:ascii="Times New Roman" w:eastAsia="Calibri" w:hAnsi="Times New Roman"/>
                <w:szCs w:val="22"/>
                <w:lang w:bidi="ar-SA"/>
              </w:rPr>
              <w:t>Group A</w:t>
            </w:r>
          </w:p>
        </w:tc>
        <w:tc>
          <w:tcPr>
            <w:tcW w:w="1790" w:type="dxa"/>
            <w:tcBorders>
              <w:top w:val="single" w:sz="4" w:space="0" w:color="auto"/>
            </w:tcBorders>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Set 1</w:t>
            </w:r>
            <w:r w:rsidRPr="005D3DB6">
              <w:rPr>
                <w:rFonts w:ascii="Times New Roman" w:eastAsia="Calibri" w:hAnsi="Times New Roman"/>
                <w:szCs w:val="22"/>
                <w:vertAlign w:val="superscript"/>
                <w:lang w:bidi="ar-SA"/>
              </w:rPr>
              <w:t>ac</w:t>
            </w:r>
          </w:p>
        </w:tc>
        <w:tc>
          <w:tcPr>
            <w:tcW w:w="1686" w:type="dxa"/>
            <w:tcBorders>
              <w:top w:val="single" w:sz="4" w:space="0" w:color="auto"/>
            </w:tcBorders>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Set 2</w:t>
            </w:r>
            <w:r w:rsidRPr="005D3DB6">
              <w:rPr>
                <w:rFonts w:ascii="Times New Roman" w:eastAsia="Calibri" w:hAnsi="Times New Roman"/>
                <w:szCs w:val="22"/>
                <w:vertAlign w:val="superscript"/>
                <w:lang w:bidi="ar-SA"/>
              </w:rPr>
              <w:t>ab</w:t>
            </w:r>
          </w:p>
        </w:tc>
        <w:tc>
          <w:tcPr>
            <w:tcW w:w="1697" w:type="dxa"/>
            <w:tcBorders>
              <w:top w:val="single" w:sz="4" w:space="0" w:color="auto"/>
            </w:tcBorders>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Set 3</w:t>
            </w:r>
            <w:r w:rsidRPr="005D3DB6">
              <w:rPr>
                <w:rFonts w:ascii="Times New Roman" w:eastAsia="Calibri" w:hAnsi="Times New Roman"/>
                <w:szCs w:val="22"/>
                <w:vertAlign w:val="superscript"/>
                <w:lang w:bidi="ar-SA"/>
              </w:rPr>
              <w:t>ac</w:t>
            </w:r>
          </w:p>
        </w:tc>
        <w:tc>
          <w:tcPr>
            <w:tcW w:w="1616" w:type="dxa"/>
            <w:tcBorders>
              <w:top w:val="single" w:sz="4" w:space="0" w:color="auto"/>
            </w:tcBorders>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Set 4</w:t>
            </w:r>
            <w:r w:rsidRPr="005D3DB6">
              <w:rPr>
                <w:rFonts w:ascii="Times New Roman" w:eastAsia="Calibri" w:hAnsi="Times New Roman"/>
                <w:szCs w:val="22"/>
                <w:vertAlign w:val="superscript"/>
                <w:lang w:bidi="ar-SA"/>
              </w:rPr>
              <w:t>c</w:t>
            </w:r>
          </w:p>
        </w:tc>
      </w:tr>
      <w:tr w:rsidR="005D3DB6" w:rsidRPr="005D3DB6" w:rsidTr="00760562">
        <w:tc>
          <w:tcPr>
            <w:tcW w:w="1599" w:type="dxa"/>
            <w:shd w:val="clear" w:color="auto" w:fill="auto"/>
          </w:tcPr>
          <w:p w:rsidR="005D3DB6" w:rsidRPr="005D3DB6" w:rsidRDefault="005D3DB6" w:rsidP="00650EDC">
            <w:pPr>
              <w:spacing w:line="240" w:lineRule="auto"/>
              <w:jc w:val="right"/>
              <w:rPr>
                <w:rFonts w:ascii="Times New Roman" w:eastAsia="Calibri" w:hAnsi="Times New Roman"/>
                <w:b/>
                <w:szCs w:val="22"/>
                <w:lang w:bidi="ar-SA"/>
              </w:rPr>
            </w:pPr>
            <w:r w:rsidRPr="005D3DB6">
              <w:rPr>
                <w:rFonts w:ascii="Times New Roman" w:eastAsia="Calibri" w:hAnsi="Times New Roman"/>
                <w:szCs w:val="22"/>
                <w:lang w:bidi="ar-SA"/>
              </w:rPr>
              <w:t>HL</w:t>
            </w:r>
            <w:r w:rsidRPr="005D3DB6">
              <w:rPr>
                <w:rFonts w:ascii="Times New Roman" w:eastAsia="Calibri" w:hAnsi="Times New Roman"/>
                <w:szCs w:val="22"/>
                <w:vertAlign w:val="superscript"/>
                <w:lang w:bidi="ar-SA"/>
              </w:rPr>
              <w:t>a</w:t>
            </w:r>
          </w:p>
        </w:tc>
        <w:tc>
          <w:tcPr>
            <w:tcW w:w="1790" w:type="dxa"/>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73 (17)</w:t>
            </w:r>
          </w:p>
        </w:tc>
        <w:tc>
          <w:tcPr>
            <w:tcW w:w="1686" w:type="dxa"/>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73 (19)</w:t>
            </w:r>
          </w:p>
        </w:tc>
        <w:tc>
          <w:tcPr>
            <w:tcW w:w="1697" w:type="dxa"/>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81 (22)</w:t>
            </w:r>
          </w:p>
        </w:tc>
        <w:tc>
          <w:tcPr>
            <w:tcW w:w="1616" w:type="dxa"/>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85 (25)</w:t>
            </w:r>
          </w:p>
        </w:tc>
      </w:tr>
      <w:tr w:rsidR="005D3DB6" w:rsidRPr="005D3DB6" w:rsidTr="00760562">
        <w:tc>
          <w:tcPr>
            <w:tcW w:w="1599" w:type="dxa"/>
            <w:shd w:val="clear" w:color="auto" w:fill="auto"/>
          </w:tcPr>
          <w:p w:rsidR="005D3DB6" w:rsidRPr="005D3DB6" w:rsidRDefault="005D3DB6" w:rsidP="00650EDC">
            <w:pPr>
              <w:spacing w:line="240" w:lineRule="auto"/>
              <w:jc w:val="right"/>
              <w:rPr>
                <w:rFonts w:ascii="Times New Roman" w:eastAsia="Calibri" w:hAnsi="Times New Roman"/>
                <w:szCs w:val="22"/>
                <w:lang w:bidi="ar-SA"/>
              </w:rPr>
            </w:pPr>
            <w:r w:rsidRPr="005D3DB6">
              <w:rPr>
                <w:rFonts w:ascii="Times New Roman" w:eastAsia="Calibri" w:hAnsi="Times New Roman"/>
                <w:szCs w:val="22"/>
                <w:lang w:bidi="ar-SA"/>
              </w:rPr>
              <w:t>20%/40 BFR</w:t>
            </w:r>
            <w:r w:rsidRPr="005D3DB6">
              <w:rPr>
                <w:rFonts w:ascii="Times New Roman" w:eastAsia="Calibri" w:hAnsi="Times New Roman"/>
                <w:szCs w:val="22"/>
                <w:vertAlign w:val="superscript"/>
                <w:lang w:bidi="ar-SA"/>
              </w:rPr>
              <w:t>b</w:t>
            </w:r>
          </w:p>
        </w:tc>
        <w:tc>
          <w:tcPr>
            <w:tcW w:w="1790" w:type="dxa"/>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33 (10)</w:t>
            </w:r>
          </w:p>
        </w:tc>
        <w:tc>
          <w:tcPr>
            <w:tcW w:w="1686" w:type="dxa"/>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32 (8)</w:t>
            </w:r>
          </w:p>
        </w:tc>
        <w:tc>
          <w:tcPr>
            <w:tcW w:w="1697" w:type="dxa"/>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34 (10)</w:t>
            </w:r>
          </w:p>
        </w:tc>
        <w:tc>
          <w:tcPr>
            <w:tcW w:w="1616" w:type="dxa"/>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36 (10)</w:t>
            </w:r>
          </w:p>
        </w:tc>
      </w:tr>
      <w:tr w:rsidR="005D3DB6" w:rsidRPr="005D3DB6" w:rsidTr="00760562">
        <w:tc>
          <w:tcPr>
            <w:tcW w:w="1599" w:type="dxa"/>
            <w:tcBorders>
              <w:bottom w:val="single" w:sz="4" w:space="0" w:color="auto"/>
            </w:tcBorders>
            <w:shd w:val="clear" w:color="auto" w:fill="auto"/>
          </w:tcPr>
          <w:p w:rsidR="005D3DB6" w:rsidRPr="005D3DB6" w:rsidRDefault="005D3DB6" w:rsidP="00650EDC">
            <w:pPr>
              <w:spacing w:line="240" w:lineRule="auto"/>
              <w:jc w:val="right"/>
              <w:rPr>
                <w:rFonts w:ascii="Times New Roman" w:eastAsia="Calibri" w:hAnsi="Times New Roman"/>
                <w:szCs w:val="22"/>
                <w:lang w:bidi="ar-SA"/>
              </w:rPr>
            </w:pPr>
            <w:r w:rsidRPr="005D3DB6">
              <w:rPr>
                <w:rFonts w:ascii="Times New Roman" w:eastAsia="Calibri" w:hAnsi="Times New Roman"/>
                <w:szCs w:val="22"/>
                <w:lang w:bidi="ar-SA"/>
              </w:rPr>
              <w:t>30%/40 BFR</w:t>
            </w:r>
            <w:r w:rsidRPr="005D3DB6">
              <w:rPr>
                <w:rFonts w:ascii="Times New Roman" w:eastAsia="Calibri" w:hAnsi="Times New Roman"/>
                <w:szCs w:val="22"/>
                <w:vertAlign w:val="superscript"/>
                <w:lang w:bidi="ar-SA"/>
              </w:rPr>
              <w:t>c</w:t>
            </w:r>
          </w:p>
        </w:tc>
        <w:tc>
          <w:tcPr>
            <w:tcW w:w="1790" w:type="dxa"/>
            <w:tcBorders>
              <w:bottom w:val="single" w:sz="4" w:space="0" w:color="auto"/>
            </w:tcBorders>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43 (12)</w:t>
            </w:r>
          </w:p>
        </w:tc>
        <w:tc>
          <w:tcPr>
            <w:tcW w:w="1686" w:type="dxa"/>
            <w:tcBorders>
              <w:bottom w:val="single" w:sz="4" w:space="0" w:color="auto"/>
            </w:tcBorders>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50 (16)</w:t>
            </w:r>
          </w:p>
        </w:tc>
        <w:tc>
          <w:tcPr>
            <w:tcW w:w="1697" w:type="dxa"/>
            <w:tcBorders>
              <w:bottom w:val="single" w:sz="4" w:space="0" w:color="auto"/>
            </w:tcBorders>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51 (15)</w:t>
            </w:r>
          </w:p>
        </w:tc>
        <w:tc>
          <w:tcPr>
            <w:tcW w:w="1616" w:type="dxa"/>
            <w:tcBorders>
              <w:bottom w:val="single" w:sz="4" w:space="0" w:color="auto"/>
            </w:tcBorders>
            <w:shd w:val="clear" w:color="auto" w:fill="auto"/>
          </w:tcPr>
          <w:p w:rsidR="005D3DB6" w:rsidRPr="005D3DB6" w:rsidRDefault="005D3DB6" w:rsidP="00650EDC">
            <w:pPr>
              <w:spacing w:line="240" w:lineRule="auto"/>
              <w:jc w:val="center"/>
              <w:rPr>
                <w:rFonts w:ascii="Times New Roman" w:eastAsia="Calibri" w:hAnsi="Times New Roman"/>
                <w:szCs w:val="22"/>
                <w:lang w:bidi="ar-SA"/>
              </w:rPr>
            </w:pPr>
            <w:r w:rsidRPr="005D3DB6">
              <w:rPr>
                <w:rFonts w:ascii="Times New Roman" w:eastAsia="Calibri" w:hAnsi="Times New Roman"/>
                <w:szCs w:val="22"/>
                <w:lang w:bidi="ar-SA"/>
              </w:rPr>
              <w:t>53 (17)</w:t>
            </w:r>
          </w:p>
        </w:tc>
      </w:tr>
    </w:tbl>
    <w:p w:rsidR="0009040B" w:rsidRDefault="00716397" w:rsidP="00BD05A1">
      <w:pPr>
        <w:keepNext/>
        <w:spacing w:line="240" w:lineRule="auto"/>
        <w:contextualSpacing/>
      </w:pPr>
      <w:r>
        <w:t xml:space="preserve">%MVC= percentage of baseline maximal voluntary contraction; </w:t>
      </w:r>
      <w:r w:rsidR="0010127C">
        <w:t>HL=high load (70% maximal effort); 20%/40 BFR= 20% maximal effort at an estimated 40% arterial occlusion pressure; 30%/40 BFR=30% maximal effort at an estimated 40% arterial occlusion pressure; CON=control. Sets with different letters represent significant differences between sets (p</w:t>
      </w:r>
      <w:r w:rsidR="0010127C">
        <w:rPr>
          <w:rFonts w:cstheme="minorHAnsi"/>
        </w:rPr>
        <w:t>≤</w:t>
      </w:r>
      <w:r w:rsidR="0010127C">
        <w:t>0.05). Conditions with different letters represent significant differences between conditions (p</w:t>
      </w:r>
      <w:r w:rsidR="0010127C">
        <w:rPr>
          <w:rFonts w:cstheme="minorHAnsi"/>
        </w:rPr>
        <w:t>≤</w:t>
      </w:r>
      <w:r w:rsidR="0010127C">
        <w:t>0.05). Variability repre</w:t>
      </w:r>
      <w:r w:rsidR="00BD05A1">
        <w:t xml:space="preserve">sented as standard deviations. </w:t>
      </w:r>
    </w:p>
    <w:p w:rsidR="00BD05A1" w:rsidRPr="00BD05A1" w:rsidRDefault="00BD05A1" w:rsidP="00BD05A1">
      <w:pPr>
        <w:keepNext/>
        <w:spacing w:line="240" w:lineRule="auto"/>
        <w:contextualSpacing/>
      </w:pPr>
    </w:p>
    <w:p w:rsidR="00570E01" w:rsidRDefault="00434AD2" w:rsidP="00BD05A1">
      <w:pPr>
        <w:ind w:firstLine="720"/>
      </w:pPr>
      <w:r>
        <w:t xml:space="preserve">A 3 x 4 repeated measures ANOVA did not </w:t>
      </w:r>
      <w:r w:rsidR="00375772">
        <w:t>reveal</w:t>
      </w:r>
      <w:r>
        <w:t xml:space="preserve"> a significant interaction with concentric amplitude of the </w:t>
      </w:r>
      <w:r w:rsidR="000C2C28">
        <w:t>last</w:t>
      </w:r>
      <w:r>
        <w:t xml:space="preserve"> </w:t>
      </w:r>
      <w:r w:rsidR="00687024">
        <w:t>three</w:t>
      </w:r>
      <w:r>
        <w:t xml:space="preserve"> contractions (</w:t>
      </w:r>
      <w:r w:rsidRPr="006A585F">
        <w:t xml:space="preserve">Table </w:t>
      </w:r>
      <w:r w:rsidR="00DE5717">
        <w:t>16</w:t>
      </w:r>
      <w:r w:rsidRPr="006A585F">
        <w:t>,</w:t>
      </w:r>
      <w:r>
        <w:t xml:space="preserve"> p=0.668). However, there were significant main effects for condition (p&lt;0.001) and time (p=0.001).</w:t>
      </w:r>
      <w:r w:rsidR="000C2C28" w:rsidRPr="000C2C28">
        <w:t xml:space="preserve"> </w:t>
      </w:r>
      <w:r w:rsidR="000C2C28">
        <w:t xml:space="preserve">A one-way ANOVA across conditions </w:t>
      </w:r>
      <w:r w:rsidR="00375772">
        <w:t>showed</w:t>
      </w:r>
      <w:r w:rsidR="000C2C28">
        <w:t xml:space="preserve"> that the HL condition had significantly greater </w:t>
      </w:r>
      <w:r w:rsidR="000C2C28">
        <w:lastRenderedPageBreak/>
        <w:t>concentric amplitude than 20%/40 BFR (93 SE 6</w:t>
      </w:r>
      <w:r w:rsidR="00DE5717">
        <w:t>%</w:t>
      </w:r>
      <w:r w:rsidR="000C2C28">
        <w:t xml:space="preserve"> vs. 44 SE 3</w:t>
      </w:r>
      <w:r w:rsidR="00DE5717">
        <w:t>%</w:t>
      </w:r>
      <w:r w:rsidR="000C2C28">
        <w:t>, p=0.003) and 30%/40 BFR (93 SE 6</w:t>
      </w:r>
      <w:r w:rsidR="00DE5717">
        <w:t>%</w:t>
      </w:r>
      <w:r w:rsidR="000C2C28">
        <w:t xml:space="preserve"> vs. 62 SE 4</w:t>
      </w:r>
      <w:r w:rsidR="00DE5717">
        <w:t>%</w:t>
      </w:r>
      <w:r w:rsidR="000C2C28">
        <w:t>, p=0.003)</w:t>
      </w:r>
      <w:r w:rsidR="00375772">
        <w:t xml:space="preserve"> conditions</w:t>
      </w:r>
      <w:r w:rsidR="000C2C28">
        <w:t>.  In addition, concentric amplitude was significantly greater in the 30%/40 BFR condition compared to the 20%/40 BFR (62 SE 4</w:t>
      </w:r>
      <w:r w:rsidR="00DE5717">
        <w:t>%</w:t>
      </w:r>
      <w:r w:rsidR="000C2C28">
        <w:t xml:space="preserve"> vs. 44 SE 3</w:t>
      </w:r>
      <w:r w:rsidR="00DE5717">
        <w:t>%</w:t>
      </w:r>
      <w:r w:rsidR="000C2C28">
        <w:t>, p=0.003) condition.</w:t>
      </w:r>
      <w:r w:rsidR="00F1705D">
        <w:t xml:space="preserve"> A one-way ANOVA across time </w:t>
      </w:r>
      <w:r w:rsidR="00375772">
        <w:t>showed</w:t>
      </w:r>
      <w:r w:rsidR="00F1705D">
        <w:t xml:space="preserve"> </w:t>
      </w:r>
      <w:r w:rsidR="00F75722">
        <w:t xml:space="preserve">a </w:t>
      </w:r>
      <w:r w:rsidR="00F1705D">
        <w:t xml:space="preserve">significant increase in concentric amplitude </w:t>
      </w:r>
      <w:r w:rsidR="00375772">
        <w:t>during</w:t>
      </w:r>
      <w:r w:rsidR="00F1705D">
        <w:t xml:space="preserve"> the last </w:t>
      </w:r>
      <w:r w:rsidR="00687024">
        <w:t>three</w:t>
      </w:r>
      <w:r w:rsidR="00F1705D">
        <w:t xml:space="preserve"> contractions from s</w:t>
      </w:r>
      <w:r w:rsidR="00F75722">
        <w:t>et 1 (60 SE 4</w:t>
      </w:r>
      <w:r w:rsidR="00DE5717">
        <w:t>%</w:t>
      </w:r>
      <w:r w:rsidR="00F75722">
        <w:t>) to set 2</w:t>
      </w:r>
      <w:r w:rsidR="00AC7175">
        <w:t xml:space="preserve"> (66 SE 4</w:t>
      </w:r>
      <w:r w:rsidR="00DE5717">
        <w:t>%</w:t>
      </w:r>
      <w:r w:rsidR="00AC7175">
        <w:t>, p=0.024)</w:t>
      </w:r>
      <w:r w:rsidR="00F75722">
        <w:t>,</w:t>
      </w:r>
      <w:r w:rsidR="00AC7175">
        <w:t xml:space="preserve"> to set</w:t>
      </w:r>
      <w:r w:rsidR="00F75722">
        <w:t xml:space="preserve"> 3</w:t>
      </w:r>
      <w:r w:rsidR="00AC7175">
        <w:t xml:space="preserve"> (70 SE 5</w:t>
      </w:r>
      <w:r w:rsidR="00DE5717">
        <w:t>%</w:t>
      </w:r>
      <w:r w:rsidR="00AC7175">
        <w:t>, p=0.012), to set</w:t>
      </w:r>
      <w:r w:rsidR="00F75722">
        <w:t xml:space="preserve"> 4</w:t>
      </w:r>
      <w:r w:rsidR="00AC7175">
        <w:t xml:space="preserve"> (70 SE 4</w:t>
      </w:r>
      <w:r w:rsidR="00DE5717">
        <w:t>%</w:t>
      </w:r>
      <w:r w:rsidR="00AC7175">
        <w:t>, p=0.018)</w:t>
      </w:r>
      <w:r w:rsidR="00F75722">
        <w:t>.</w:t>
      </w:r>
      <w:r w:rsidR="00826D11">
        <w:t xml:space="preserve"> There were no significant differences</w:t>
      </w:r>
      <w:r w:rsidR="003D6213">
        <w:t xml:space="preserve"> from</w:t>
      </w:r>
      <w:r w:rsidR="00826D11">
        <w:t xml:space="preserve"> set 2 </w:t>
      </w:r>
      <w:r w:rsidR="003D6213">
        <w:t>to</w:t>
      </w:r>
      <w:r w:rsidR="00826D11">
        <w:t xml:space="preserve"> set 3 (66 SE 4</w:t>
      </w:r>
      <w:r w:rsidR="00DE5717">
        <w:t>%</w:t>
      </w:r>
      <w:r w:rsidR="00826D11">
        <w:t xml:space="preserve"> vs. 70 SE </w:t>
      </w:r>
      <w:r w:rsidR="003D6213">
        <w:t>5</w:t>
      </w:r>
      <w:r w:rsidR="00DE5717">
        <w:t>%</w:t>
      </w:r>
      <w:r w:rsidR="003D6213">
        <w:t>, p=0.216) or from set 2 to set 4 (66 SE 4</w:t>
      </w:r>
      <w:r w:rsidR="00DE5717">
        <w:t>%</w:t>
      </w:r>
      <w:r w:rsidR="003D6213">
        <w:t xml:space="preserve"> vs. 70 SE 4</w:t>
      </w:r>
      <w:r w:rsidR="00DE5717">
        <w:t>%</w:t>
      </w:r>
      <w:r w:rsidR="003D6213">
        <w:t xml:space="preserve">, p=0.096).  In addition, there were no significant differences in concentric amplitude for the last </w:t>
      </w:r>
      <w:r w:rsidR="00687024">
        <w:t>three</w:t>
      </w:r>
      <w:r w:rsidR="003D6213">
        <w:t xml:space="preserve"> reps from set 3 to set 4 (70 SE 5</w:t>
      </w:r>
      <w:r w:rsidR="00DE5717">
        <w:t>%</w:t>
      </w:r>
      <w:r w:rsidR="003D6213">
        <w:t xml:space="preserve"> vs. 70 SE 4</w:t>
      </w:r>
      <w:r w:rsidR="00DE5717">
        <w:t>%</w:t>
      </w:r>
      <w:r w:rsidR="003D6213">
        <w:t xml:space="preserve">, p=0.999).  </w:t>
      </w:r>
    </w:p>
    <w:p w:rsidR="006A585F" w:rsidRDefault="006A585F" w:rsidP="006A585F">
      <w:pPr>
        <w:pStyle w:val="Caption"/>
        <w:keepNext/>
      </w:pPr>
      <w:bookmarkStart w:id="106" w:name="_Toc371246293"/>
      <w:r>
        <w:t xml:space="preserve">Table </w:t>
      </w:r>
      <w:r w:rsidR="006C19BF">
        <w:fldChar w:fldCharType="begin"/>
      </w:r>
      <w:r w:rsidR="006C19BF">
        <w:instrText xml:space="preserve"> SEQ</w:instrText>
      </w:r>
      <w:r w:rsidR="006C19BF">
        <w:instrText xml:space="preserve"> Table \* ARABIC </w:instrText>
      </w:r>
      <w:r w:rsidR="006C19BF">
        <w:fldChar w:fldCharType="separate"/>
      </w:r>
      <w:r w:rsidR="00C8279C">
        <w:rPr>
          <w:noProof/>
        </w:rPr>
        <w:t>16</w:t>
      </w:r>
      <w:r w:rsidR="006C19BF">
        <w:rPr>
          <w:noProof/>
        </w:rPr>
        <w:fldChar w:fldCharType="end"/>
      </w:r>
      <w:r>
        <w:t>. Group A Concentric Amplitude of the Last 3 Reps</w:t>
      </w:r>
      <w:bookmarkEnd w:id="106"/>
    </w:p>
    <w:tbl>
      <w:tblPr>
        <w:tblpPr w:leftFromText="180" w:rightFromText="180" w:vertAnchor="text" w:horzAnchor="margin" w:tblpX="108" w:tblpY="65"/>
        <w:tblOverlap w:val="never"/>
        <w:tblW w:w="0" w:type="auto"/>
        <w:tblLayout w:type="fixed"/>
        <w:tblLook w:val="04A0" w:firstRow="1" w:lastRow="0" w:firstColumn="1" w:lastColumn="0" w:noHBand="0" w:noVBand="1"/>
      </w:tblPr>
      <w:tblGrid>
        <w:gridCol w:w="1995"/>
        <w:gridCol w:w="1790"/>
        <w:gridCol w:w="1686"/>
        <w:gridCol w:w="1697"/>
        <w:gridCol w:w="1112"/>
      </w:tblGrid>
      <w:tr w:rsidR="003A0FFE" w:rsidRPr="003A0FFE" w:rsidTr="00B02CB5">
        <w:tc>
          <w:tcPr>
            <w:tcW w:w="1995" w:type="dxa"/>
            <w:tcBorders>
              <w:top w:val="single" w:sz="4" w:space="0" w:color="auto"/>
              <w:bottom w:val="single" w:sz="4" w:space="0" w:color="auto"/>
            </w:tcBorders>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p>
        </w:tc>
        <w:tc>
          <w:tcPr>
            <w:tcW w:w="6285" w:type="dxa"/>
            <w:gridSpan w:val="4"/>
            <w:tcBorders>
              <w:top w:val="single" w:sz="4" w:space="0" w:color="auto"/>
              <w:bottom w:val="single" w:sz="4" w:space="0" w:color="auto"/>
            </w:tcBorders>
            <w:shd w:val="clear" w:color="auto" w:fill="auto"/>
          </w:tcPr>
          <w:p w:rsidR="003A0FFE" w:rsidRPr="003A0FFE" w:rsidRDefault="003A0FFE" w:rsidP="00B02CB5">
            <w:pPr>
              <w:spacing w:line="240" w:lineRule="auto"/>
              <w:rPr>
                <w:rFonts w:ascii="Times New Roman" w:eastAsia="Calibri" w:hAnsi="Times New Roman"/>
                <w:szCs w:val="22"/>
                <w:lang w:bidi="ar-SA"/>
              </w:rPr>
            </w:pPr>
            <w:r w:rsidRPr="003A0FFE">
              <w:rPr>
                <w:rFonts w:ascii="Times New Roman" w:eastAsia="Calibri" w:hAnsi="Times New Roman"/>
                <w:szCs w:val="22"/>
                <w:lang w:bidi="ar-SA"/>
              </w:rPr>
              <w:t>Concentric Amplitude Last 3 Reps</w:t>
            </w:r>
            <w:r w:rsidR="00716397">
              <w:rPr>
                <w:rFonts w:ascii="Times New Roman" w:eastAsia="Calibri" w:hAnsi="Times New Roman"/>
                <w:szCs w:val="22"/>
                <w:lang w:bidi="ar-SA"/>
              </w:rPr>
              <w:t xml:space="preserve"> (%MVC)</w:t>
            </w:r>
          </w:p>
        </w:tc>
      </w:tr>
      <w:tr w:rsidR="003A0FFE" w:rsidRPr="003A0FFE" w:rsidTr="00B02CB5">
        <w:tc>
          <w:tcPr>
            <w:tcW w:w="1995" w:type="dxa"/>
            <w:tcBorders>
              <w:top w:val="single" w:sz="4" w:space="0" w:color="auto"/>
            </w:tcBorders>
            <w:shd w:val="clear" w:color="auto" w:fill="auto"/>
          </w:tcPr>
          <w:p w:rsidR="003A0FFE" w:rsidRPr="003A0FFE" w:rsidRDefault="003A0FFE" w:rsidP="00B02CB5">
            <w:pPr>
              <w:spacing w:line="240" w:lineRule="auto"/>
              <w:rPr>
                <w:rFonts w:ascii="Times New Roman" w:eastAsia="Calibri" w:hAnsi="Times New Roman"/>
                <w:szCs w:val="22"/>
                <w:lang w:bidi="ar-SA"/>
              </w:rPr>
            </w:pPr>
            <w:r w:rsidRPr="003A0FFE">
              <w:rPr>
                <w:rFonts w:ascii="Times New Roman" w:eastAsia="Calibri" w:hAnsi="Times New Roman"/>
                <w:szCs w:val="22"/>
                <w:lang w:bidi="ar-SA"/>
              </w:rPr>
              <w:t>Group A</w:t>
            </w:r>
          </w:p>
        </w:tc>
        <w:tc>
          <w:tcPr>
            <w:tcW w:w="1790" w:type="dxa"/>
            <w:tcBorders>
              <w:top w:val="single" w:sz="4" w:space="0" w:color="auto"/>
            </w:tcBorders>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Set 1</w:t>
            </w:r>
            <w:r w:rsidRPr="003A0FFE">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Set 2</w:t>
            </w:r>
            <w:r w:rsidRPr="003A0FFE">
              <w:rPr>
                <w:rFonts w:ascii="Times New Roman" w:eastAsia="Calibri" w:hAnsi="Times New Roman"/>
                <w:szCs w:val="22"/>
                <w:vertAlign w:val="superscript"/>
                <w:lang w:bidi="ar-SA"/>
              </w:rPr>
              <w:t>b</w:t>
            </w:r>
          </w:p>
        </w:tc>
        <w:tc>
          <w:tcPr>
            <w:tcW w:w="1697" w:type="dxa"/>
            <w:tcBorders>
              <w:top w:val="single" w:sz="4" w:space="0" w:color="auto"/>
            </w:tcBorders>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Set 3</w:t>
            </w:r>
            <w:r w:rsidRPr="003A0FFE">
              <w:rPr>
                <w:rFonts w:ascii="Times New Roman" w:eastAsia="Calibri" w:hAnsi="Times New Roman"/>
                <w:szCs w:val="22"/>
                <w:vertAlign w:val="superscript"/>
                <w:lang w:bidi="ar-SA"/>
              </w:rPr>
              <w:t>b</w:t>
            </w:r>
          </w:p>
        </w:tc>
        <w:tc>
          <w:tcPr>
            <w:tcW w:w="1112" w:type="dxa"/>
            <w:tcBorders>
              <w:top w:val="single" w:sz="4" w:space="0" w:color="auto"/>
            </w:tcBorders>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Set 4</w:t>
            </w:r>
            <w:r w:rsidRPr="003A0FFE">
              <w:rPr>
                <w:rFonts w:ascii="Times New Roman" w:eastAsia="Calibri" w:hAnsi="Times New Roman"/>
                <w:szCs w:val="22"/>
                <w:vertAlign w:val="superscript"/>
                <w:lang w:bidi="ar-SA"/>
              </w:rPr>
              <w:t>b</w:t>
            </w:r>
          </w:p>
        </w:tc>
      </w:tr>
      <w:tr w:rsidR="003A0FFE" w:rsidRPr="003A0FFE" w:rsidTr="00B02CB5">
        <w:tc>
          <w:tcPr>
            <w:tcW w:w="1995" w:type="dxa"/>
            <w:shd w:val="clear" w:color="auto" w:fill="auto"/>
          </w:tcPr>
          <w:p w:rsidR="003A0FFE" w:rsidRPr="003A0FFE" w:rsidRDefault="003A0FFE" w:rsidP="00B02CB5">
            <w:pPr>
              <w:spacing w:line="240" w:lineRule="auto"/>
              <w:jc w:val="right"/>
              <w:rPr>
                <w:rFonts w:ascii="Times New Roman" w:eastAsia="Calibri" w:hAnsi="Times New Roman"/>
                <w:b/>
                <w:szCs w:val="22"/>
                <w:lang w:bidi="ar-SA"/>
              </w:rPr>
            </w:pPr>
            <w:r w:rsidRPr="003A0FFE">
              <w:rPr>
                <w:rFonts w:ascii="Times New Roman" w:eastAsia="Calibri" w:hAnsi="Times New Roman"/>
                <w:szCs w:val="22"/>
                <w:lang w:bidi="ar-SA"/>
              </w:rPr>
              <w:t>HL</w:t>
            </w:r>
            <w:r w:rsidRPr="003A0FFE">
              <w:rPr>
                <w:rFonts w:ascii="Times New Roman" w:eastAsia="Calibri" w:hAnsi="Times New Roman"/>
                <w:szCs w:val="22"/>
                <w:vertAlign w:val="superscript"/>
                <w:lang w:bidi="ar-SA"/>
              </w:rPr>
              <w:t>a</w:t>
            </w:r>
          </w:p>
        </w:tc>
        <w:tc>
          <w:tcPr>
            <w:tcW w:w="1790" w:type="dxa"/>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85 (24)</w:t>
            </w:r>
          </w:p>
        </w:tc>
        <w:tc>
          <w:tcPr>
            <w:tcW w:w="1686" w:type="dxa"/>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92 (24)</w:t>
            </w:r>
          </w:p>
        </w:tc>
        <w:tc>
          <w:tcPr>
            <w:tcW w:w="1697" w:type="dxa"/>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98 (28)</w:t>
            </w:r>
          </w:p>
        </w:tc>
        <w:tc>
          <w:tcPr>
            <w:tcW w:w="1112" w:type="dxa"/>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97 (27)</w:t>
            </w:r>
          </w:p>
        </w:tc>
      </w:tr>
      <w:tr w:rsidR="003A0FFE" w:rsidRPr="003A0FFE" w:rsidTr="00B02CB5">
        <w:tc>
          <w:tcPr>
            <w:tcW w:w="1995" w:type="dxa"/>
            <w:shd w:val="clear" w:color="auto" w:fill="auto"/>
          </w:tcPr>
          <w:p w:rsidR="003A0FFE" w:rsidRPr="003A0FFE" w:rsidRDefault="003A0FFE" w:rsidP="00B02CB5">
            <w:pPr>
              <w:spacing w:line="240" w:lineRule="auto"/>
              <w:jc w:val="right"/>
              <w:rPr>
                <w:rFonts w:ascii="Times New Roman" w:eastAsia="Calibri" w:hAnsi="Times New Roman"/>
                <w:szCs w:val="22"/>
                <w:lang w:bidi="ar-SA"/>
              </w:rPr>
            </w:pPr>
            <w:r w:rsidRPr="003A0FFE">
              <w:rPr>
                <w:rFonts w:ascii="Times New Roman" w:eastAsia="Calibri" w:hAnsi="Times New Roman"/>
                <w:szCs w:val="22"/>
                <w:lang w:bidi="ar-SA"/>
              </w:rPr>
              <w:t>20%/40 BFR</w:t>
            </w:r>
            <w:r w:rsidRPr="003A0FFE">
              <w:rPr>
                <w:rFonts w:ascii="Times New Roman" w:eastAsia="Calibri" w:hAnsi="Times New Roman"/>
                <w:szCs w:val="22"/>
                <w:vertAlign w:val="superscript"/>
                <w:lang w:bidi="ar-SA"/>
              </w:rPr>
              <w:t>b</w:t>
            </w:r>
          </w:p>
        </w:tc>
        <w:tc>
          <w:tcPr>
            <w:tcW w:w="1790" w:type="dxa"/>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40 (12)</w:t>
            </w:r>
          </w:p>
        </w:tc>
        <w:tc>
          <w:tcPr>
            <w:tcW w:w="1686" w:type="dxa"/>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43 (12)</w:t>
            </w:r>
          </w:p>
        </w:tc>
        <w:tc>
          <w:tcPr>
            <w:tcW w:w="1697" w:type="dxa"/>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46 (14)</w:t>
            </w:r>
          </w:p>
        </w:tc>
        <w:tc>
          <w:tcPr>
            <w:tcW w:w="1112" w:type="dxa"/>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48 (15)</w:t>
            </w:r>
          </w:p>
        </w:tc>
      </w:tr>
      <w:tr w:rsidR="003A0FFE" w:rsidRPr="003A0FFE" w:rsidTr="00B02CB5">
        <w:tc>
          <w:tcPr>
            <w:tcW w:w="1995" w:type="dxa"/>
            <w:tcBorders>
              <w:bottom w:val="single" w:sz="4" w:space="0" w:color="auto"/>
            </w:tcBorders>
            <w:shd w:val="clear" w:color="auto" w:fill="auto"/>
          </w:tcPr>
          <w:p w:rsidR="003A0FFE" w:rsidRPr="003A0FFE" w:rsidRDefault="003A0FFE" w:rsidP="00B02CB5">
            <w:pPr>
              <w:spacing w:line="240" w:lineRule="auto"/>
              <w:jc w:val="right"/>
              <w:rPr>
                <w:rFonts w:ascii="Times New Roman" w:eastAsia="Calibri" w:hAnsi="Times New Roman"/>
                <w:szCs w:val="22"/>
                <w:lang w:bidi="ar-SA"/>
              </w:rPr>
            </w:pPr>
            <w:r w:rsidRPr="003A0FFE">
              <w:rPr>
                <w:rFonts w:ascii="Times New Roman" w:eastAsia="Calibri" w:hAnsi="Times New Roman"/>
                <w:szCs w:val="22"/>
                <w:lang w:bidi="ar-SA"/>
              </w:rPr>
              <w:t>30%/40 BFR</w:t>
            </w:r>
            <w:r w:rsidRPr="003A0FFE">
              <w:rPr>
                <w:rFonts w:ascii="Times New Roman" w:eastAsia="Calibri" w:hAnsi="Times New Roman"/>
                <w:szCs w:val="22"/>
                <w:vertAlign w:val="superscript"/>
                <w:lang w:bidi="ar-SA"/>
              </w:rPr>
              <w:t>c</w:t>
            </w:r>
          </w:p>
        </w:tc>
        <w:tc>
          <w:tcPr>
            <w:tcW w:w="1790" w:type="dxa"/>
            <w:tcBorders>
              <w:bottom w:val="single" w:sz="4" w:space="0" w:color="auto"/>
            </w:tcBorders>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56 (14)</w:t>
            </w:r>
          </w:p>
        </w:tc>
        <w:tc>
          <w:tcPr>
            <w:tcW w:w="1686" w:type="dxa"/>
            <w:tcBorders>
              <w:bottom w:val="single" w:sz="4" w:space="0" w:color="auto"/>
            </w:tcBorders>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62 (19)</w:t>
            </w:r>
          </w:p>
        </w:tc>
        <w:tc>
          <w:tcPr>
            <w:tcW w:w="1697" w:type="dxa"/>
            <w:tcBorders>
              <w:bottom w:val="single" w:sz="4" w:space="0" w:color="auto"/>
            </w:tcBorders>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65 (22)</w:t>
            </w:r>
          </w:p>
        </w:tc>
        <w:tc>
          <w:tcPr>
            <w:tcW w:w="1112" w:type="dxa"/>
            <w:tcBorders>
              <w:bottom w:val="single" w:sz="4" w:space="0" w:color="auto"/>
            </w:tcBorders>
            <w:shd w:val="clear" w:color="auto" w:fill="auto"/>
          </w:tcPr>
          <w:p w:rsidR="003A0FFE" w:rsidRPr="003A0FFE" w:rsidRDefault="003A0FFE" w:rsidP="00B02CB5">
            <w:pPr>
              <w:spacing w:line="240" w:lineRule="auto"/>
              <w:jc w:val="center"/>
              <w:rPr>
                <w:rFonts w:ascii="Times New Roman" w:eastAsia="Calibri" w:hAnsi="Times New Roman"/>
                <w:szCs w:val="22"/>
                <w:lang w:bidi="ar-SA"/>
              </w:rPr>
            </w:pPr>
            <w:r w:rsidRPr="003A0FFE">
              <w:rPr>
                <w:rFonts w:ascii="Times New Roman" w:eastAsia="Calibri" w:hAnsi="Times New Roman"/>
                <w:szCs w:val="22"/>
                <w:lang w:bidi="ar-SA"/>
              </w:rPr>
              <w:t>66 (21)</w:t>
            </w:r>
          </w:p>
        </w:tc>
      </w:tr>
    </w:tbl>
    <w:p w:rsidR="003A0FFE" w:rsidRDefault="00716397" w:rsidP="00BD05A1">
      <w:pPr>
        <w:keepNext/>
        <w:spacing w:line="240" w:lineRule="auto"/>
        <w:contextualSpacing/>
      </w:pPr>
      <w:r>
        <w:t xml:space="preserve">%MVC= percentage of baseline maximal voluntary contraction; </w:t>
      </w:r>
      <w:r w:rsidR="0003158F">
        <w:t>HL=high load (70% maximal effort); 20%/40 BFR= 20% maximal effort at an estimated 40% arterial occlusion pressure; 30%/40 BFR=30% maximal effort at an estimated 40% arterial occlusion pressure; CON=control. Sets with different letters represent significant differences between sets (p</w:t>
      </w:r>
      <w:r w:rsidR="0003158F">
        <w:rPr>
          <w:rFonts w:cstheme="minorHAnsi"/>
        </w:rPr>
        <w:t>≤</w:t>
      </w:r>
      <w:r w:rsidR="0003158F">
        <w:t>0.05). Conditions with different letters represent significant differences between conditions (p</w:t>
      </w:r>
      <w:r w:rsidR="0003158F">
        <w:rPr>
          <w:rFonts w:cstheme="minorHAnsi"/>
        </w:rPr>
        <w:t>≤</w:t>
      </w:r>
      <w:r w:rsidR="0003158F">
        <w:t>0.05). Variability represented as standard</w:t>
      </w:r>
      <w:r w:rsidR="00BD05A1">
        <w:t xml:space="preserve"> deviations. </w:t>
      </w:r>
    </w:p>
    <w:p w:rsidR="00BD05A1" w:rsidRPr="00BD05A1" w:rsidRDefault="00BD05A1" w:rsidP="00BD05A1">
      <w:pPr>
        <w:keepNext/>
        <w:spacing w:line="240" w:lineRule="auto"/>
        <w:contextualSpacing/>
      </w:pPr>
    </w:p>
    <w:p w:rsidR="006A585F" w:rsidRDefault="00BF315D" w:rsidP="00BD05A1">
      <w:pPr>
        <w:ind w:firstLine="720"/>
      </w:pPr>
      <w:r>
        <w:t xml:space="preserve">A 3 x 4 repeated measures ANOVA did not </w:t>
      </w:r>
      <w:r w:rsidR="00375772">
        <w:t>reveal</w:t>
      </w:r>
      <w:r>
        <w:t xml:space="preserve"> a significant interaction with eccentric amplitude of the first </w:t>
      </w:r>
      <w:r w:rsidR="00687024">
        <w:t>three</w:t>
      </w:r>
      <w:r>
        <w:t xml:space="preserve"> contractions (</w:t>
      </w:r>
      <w:r w:rsidRPr="006A585F">
        <w:t>Table 1</w:t>
      </w:r>
      <w:r w:rsidR="00041830">
        <w:t>7</w:t>
      </w:r>
      <w:r>
        <w:t xml:space="preserve">, p=0.121). However, there </w:t>
      </w:r>
      <w:r w:rsidR="00375772">
        <w:t>were</w:t>
      </w:r>
      <w:r w:rsidR="0051593C">
        <w:t xml:space="preserve"> significant main effect</w:t>
      </w:r>
      <w:r w:rsidR="00375772">
        <w:t>s</w:t>
      </w:r>
      <w:r>
        <w:t xml:space="preserve"> for condition (p&lt;0.001) </w:t>
      </w:r>
      <w:r w:rsidR="00C376AE">
        <w:t>and</w:t>
      </w:r>
      <w:r>
        <w:t xml:space="preserve"> </w:t>
      </w:r>
      <w:r w:rsidR="0051593C">
        <w:t>time (p=0.</w:t>
      </w:r>
      <w:r w:rsidR="00C376AE">
        <w:t>001</w:t>
      </w:r>
      <w:r w:rsidR="0075025D">
        <w:t>)</w:t>
      </w:r>
      <w:r w:rsidR="00784799">
        <w:t>.</w:t>
      </w:r>
      <w:r w:rsidR="00784799" w:rsidRPr="000C2C28">
        <w:t xml:space="preserve"> </w:t>
      </w:r>
      <w:r w:rsidR="00784799">
        <w:t xml:space="preserve">A one-way ANOVA across conditions </w:t>
      </w:r>
      <w:r w:rsidR="00375772">
        <w:t>showed</w:t>
      </w:r>
      <w:r w:rsidR="00784799">
        <w:t xml:space="preserve"> that the HL condition had significantly greater eccentric amplitude than 20%/40 BFR (34 SE 2</w:t>
      </w:r>
      <w:r w:rsidR="00041830">
        <w:t>%</w:t>
      </w:r>
      <w:r w:rsidR="00784799">
        <w:t xml:space="preserve"> vs. 15 SE 1</w:t>
      </w:r>
      <w:r w:rsidR="00041830">
        <w:t>%</w:t>
      </w:r>
      <w:r w:rsidR="00784799">
        <w:t>, p=0.003) and 30%/40 BFR (34 SE 6</w:t>
      </w:r>
      <w:r w:rsidR="00041830">
        <w:t>%</w:t>
      </w:r>
      <w:r w:rsidR="00784799">
        <w:t xml:space="preserve"> vs. 19 SE 1</w:t>
      </w:r>
      <w:r w:rsidR="00041830">
        <w:t>%</w:t>
      </w:r>
      <w:r w:rsidR="00784799">
        <w:t>, p=0.003)</w:t>
      </w:r>
      <w:r w:rsidR="00375772">
        <w:t xml:space="preserve"> conditions</w:t>
      </w:r>
      <w:r w:rsidR="00784799">
        <w:t xml:space="preserve">.  In addition, eccentric amplitude was significantly greater in the 30%/40 BFR condition compared to the 20%/40 BFR </w:t>
      </w:r>
      <w:r w:rsidR="00784799">
        <w:lastRenderedPageBreak/>
        <w:t>(19 SE 1</w:t>
      </w:r>
      <w:r w:rsidR="00041830">
        <w:t>%</w:t>
      </w:r>
      <w:r w:rsidR="00784799">
        <w:t xml:space="preserve"> vs. 15 SE 1</w:t>
      </w:r>
      <w:r w:rsidR="00041830">
        <w:t>%</w:t>
      </w:r>
      <w:r w:rsidR="00784799">
        <w:t>, p=0.003) condition.</w:t>
      </w:r>
      <w:r w:rsidR="00451626" w:rsidRPr="00451626">
        <w:t xml:space="preserve"> </w:t>
      </w:r>
      <w:r w:rsidR="00375772">
        <w:t xml:space="preserve"> </w:t>
      </w:r>
      <w:r w:rsidR="00451626">
        <w:t xml:space="preserve">A one-way ANOVA across time </w:t>
      </w:r>
      <w:r w:rsidR="00375772">
        <w:t>showed</w:t>
      </w:r>
      <w:r w:rsidR="00451626">
        <w:t xml:space="preserve"> a significant decrease in eccentric amplitude of the first 3 contractions from set 1 to set 2 (24 SE 1</w:t>
      </w:r>
      <w:r w:rsidR="00041830">
        <w:t>%</w:t>
      </w:r>
      <w:r w:rsidR="00451626">
        <w:t xml:space="preserve"> vs. 21 SE 1</w:t>
      </w:r>
      <w:r w:rsidR="00041830">
        <w:t>%</w:t>
      </w:r>
      <w:r w:rsidR="00451626">
        <w:t>, p=0.006).  There were no other significant differences from set 1 (p</w:t>
      </w:r>
      <w:r w:rsidR="00451626">
        <w:rPr>
          <w:rFonts w:cstheme="minorHAnsi"/>
        </w:rPr>
        <w:t>≥</w:t>
      </w:r>
      <w:r w:rsidR="00451626">
        <w:t>0.258). Eccentric amplitude significantly increased from set 2</w:t>
      </w:r>
      <w:r w:rsidR="009B0597">
        <w:t xml:space="preserve"> (21 SE 1</w:t>
      </w:r>
      <w:r w:rsidR="00041830">
        <w:t>%</w:t>
      </w:r>
      <w:r w:rsidR="009B0597">
        <w:t>)</w:t>
      </w:r>
      <w:r w:rsidR="00451626">
        <w:t xml:space="preserve"> to set 3 (22 SE 1</w:t>
      </w:r>
      <w:r w:rsidR="00041830">
        <w:t>%</w:t>
      </w:r>
      <w:r w:rsidR="00451626">
        <w:t>, p=0.042) to set 4 (23 SE 1</w:t>
      </w:r>
      <w:r w:rsidR="00041830">
        <w:t>%</w:t>
      </w:r>
      <w:r w:rsidR="00451626">
        <w:t>, p=0.006).</w:t>
      </w:r>
      <w:r w:rsidR="00982771">
        <w:t xml:space="preserve"> In addition, eccentric amplitude significantly i</w:t>
      </w:r>
      <w:r w:rsidR="004B36CF">
        <w:t>ncreased from set 3 (22 SE 1</w:t>
      </w:r>
      <w:r w:rsidR="00041830">
        <w:t>%</w:t>
      </w:r>
      <w:r w:rsidR="004B36CF">
        <w:t>) to set 4 (23 SE 1</w:t>
      </w:r>
      <w:r w:rsidR="00041830">
        <w:t>%</w:t>
      </w:r>
      <w:r w:rsidR="004B36CF">
        <w:t xml:space="preserve">, p=0.006). </w:t>
      </w:r>
    </w:p>
    <w:p w:rsidR="006A585F" w:rsidRDefault="006A585F" w:rsidP="006A585F">
      <w:pPr>
        <w:pStyle w:val="Caption"/>
        <w:keepNext/>
      </w:pPr>
      <w:bookmarkStart w:id="107" w:name="_Toc371246294"/>
      <w:r>
        <w:t xml:space="preserve">Table </w:t>
      </w:r>
      <w:r w:rsidR="006C19BF">
        <w:fldChar w:fldCharType="begin"/>
      </w:r>
      <w:r w:rsidR="006C19BF">
        <w:instrText xml:space="preserve"> SEQ Table \* ARABIC </w:instrText>
      </w:r>
      <w:r w:rsidR="006C19BF">
        <w:fldChar w:fldCharType="separate"/>
      </w:r>
      <w:r w:rsidR="00C8279C">
        <w:rPr>
          <w:noProof/>
        </w:rPr>
        <w:t>17</w:t>
      </w:r>
      <w:r w:rsidR="006C19BF">
        <w:rPr>
          <w:noProof/>
        </w:rPr>
        <w:fldChar w:fldCharType="end"/>
      </w:r>
      <w:r>
        <w:t>. Group A Eccentric Amplitude of the First 3 Reps</w:t>
      </w:r>
      <w:bookmarkEnd w:id="107"/>
    </w:p>
    <w:tbl>
      <w:tblPr>
        <w:tblpPr w:leftFromText="180" w:rightFromText="180" w:vertAnchor="text" w:horzAnchor="margin" w:tblpX="108" w:tblpY="46"/>
        <w:tblOverlap w:val="never"/>
        <w:tblW w:w="0" w:type="auto"/>
        <w:tblLook w:val="04A0" w:firstRow="1" w:lastRow="0" w:firstColumn="1" w:lastColumn="0" w:noHBand="0" w:noVBand="1"/>
      </w:tblPr>
      <w:tblGrid>
        <w:gridCol w:w="1599"/>
        <w:gridCol w:w="1790"/>
        <w:gridCol w:w="1686"/>
        <w:gridCol w:w="1697"/>
        <w:gridCol w:w="1616"/>
      </w:tblGrid>
      <w:tr w:rsidR="006A585F" w:rsidRPr="007F7489" w:rsidTr="00B02CB5">
        <w:tc>
          <w:tcPr>
            <w:tcW w:w="1599" w:type="dxa"/>
            <w:tcBorders>
              <w:top w:val="single" w:sz="4" w:space="0" w:color="auto"/>
              <w:bottom w:val="single" w:sz="4" w:space="0" w:color="auto"/>
            </w:tcBorders>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Eccentric Amplitude First 3 Reps</w:t>
            </w:r>
            <w:r w:rsidR="00716397">
              <w:rPr>
                <w:rFonts w:ascii="Times New Roman" w:eastAsia="Calibri" w:hAnsi="Times New Roman"/>
                <w:szCs w:val="22"/>
                <w:lang w:bidi="ar-SA"/>
              </w:rPr>
              <w:t xml:space="preserve"> (%MVC)</w:t>
            </w:r>
          </w:p>
        </w:tc>
      </w:tr>
      <w:tr w:rsidR="006A585F" w:rsidRPr="007F7489" w:rsidTr="00B02CB5">
        <w:tc>
          <w:tcPr>
            <w:tcW w:w="1599" w:type="dxa"/>
            <w:tcBorders>
              <w:top w:val="single" w:sz="4" w:space="0" w:color="auto"/>
            </w:tcBorders>
            <w:shd w:val="clear" w:color="auto" w:fill="auto"/>
          </w:tcPr>
          <w:p w:rsidR="006A585F" w:rsidRPr="007F7489" w:rsidRDefault="006A585F" w:rsidP="00B02CB5">
            <w:pPr>
              <w:spacing w:line="240" w:lineRule="auto"/>
              <w:rPr>
                <w:rFonts w:ascii="Times New Roman" w:eastAsia="Calibri" w:hAnsi="Times New Roman"/>
                <w:szCs w:val="22"/>
                <w:lang w:bidi="ar-SA"/>
              </w:rPr>
            </w:pPr>
            <w:r w:rsidRPr="007F7489">
              <w:rPr>
                <w:rFonts w:ascii="Times New Roman" w:eastAsia="Calibri" w:hAnsi="Times New Roman"/>
                <w:szCs w:val="22"/>
                <w:lang w:bidi="ar-SA"/>
              </w:rPr>
              <w:t>Group A</w:t>
            </w:r>
          </w:p>
        </w:tc>
        <w:tc>
          <w:tcPr>
            <w:tcW w:w="1790" w:type="dxa"/>
            <w:tcBorders>
              <w:top w:val="single" w:sz="4" w:space="0" w:color="auto"/>
            </w:tcBorders>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Set 1</w:t>
            </w:r>
            <w:r w:rsidRPr="007F7489">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Set 2</w:t>
            </w:r>
            <w:r w:rsidRPr="007F7489">
              <w:rPr>
                <w:rFonts w:ascii="Times New Roman" w:eastAsia="Calibri" w:hAnsi="Times New Roman"/>
                <w:szCs w:val="22"/>
                <w:vertAlign w:val="superscript"/>
                <w:lang w:bidi="ar-SA"/>
              </w:rPr>
              <w:t>b</w:t>
            </w:r>
          </w:p>
        </w:tc>
        <w:tc>
          <w:tcPr>
            <w:tcW w:w="1697" w:type="dxa"/>
            <w:tcBorders>
              <w:top w:val="single" w:sz="4" w:space="0" w:color="auto"/>
            </w:tcBorders>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Set 3</w:t>
            </w:r>
            <w:r w:rsidRPr="007F7489">
              <w:rPr>
                <w:rFonts w:ascii="Times New Roman" w:eastAsia="Calibri" w:hAnsi="Times New Roman"/>
                <w:szCs w:val="22"/>
                <w:vertAlign w:val="superscript"/>
                <w:lang w:bidi="ar-SA"/>
              </w:rPr>
              <w:t>a</w:t>
            </w:r>
          </w:p>
        </w:tc>
        <w:tc>
          <w:tcPr>
            <w:tcW w:w="1616" w:type="dxa"/>
            <w:tcBorders>
              <w:top w:val="single" w:sz="4" w:space="0" w:color="auto"/>
            </w:tcBorders>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Set 4</w:t>
            </w:r>
            <w:r w:rsidRPr="007F7489">
              <w:rPr>
                <w:rFonts w:ascii="Times New Roman" w:eastAsia="Calibri" w:hAnsi="Times New Roman"/>
                <w:szCs w:val="22"/>
                <w:vertAlign w:val="superscript"/>
                <w:lang w:bidi="ar-SA"/>
              </w:rPr>
              <w:t>c</w:t>
            </w:r>
          </w:p>
        </w:tc>
      </w:tr>
      <w:tr w:rsidR="006A585F" w:rsidRPr="007F7489" w:rsidTr="00B02CB5">
        <w:tc>
          <w:tcPr>
            <w:tcW w:w="1599" w:type="dxa"/>
            <w:shd w:val="clear" w:color="auto" w:fill="auto"/>
          </w:tcPr>
          <w:p w:rsidR="006A585F" w:rsidRPr="007F7489" w:rsidRDefault="006A585F" w:rsidP="00B02CB5">
            <w:pPr>
              <w:spacing w:line="240" w:lineRule="auto"/>
              <w:jc w:val="right"/>
              <w:rPr>
                <w:rFonts w:ascii="Times New Roman" w:eastAsia="Calibri" w:hAnsi="Times New Roman"/>
                <w:b/>
                <w:szCs w:val="22"/>
                <w:lang w:bidi="ar-SA"/>
              </w:rPr>
            </w:pPr>
            <w:r w:rsidRPr="007F7489">
              <w:rPr>
                <w:rFonts w:ascii="Times New Roman" w:eastAsia="Calibri" w:hAnsi="Times New Roman"/>
                <w:szCs w:val="22"/>
                <w:lang w:bidi="ar-SA"/>
              </w:rPr>
              <w:t>HL</w:t>
            </w:r>
            <w:r w:rsidRPr="007F7489">
              <w:rPr>
                <w:rFonts w:ascii="Times New Roman" w:eastAsia="Calibri" w:hAnsi="Times New Roman"/>
                <w:szCs w:val="22"/>
                <w:vertAlign w:val="superscript"/>
                <w:lang w:bidi="ar-SA"/>
              </w:rPr>
              <w:t>a</w:t>
            </w:r>
          </w:p>
        </w:tc>
        <w:tc>
          <w:tcPr>
            <w:tcW w:w="1790" w:type="dxa"/>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36 (7)</w:t>
            </w:r>
          </w:p>
        </w:tc>
        <w:tc>
          <w:tcPr>
            <w:tcW w:w="1686" w:type="dxa"/>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32 (9)</w:t>
            </w:r>
          </w:p>
        </w:tc>
        <w:tc>
          <w:tcPr>
            <w:tcW w:w="1697" w:type="dxa"/>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33 (8)</w:t>
            </w:r>
          </w:p>
        </w:tc>
        <w:tc>
          <w:tcPr>
            <w:tcW w:w="1616" w:type="dxa"/>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34 (9)</w:t>
            </w:r>
          </w:p>
        </w:tc>
      </w:tr>
      <w:tr w:rsidR="006A585F" w:rsidRPr="007F7489" w:rsidTr="00B02CB5">
        <w:tc>
          <w:tcPr>
            <w:tcW w:w="1599" w:type="dxa"/>
            <w:shd w:val="clear" w:color="auto" w:fill="auto"/>
          </w:tcPr>
          <w:p w:rsidR="006A585F" w:rsidRPr="007F7489" w:rsidRDefault="006A585F" w:rsidP="00B02CB5">
            <w:pPr>
              <w:spacing w:line="240" w:lineRule="auto"/>
              <w:jc w:val="right"/>
              <w:rPr>
                <w:rFonts w:ascii="Times New Roman" w:eastAsia="Calibri" w:hAnsi="Times New Roman"/>
                <w:szCs w:val="22"/>
                <w:lang w:bidi="ar-SA"/>
              </w:rPr>
            </w:pPr>
            <w:r w:rsidRPr="007F7489">
              <w:rPr>
                <w:rFonts w:ascii="Times New Roman" w:eastAsia="Calibri" w:hAnsi="Times New Roman"/>
                <w:szCs w:val="22"/>
                <w:lang w:bidi="ar-SA"/>
              </w:rPr>
              <w:t>20%/40 BFR</w:t>
            </w:r>
            <w:r w:rsidRPr="007F7489">
              <w:rPr>
                <w:rFonts w:ascii="Times New Roman" w:eastAsia="Calibri" w:hAnsi="Times New Roman"/>
                <w:szCs w:val="22"/>
                <w:vertAlign w:val="superscript"/>
                <w:lang w:bidi="ar-SA"/>
              </w:rPr>
              <w:t>b</w:t>
            </w:r>
          </w:p>
        </w:tc>
        <w:tc>
          <w:tcPr>
            <w:tcW w:w="1790" w:type="dxa"/>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15 (4)</w:t>
            </w:r>
          </w:p>
        </w:tc>
        <w:tc>
          <w:tcPr>
            <w:tcW w:w="1686" w:type="dxa"/>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13 (3)</w:t>
            </w:r>
          </w:p>
        </w:tc>
        <w:tc>
          <w:tcPr>
            <w:tcW w:w="1697" w:type="dxa"/>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14 (5)</w:t>
            </w:r>
          </w:p>
        </w:tc>
        <w:tc>
          <w:tcPr>
            <w:tcW w:w="1616" w:type="dxa"/>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16 (5)</w:t>
            </w:r>
          </w:p>
        </w:tc>
      </w:tr>
      <w:tr w:rsidR="006A585F" w:rsidRPr="007F7489" w:rsidTr="00B02CB5">
        <w:tc>
          <w:tcPr>
            <w:tcW w:w="1599" w:type="dxa"/>
            <w:tcBorders>
              <w:bottom w:val="single" w:sz="4" w:space="0" w:color="auto"/>
            </w:tcBorders>
            <w:shd w:val="clear" w:color="auto" w:fill="auto"/>
          </w:tcPr>
          <w:p w:rsidR="006A585F" w:rsidRPr="007F7489" w:rsidRDefault="006A585F" w:rsidP="00B02CB5">
            <w:pPr>
              <w:spacing w:line="240" w:lineRule="auto"/>
              <w:jc w:val="right"/>
              <w:rPr>
                <w:rFonts w:ascii="Times New Roman" w:eastAsia="Calibri" w:hAnsi="Times New Roman"/>
                <w:szCs w:val="22"/>
                <w:lang w:bidi="ar-SA"/>
              </w:rPr>
            </w:pPr>
            <w:r w:rsidRPr="007F7489">
              <w:rPr>
                <w:rFonts w:ascii="Times New Roman" w:eastAsia="Calibri" w:hAnsi="Times New Roman"/>
                <w:szCs w:val="22"/>
                <w:lang w:bidi="ar-SA"/>
              </w:rPr>
              <w:t>30%/40 BFR</w:t>
            </w:r>
            <w:r w:rsidRPr="007F7489">
              <w:rPr>
                <w:rFonts w:ascii="Times New Roman" w:eastAsia="Calibri" w:hAnsi="Times New Roman"/>
                <w:szCs w:val="22"/>
                <w:vertAlign w:val="superscript"/>
                <w:lang w:bidi="ar-SA"/>
              </w:rPr>
              <w:t>c</w:t>
            </w:r>
          </w:p>
        </w:tc>
        <w:tc>
          <w:tcPr>
            <w:tcW w:w="1790" w:type="dxa"/>
            <w:tcBorders>
              <w:bottom w:val="single" w:sz="4" w:space="0" w:color="auto"/>
            </w:tcBorders>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20 (4)</w:t>
            </w:r>
          </w:p>
        </w:tc>
        <w:tc>
          <w:tcPr>
            <w:tcW w:w="1686" w:type="dxa"/>
            <w:tcBorders>
              <w:bottom w:val="single" w:sz="4" w:space="0" w:color="auto"/>
            </w:tcBorders>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17 (3)</w:t>
            </w:r>
          </w:p>
        </w:tc>
        <w:tc>
          <w:tcPr>
            <w:tcW w:w="1697" w:type="dxa"/>
            <w:tcBorders>
              <w:bottom w:val="single" w:sz="4" w:space="0" w:color="auto"/>
            </w:tcBorders>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19 (3)</w:t>
            </w:r>
          </w:p>
        </w:tc>
        <w:tc>
          <w:tcPr>
            <w:tcW w:w="1616" w:type="dxa"/>
            <w:tcBorders>
              <w:bottom w:val="single" w:sz="4" w:space="0" w:color="auto"/>
            </w:tcBorders>
            <w:shd w:val="clear" w:color="auto" w:fill="auto"/>
          </w:tcPr>
          <w:p w:rsidR="006A585F" w:rsidRPr="007F7489" w:rsidRDefault="006A585F"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20 (4)</w:t>
            </w:r>
          </w:p>
        </w:tc>
      </w:tr>
    </w:tbl>
    <w:p w:rsidR="009827BB" w:rsidRDefault="00716397" w:rsidP="00BD05A1">
      <w:pPr>
        <w:keepNext/>
        <w:spacing w:line="240" w:lineRule="auto"/>
        <w:contextualSpacing/>
      </w:pPr>
      <w:r>
        <w:t xml:space="preserve">%MVC= percentage of baseline maximal voluntary contraction; </w:t>
      </w:r>
      <w:r w:rsidR="006A585F">
        <w:t>HL=high load (70% maximal effort); 20%/40 BFR= 20% maximal effort at an estimated 40% arterial occlusion pressure; 30%/40 BFR=30% maximal effort at an estimated 40% arterial occlusion pressure; CON=control. Sets with different letters represent significant differences between sets (p</w:t>
      </w:r>
      <w:r w:rsidR="006A585F">
        <w:rPr>
          <w:rFonts w:cstheme="minorHAnsi"/>
        </w:rPr>
        <w:t>≤</w:t>
      </w:r>
      <w:r w:rsidR="006A585F">
        <w:t>0.05). Conditions with different letters represent significant differences between conditions (p</w:t>
      </w:r>
      <w:r w:rsidR="006A585F">
        <w:rPr>
          <w:rFonts w:cstheme="minorHAnsi"/>
        </w:rPr>
        <w:t>≤</w:t>
      </w:r>
      <w:r w:rsidR="006A585F">
        <w:t>0.05). Variability repre</w:t>
      </w:r>
      <w:r w:rsidR="00BD05A1">
        <w:t xml:space="preserve">sented as standard deviations. </w:t>
      </w:r>
    </w:p>
    <w:p w:rsidR="00BD05A1" w:rsidRDefault="00BD05A1" w:rsidP="00BD05A1">
      <w:pPr>
        <w:keepNext/>
        <w:spacing w:line="240" w:lineRule="auto"/>
        <w:contextualSpacing/>
      </w:pPr>
    </w:p>
    <w:p w:rsidR="00AD3C81" w:rsidRDefault="005B7245" w:rsidP="00BD05A1">
      <w:pPr>
        <w:ind w:firstLine="720"/>
      </w:pPr>
      <w:r>
        <w:t xml:space="preserve">A 3 x 4 repeated measures ANOVA did not </w:t>
      </w:r>
      <w:r w:rsidR="00262862">
        <w:t>reveal</w:t>
      </w:r>
      <w:r>
        <w:t xml:space="preserve"> a significant interaction with eccentric amplitude of the last </w:t>
      </w:r>
      <w:r w:rsidR="00687024">
        <w:t>three</w:t>
      </w:r>
      <w:r>
        <w:t xml:space="preserve"> contractions (</w:t>
      </w:r>
      <w:r w:rsidRPr="006A585F">
        <w:t>Table 1</w:t>
      </w:r>
      <w:r w:rsidR="00041830">
        <w:t>8</w:t>
      </w:r>
      <w:r w:rsidRPr="006A585F">
        <w:t>,</w:t>
      </w:r>
      <w:r w:rsidR="003D65A1">
        <w:t xml:space="preserve"> p=0.283</w:t>
      </w:r>
      <w:r>
        <w:t xml:space="preserve">). However, there </w:t>
      </w:r>
      <w:r w:rsidR="00262862">
        <w:t>were</w:t>
      </w:r>
      <w:r>
        <w:t xml:space="preserve"> significa</w:t>
      </w:r>
      <w:r w:rsidR="003D65A1">
        <w:t>nt main effect</w:t>
      </w:r>
      <w:r w:rsidR="00262862">
        <w:t>s</w:t>
      </w:r>
      <w:r w:rsidR="003D65A1">
        <w:t xml:space="preserve"> for condition (p&lt;</w:t>
      </w:r>
      <w:r>
        <w:t xml:space="preserve">0.001) </w:t>
      </w:r>
      <w:r w:rsidR="003D65A1">
        <w:t>and</w:t>
      </w:r>
      <w:r>
        <w:t xml:space="preserve"> time (p=0.0</w:t>
      </w:r>
      <w:r w:rsidR="003D65A1">
        <w:t>07</w:t>
      </w:r>
      <w:r>
        <w:t>).</w:t>
      </w:r>
      <w:r w:rsidR="0099693B" w:rsidRPr="0099693B">
        <w:t xml:space="preserve"> </w:t>
      </w:r>
      <w:r w:rsidR="0099693B">
        <w:t xml:space="preserve">A one-way ANOVA across conditions </w:t>
      </w:r>
      <w:r w:rsidR="00262862">
        <w:t>showed</w:t>
      </w:r>
      <w:r w:rsidR="0099693B">
        <w:t xml:space="preserve"> that the HL condition had significantly greater eccentric amplitude than 20%/40 BFR (40 SE 2</w:t>
      </w:r>
      <w:r w:rsidR="00EC0CAE">
        <w:t>%</w:t>
      </w:r>
      <w:r w:rsidR="0099693B">
        <w:t xml:space="preserve"> vs. 24 SE 2</w:t>
      </w:r>
      <w:r w:rsidR="00EC0CAE">
        <w:t>%</w:t>
      </w:r>
      <w:r w:rsidR="0099693B">
        <w:t xml:space="preserve">, p=0.003) </w:t>
      </w:r>
      <w:r w:rsidR="006E10D1">
        <w:t>and 30%/40 BFR (40 SE 2</w:t>
      </w:r>
      <w:r w:rsidR="00EC0CAE">
        <w:t>%</w:t>
      </w:r>
      <w:r w:rsidR="006E10D1">
        <w:t xml:space="preserve"> vs. 30 SE 2</w:t>
      </w:r>
      <w:r w:rsidR="00EC0CAE">
        <w:t>%</w:t>
      </w:r>
      <w:r w:rsidR="006E10D1">
        <w:t>, p=0.003</w:t>
      </w:r>
      <w:r w:rsidR="0099693B">
        <w:t>)</w:t>
      </w:r>
      <w:r w:rsidR="00262862">
        <w:t xml:space="preserve"> conditions</w:t>
      </w:r>
      <w:r w:rsidR="0099693B">
        <w:t>.</w:t>
      </w:r>
      <w:r w:rsidR="002F04B5" w:rsidRPr="002F04B5">
        <w:t xml:space="preserve"> </w:t>
      </w:r>
      <w:r w:rsidR="002F04B5">
        <w:t>In addition, eccentric amplitude was significantly greater in the 30%/40 BFR condition compared to the 20%/40 BFR (30 SE 2</w:t>
      </w:r>
      <w:r w:rsidR="00EC0CAE">
        <w:t>%</w:t>
      </w:r>
      <w:r w:rsidR="002F04B5">
        <w:t xml:space="preserve"> vs. 24 SE 2</w:t>
      </w:r>
      <w:r w:rsidR="00EC0CAE">
        <w:t>%</w:t>
      </w:r>
      <w:r w:rsidR="002F04B5">
        <w:t>, p=0.003) condition.</w:t>
      </w:r>
      <w:r w:rsidR="0099693B">
        <w:t xml:space="preserve">  </w:t>
      </w:r>
      <w:r w:rsidR="00331854">
        <w:t>Eccentric</w:t>
      </w:r>
      <w:r w:rsidR="0099693B">
        <w:t xml:space="preserve"> amplitude</w:t>
      </w:r>
      <w:r w:rsidR="00331854">
        <w:t>s</w:t>
      </w:r>
      <w:r w:rsidR="0099693B">
        <w:t xml:space="preserve"> w</w:t>
      </w:r>
      <w:r w:rsidR="00331854">
        <w:t>ere</w:t>
      </w:r>
      <w:r w:rsidR="0099693B">
        <w:t xml:space="preserve"> similar between </w:t>
      </w:r>
      <w:r w:rsidR="00331854">
        <w:t xml:space="preserve">the </w:t>
      </w:r>
      <w:r w:rsidR="0099693B">
        <w:t>30%/40 BFR and 20%/40 BFR (34 SE 3</w:t>
      </w:r>
      <w:r w:rsidR="00EC0CAE">
        <w:t>%</w:t>
      </w:r>
      <w:r w:rsidR="0099693B">
        <w:t xml:space="preserve"> vs. 24 SE 2</w:t>
      </w:r>
      <w:r w:rsidR="00EC0CAE">
        <w:t>%</w:t>
      </w:r>
      <w:r w:rsidR="0099693B">
        <w:t>, p=0.087) condition</w:t>
      </w:r>
      <w:r w:rsidR="00331854">
        <w:t>s</w:t>
      </w:r>
      <w:r w:rsidR="0099693B">
        <w:t>.</w:t>
      </w:r>
      <w:r w:rsidR="002F04B5" w:rsidRPr="002F04B5">
        <w:t xml:space="preserve"> </w:t>
      </w:r>
      <w:r w:rsidR="002F04B5">
        <w:t xml:space="preserve">A one-way ANOVA across time </w:t>
      </w:r>
      <w:r w:rsidR="00262862">
        <w:t>revealed</w:t>
      </w:r>
      <w:r w:rsidR="002F04B5">
        <w:t xml:space="preserve"> a significant increase in eccentric amplitude of the </w:t>
      </w:r>
      <w:r w:rsidR="00C63D2E">
        <w:t>last</w:t>
      </w:r>
      <w:r w:rsidR="002F04B5">
        <w:t xml:space="preserve"> </w:t>
      </w:r>
      <w:r w:rsidR="00687024">
        <w:t>three</w:t>
      </w:r>
      <w:r w:rsidR="002F04B5">
        <w:t xml:space="preserve"> contractions from set 1 to set 3 (27 SE 1</w:t>
      </w:r>
      <w:r w:rsidR="00EC0CAE">
        <w:t>%</w:t>
      </w:r>
      <w:r w:rsidR="002F04B5">
        <w:t xml:space="preserve"> vs. 33 SE 2</w:t>
      </w:r>
      <w:r w:rsidR="00EC0CAE">
        <w:t>%</w:t>
      </w:r>
      <w:r w:rsidR="002F04B5">
        <w:t xml:space="preserve">, </w:t>
      </w:r>
      <w:r w:rsidR="002F04B5">
        <w:lastRenderedPageBreak/>
        <w:t>p=0.006) to set 4 (27 SE 1</w:t>
      </w:r>
      <w:r w:rsidR="00EC0CAE">
        <w:t>%</w:t>
      </w:r>
      <w:r w:rsidR="002F04B5">
        <w:t xml:space="preserve"> vs. 35 SE 2</w:t>
      </w:r>
      <w:r w:rsidR="00EC0CAE">
        <w:t>%</w:t>
      </w:r>
      <w:r w:rsidR="002F04B5">
        <w:t xml:space="preserve">, p=0.006). There were no significant differences </w:t>
      </w:r>
      <w:r w:rsidR="00AD3C81">
        <w:t xml:space="preserve">between any other </w:t>
      </w:r>
      <w:r w:rsidR="002F04B5">
        <w:t>time points (p</w:t>
      </w:r>
      <w:r w:rsidR="002F04B5">
        <w:rPr>
          <w:rFonts w:cstheme="minorHAnsi"/>
        </w:rPr>
        <w:t>≥</w:t>
      </w:r>
      <w:r w:rsidR="002F04B5">
        <w:t xml:space="preserve">0.816). </w:t>
      </w:r>
    </w:p>
    <w:p w:rsidR="0098246E" w:rsidRDefault="0098246E" w:rsidP="0098246E">
      <w:pPr>
        <w:pStyle w:val="Caption"/>
        <w:keepNext/>
      </w:pPr>
      <w:bookmarkStart w:id="108" w:name="_Toc371246295"/>
      <w:r>
        <w:t xml:space="preserve">Table </w:t>
      </w:r>
      <w:r w:rsidR="006C19BF">
        <w:fldChar w:fldCharType="begin"/>
      </w:r>
      <w:r w:rsidR="006C19BF">
        <w:instrText xml:space="preserve"> SEQ Table \* ARABIC </w:instrText>
      </w:r>
      <w:r w:rsidR="006C19BF">
        <w:fldChar w:fldCharType="separate"/>
      </w:r>
      <w:r w:rsidR="00C8279C">
        <w:rPr>
          <w:noProof/>
        </w:rPr>
        <w:t>18</w:t>
      </w:r>
      <w:r w:rsidR="006C19BF">
        <w:rPr>
          <w:noProof/>
        </w:rPr>
        <w:fldChar w:fldCharType="end"/>
      </w:r>
      <w:r>
        <w:t>. Group A Eccentric Amplitude of the Last 3 Reps</w:t>
      </w:r>
      <w:bookmarkEnd w:id="108"/>
    </w:p>
    <w:tbl>
      <w:tblPr>
        <w:tblpPr w:leftFromText="180" w:rightFromText="180" w:vertAnchor="text" w:horzAnchor="margin" w:tblpX="108" w:tblpY="31"/>
        <w:tblOverlap w:val="never"/>
        <w:tblW w:w="0" w:type="auto"/>
        <w:tblLook w:val="04A0" w:firstRow="1" w:lastRow="0" w:firstColumn="1" w:lastColumn="0" w:noHBand="0" w:noVBand="1"/>
      </w:tblPr>
      <w:tblGrid>
        <w:gridCol w:w="1599"/>
        <w:gridCol w:w="1790"/>
        <w:gridCol w:w="1686"/>
        <w:gridCol w:w="1697"/>
        <w:gridCol w:w="1616"/>
      </w:tblGrid>
      <w:tr w:rsidR="00B226DA" w:rsidRPr="00B226DA" w:rsidTr="00B02CB5">
        <w:tc>
          <w:tcPr>
            <w:tcW w:w="1599" w:type="dxa"/>
            <w:tcBorders>
              <w:top w:val="single" w:sz="4" w:space="0" w:color="auto"/>
              <w:bottom w:val="single" w:sz="4" w:space="0" w:color="auto"/>
            </w:tcBorders>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Eccentric Amplitude Last 3 Reps</w:t>
            </w:r>
            <w:r w:rsidR="00716397">
              <w:rPr>
                <w:rFonts w:ascii="Times New Roman" w:eastAsia="Calibri" w:hAnsi="Times New Roman"/>
                <w:szCs w:val="22"/>
                <w:lang w:bidi="ar-SA"/>
              </w:rPr>
              <w:t xml:space="preserve"> (%MVC)</w:t>
            </w:r>
          </w:p>
        </w:tc>
      </w:tr>
      <w:tr w:rsidR="002F04B5" w:rsidRPr="00B226DA" w:rsidTr="00B02CB5">
        <w:tc>
          <w:tcPr>
            <w:tcW w:w="1599" w:type="dxa"/>
            <w:tcBorders>
              <w:top w:val="single" w:sz="4" w:space="0" w:color="auto"/>
            </w:tcBorders>
            <w:shd w:val="clear" w:color="auto" w:fill="auto"/>
          </w:tcPr>
          <w:p w:rsidR="002F04B5" w:rsidRPr="00B226DA" w:rsidRDefault="002F04B5" w:rsidP="00B02CB5">
            <w:pPr>
              <w:spacing w:line="240" w:lineRule="auto"/>
              <w:rPr>
                <w:rFonts w:ascii="Times New Roman" w:eastAsia="Calibri" w:hAnsi="Times New Roman"/>
                <w:szCs w:val="22"/>
                <w:lang w:bidi="ar-SA"/>
              </w:rPr>
            </w:pPr>
            <w:r w:rsidRPr="00B226DA">
              <w:rPr>
                <w:rFonts w:ascii="Times New Roman" w:eastAsia="Calibri" w:hAnsi="Times New Roman"/>
                <w:szCs w:val="22"/>
                <w:lang w:bidi="ar-SA"/>
              </w:rPr>
              <w:t>Group A</w:t>
            </w:r>
          </w:p>
        </w:tc>
        <w:tc>
          <w:tcPr>
            <w:tcW w:w="1790" w:type="dxa"/>
            <w:tcBorders>
              <w:top w:val="single" w:sz="4" w:space="0" w:color="auto"/>
            </w:tcBorders>
            <w:shd w:val="clear" w:color="auto" w:fill="auto"/>
          </w:tcPr>
          <w:p w:rsidR="002F04B5" w:rsidRPr="007F7489" w:rsidRDefault="002F04B5"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Set 1</w:t>
            </w:r>
            <w:r w:rsidRPr="007F7489">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2F04B5" w:rsidRPr="007F7489" w:rsidRDefault="002F04B5"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Set 2</w:t>
            </w:r>
            <w:r w:rsidR="009D47F8">
              <w:rPr>
                <w:rFonts w:ascii="Times New Roman" w:eastAsia="Calibri" w:hAnsi="Times New Roman"/>
                <w:szCs w:val="22"/>
                <w:vertAlign w:val="superscript"/>
                <w:lang w:bidi="ar-SA"/>
              </w:rPr>
              <w:t>ab</w:t>
            </w:r>
          </w:p>
        </w:tc>
        <w:tc>
          <w:tcPr>
            <w:tcW w:w="1697" w:type="dxa"/>
            <w:tcBorders>
              <w:top w:val="single" w:sz="4" w:space="0" w:color="auto"/>
            </w:tcBorders>
            <w:shd w:val="clear" w:color="auto" w:fill="auto"/>
          </w:tcPr>
          <w:p w:rsidR="002F04B5" w:rsidRPr="007F7489" w:rsidRDefault="002F04B5"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Set 3</w:t>
            </w:r>
            <w:r w:rsidR="009D47F8">
              <w:rPr>
                <w:rFonts w:ascii="Times New Roman" w:eastAsia="Calibri" w:hAnsi="Times New Roman"/>
                <w:szCs w:val="22"/>
                <w:vertAlign w:val="superscript"/>
                <w:lang w:bidi="ar-SA"/>
              </w:rPr>
              <w:t>b</w:t>
            </w:r>
          </w:p>
        </w:tc>
        <w:tc>
          <w:tcPr>
            <w:tcW w:w="1616" w:type="dxa"/>
            <w:tcBorders>
              <w:top w:val="single" w:sz="4" w:space="0" w:color="auto"/>
            </w:tcBorders>
            <w:shd w:val="clear" w:color="auto" w:fill="auto"/>
          </w:tcPr>
          <w:p w:rsidR="002F04B5" w:rsidRPr="007F7489" w:rsidRDefault="002F04B5" w:rsidP="00B02CB5">
            <w:pPr>
              <w:spacing w:line="240" w:lineRule="auto"/>
              <w:jc w:val="center"/>
              <w:rPr>
                <w:rFonts w:ascii="Times New Roman" w:eastAsia="Calibri" w:hAnsi="Times New Roman"/>
                <w:szCs w:val="22"/>
                <w:lang w:bidi="ar-SA"/>
              </w:rPr>
            </w:pPr>
            <w:r w:rsidRPr="007F7489">
              <w:rPr>
                <w:rFonts w:ascii="Times New Roman" w:eastAsia="Calibri" w:hAnsi="Times New Roman"/>
                <w:szCs w:val="22"/>
                <w:lang w:bidi="ar-SA"/>
              </w:rPr>
              <w:t>Set 4</w:t>
            </w:r>
            <w:r w:rsidR="009D47F8">
              <w:rPr>
                <w:rFonts w:ascii="Times New Roman" w:eastAsia="Calibri" w:hAnsi="Times New Roman"/>
                <w:szCs w:val="22"/>
                <w:vertAlign w:val="superscript"/>
                <w:lang w:bidi="ar-SA"/>
              </w:rPr>
              <w:t>b</w:t>
            </w:r>
          </w:p>
        </w:tc>
      </w:tr>
      <w:tr w:rsidR="00B226DA" w:rsidRPr="00B226DA" w:rsidTr="00B02CB5">
        <w:tc>
          <w:tcPr>
            <w:tcW w:w="1599" w:type="dxa"/>
            <w:shd w:val="clear" w:color="auto" w:fill="auto"/>
          </w:tcPr>
          <w:p w:rsidR="00B226DA" w:rsidRPr="00B226DA" w:rsidRDefault="00B226DA" w:rsidP="00B02CB5">
            <w:pPr>
              <w:spacing w:line="240" w:lineRule="auto"/>
              <w:jc w:val="right"/>
              <w:rPr>
                <w:rFonts w:ascii="Times New Roman" w:eastAsia="Calibri" w:hAnsi="Times New Roman"/>
                <w:b/>
                <w:szCs w:val="22"/>
                <w:lang w:bidi="ar-SA"/>
              </w:rPr>
            </w:pPr>
            <w:r w:rsidRPr="00B226DA">
              <w:rPr>
                <w:rFonts w:ascii="Times New Roman" w:eastAsia="Calibri" w:hAnsi="Times New Roman"/>
                <w:szCs w:val="22"/>
                <w:lang w:bidi="ar-SA"/>
              </w:rPr>
              <w:t>HL</w:t>
            </w:r>
            <w:r w:rsidRPr="00B226DA">
              <w:rPr>
                <w:rFonts w:ascii="Times New Roman" w:eastAsia="Calibri" w:hAnsi="Times New Roman"/>
                <w:szCs w:val="22"/>
                <w:vertAlign w:val="superscript"/>
                <w:lang w:bidi="ar-SA"/>
              </w:rPr>
              <w:t>a</w:t>
            </w:r>
          </w:p>
        </w:tc>
        <w:tc>
          <w:tcPr>
            <w:tcW w:w="1790" w:type="dxa"/>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38 (11)</w:t>
            </w:r>
          </w:p>
        </w:tc>
        <w:tc>
          <w:tcPr>
            <w:tcW w:w="1686" w:type="dxa"/>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37 (13)</w:t>
            </w:r>
          </w:p>
        </w:tc>
        <w:tc>
          <w:tcPr>
            <w:tcW w:w="1697" w:type="dxa"/>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41 (9)</w:t>
            </w:r>
          </w:p>
        </w:tc>
        <w:tc>
          <w:tcPr>
            <w:tcW w:w="1616" w:type="dxa"/>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44 (12)</w:t>
            </w:r>
          </w:p>
        </w:tc>
      </w:tr>
      <w:tr w:rsidR="00B226DA" w:rsidRPr="00B226DA" w:rsidTr="00B02CB5">
        <w:tc>
          <w:tcPr>
            <w:tcW w:w="1599" w:type="dxa"/>
            <w:shd w:val="clear" w:color="auto" w:fill="auto"/>
          </w:tcPr>
          <w:p w:rsidR="00B226DA" w:rsidRPr="00B226DA" w:rsidRDefault="00B226DA" w:rsidP="00B02CB5">
            <w:pPr>
              <w:spacing w:line="240" w:lineRule="auto"/>
              <w:jc w:val="right"/>
              <w:rPr>
                <w:rFonts w:ascii="Times New Roman" w:eastAsia="Calibri" w:hAnsi="Times New Roman"/>
                <w:szCs w:val="22"/>
                <w:lang w:bidi="ar-SA"/>
              </w:rPr>
            </w:pPr>
            <w:r w:rsidRPr="00B226DA">
              <w:rPr>
                <w:rFonts w:ascii="Times New Roman" w:eastAsia="Calibri" w:hAnsi="Times New Roman"/>
                <w:szCs w:val="22"/>
                <w:lang w:bidi="ar-SA"/>
              </w:rPr>
              <w:t>20%/40 BFR</w:t>
            </w:r>
            <w:r w:rsidRPr="00B226DA">
              <w:rPr>
                <w:rFonts w:ascii="Times New Roman" w:eastAsia="Calibri" w:hAnsi="Times New Roman"/>
                <w:szCs w:val="22"/>
                <w:vertAlign w:val="superscript"/>
                <w:lang w:bidi="ar-SA"/>
              </w:rPr>
              <w:t>b</w:t>
            </w:r>
          </w:p>
        </w:tc>
        <w:tc>
          <w:tcPr>
            <w:tcW w:w="1790" w:type="dxa"/>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20 (7)</w:t>
            </w:r>
          </w:p>
        </w:tc>
        <w:tc>
          <w:tcPr>
            <w:tcW w:w="1686" w:type="dxa"/>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23 (10)</w:t>
            </w:r>
          </w:p>
        </w:tc>
        <w:tc>
          <w:tcPr>
            <w:tcW w:w="1697" w:type="dxa"/>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26 (11)</w:t>
            </w:r>
          </w:p>
        </w:tc>
        <w:tc>
          <w:tcPr>
            <w:tcW w:w="1616" w:type="dxa"/>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28 (12)</w:t>
            </w:r>
          </w:p>
        </w:tc>
      </w:tr>
      <w:tr w:rsidR="00B226DA" w:rsidRPr="00B226DA" w:rsidTr="00B02CB5">
        <w:tc>
          <w:tcPr>
            <w:tcW w:w="1599" w:type="dxa"/>
            <w:tcBorders>
              <w:bottom w:val="single" w:sz="4" w:space="0" w:color="auto"/>
            </w:tcBorders>
            <w:shd w:val="clear" w:color="auto" w:fill="auto"/>
          </w:tcPr>
          <w:p w:rsidR="00B226DA" w:rsidRPr="00B226DA" w:rsidRDefault="00B226DA" w:rsidP="00B02CB5">
            <w:pPr>
              <w:spacing w:line="240" w:lineRule="auto"/>
              <w:jc w:val="right"/>
              <w:rPr>
                <w:rFonts w:ascii="Times New Roman" w:eastAsia="Calibri" w:hAnsi="Times New Roman"/>
                <w:szCs w:val="22"/>
                <w:lang w:bidi="ar-SA"/>
              </w:rPr>
            </w:pPr>
            <w:r w:rsidRPr="00B226DA">
              <w:rPr>
                <w:rFonts w:ascii="Times New Roman" w:eastAsia="Calibri" w:hAnsi="Times New Roman"/>
                <w:szCs w:val="22"/>
                <w:lang w:bidi="ar-SA"/>
              </w:rPr>
              <w:t>30%/40 BFR</w:t>
            </w:r>
            <w:r w:rsidR="003D65A1">
              <w:rPr>
                <w:rFonts w:ascii="Times New Roman" w:eastAsia="Calibri" w:hAnsi="Times New Roman"/>
                <w:szCs w:val="22"/>
                <w:vertAlign w:val="superscript"/>
                <w:lang w:bidi="ar-SA"/>
              </w:rPr>
              <w:t>c</w:t>
            </w:r>
          </w:p>
        </w:tc>
        <w:tc>
          <w:tcPr>
            <w:tcW w:w="1790" w:type="dxa"/>
            <w:tcBorders>
              <w:bottom w:val="single" w:sz="4" w:space="0" w:color="auto"/>
            </w:tcBorders>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24 (5)</w:t>
            </w:r>
          </w:p>
        </w:tc>
        <w:tc>
          <w:tcPr>
            <w:tcW w:w="1686" w:type="dxa"/>
            <w:tcBorders>
              <w:bottom w:val="single" w:sz="4" w:space="0" w:color="auto"/>
            </w:tcBorders>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31 (11)</w:t>
            </w:r>
          </w:p>
        </w:tc>
        <w:tc>
          <w:tcPr>
            <w:tcW w:w="1697" w:type="dxa"/>
            <w:tcBorders>
              <w:bottom w:val="single" w:sz="4" w:space="0" w:color="auto"/>
            </w:tcBorders>
            <w:shd w:val="clear" w:color="auto" w:fill="auto"/>
          </w:tcPr>
          <w:p w:rsidR="00B226DA" w:rsidRPr="00B226DA" w:rsidRDefault="00B226DA" w:rsidP="00B02CB5">
            <w:pPr>
              <w:spacing w:line="240" w:lineRule="auto"/>
              <w:jc w:val="center"/>
              <w:rPr>
                <w:rFonts w:ascii="Times New Roman" w:eastAsia="Calibri" w:hAnsi="Times New Roman"/>
                <w:szCs w:val="22"/>
                <w:lang w:bidi="ar-SA"/>
              </w:rPr>
            </w:pPr>
            <w:r w:rsidRPr="00B226DA">
              <w:rPr>
                <w:rFonts w:ascii="Times New Roman" w:eastAsia="Calibri" w:hAnsi="Times New Roman"/>
                <w:szCs w:val="22"/>
                <w:lang w:bidi="ar-SA"/>
              </w:rPr>
              <w:t>33 (12)</w:t>
            </w:r>
          </w:p>
        </w:tc>
        <w:tc>
          <w:tcPr>
            <w:tcW w:w="1616" w:type="dxa"/>
            <w:tcBorders>
              <w:bottom w:val="single" w:sz="4" w:space="0" w:color="auto"/>
            </w:tcBorders>
            <w:shd w:val="clear" w:color="auto" w:fill="auto"/>
          </w:tcPr>
          <w:p w:rsidR="00B226DA" w:rsidRPr="00B226DA" w:rsidRDefault="00604916" w:rsidP="00B02CB5">
            <w:pPr>
              <w:spacing w:line="240" w:lineRule="auto"/>
              <w:jc w:val="center"/>
              <w:rPr>
                <w:rFonts w:ascii="Times New Roman" w:eastAsia="Calibri" w:hAnsi="Times New Roman"/>
                <w:szCs w:val="22"/>
                <w:lang w:bidi="ar-SA"/>
              </w:rPr>
            </w:pPr>
            <w:r>
              <w:rPr>
                <w:rFonts w:ascii="Times New Roman" w:eastAsia="Calibri" w:hAnsi="Times New Roman"/>
                <w:szCs w:val="22"/>
                <w:lang w:bidi="ar-SA"/>
              </w:rPr>
              <w:t>32 (10</w:t>
            </w:r>
            <w:r w:rsidR="00B226DA" w:rsidRPr="00B226DA">
              <w:rPr>
                <w:rFonts w:ascii="Times New Roman" w:eastAsia="Calibri" w:hAnsi="Times New Roman"/>
                <w:szCs w:val="22"/>
                <w:lang w:bidi="ar-SA"/>
              </w:rPr>
              <w:t>)</w:t>
            </w:r>
          </w:p>
        </w:tc>
      </w:tr>
    </w:tbl>
    <w:p w:rsidR="003C6E01" w:rsidRDefault="00716397" w:rsidP="002F04B5">
      <w:pPr>
        <w:keepNext/>
        <w:spacing w:line="240" w:lineRule="auto"/>
        <w:contextualSpacing/>
      </w:pPr>
      <w:r>
        <w:t xml:space="preserve">%MVC= percentage of baseline maximal voluntary contraction; </w:t>
      </w:r>
      <w:r w:rsidR="0098246E">
        <w:t>HL=high load (70% maximal effort); 20%/40 BFR= 20% maximal effort at an estimated 40% arterial occlusion pressure; 30%/40 BFR=30% maximal effort at an estimated 40% arterial occlusion pressure; CON=control. Conditions with different letters represent significant differences between conditions (p</w:t>
      </w:r>
      <w:r w:rsidR="0098246E">
        <w:rPr>
          <w:rFonts w:cstheme="minorHAnsi"/>
        </w:rPr>
        <w:t>≤</w:t>
      </w:r>
      <w:r w:rsidR="0098246E">
        <w:t xml:space="preserve">0.05). Variability represented as standard deviations. </w:t>
      </w:r>
    </w:p>
    <w:p w:rsidR="002F04B5" w:rsidRPr="002F04B5" w:rsidRDefault="002F04B5" w:rsidP="002F04B5">
      <w:pPr>
        <w:keepNext/>
        <w:spacing w:line="240" w:lineRule="auto"/>
        <w:contextualSpacing/>
      </w:pPr>
    </w:p>
    <w:p w:rsidR="003C18E4" w:rsidRDefault="00326AF3" w:rsidP="00BD05A1">
      <w:pPr>
        <w:ind w:firstLine="720"/>
      </w:pPr>
      <w:r>
        <w:t xml:space="preserve">A 3 x 4 repeated measures ANOVA did not </w:t>
      </w:r>
      <w:r w:rsidR="00262862">
        <w:t>reveal</w:t>
      </w:r>
      <w:r>
        <w:t xml:space="preserve"> a significant interaction with concentric mean power frequency of the first 3 contractions (</w:t>
      </w:r>
      <w:r w:rsidR="00626AA9">
        <w:t>Table 19</w:t>
      </w:r>
      <w:r>
        <w:t xml:space="preserve">, p=0.450). In addition, there </w:t>
      </w:r>
      <w:r w:rsidR="00262862">
        <w:t>was</w:t>
      </w:r>
      <w:r>
        <w:t xml:space="preserve"> no significant ma</w:t>
      </w:r>
      <w:r w:rsidR="00262862">
        <w:t>in effect</w:t>
      </w:r>
      <w:r>
        <w:t xml:space="preserve"> for condition (p=0.</w:t>
      </w:r>
      <w:r w:rsidR="00150B00">
        <w:t>993</w:t>
      </w:r>
      <w:r>
        <w:t xml:space="preserve">) or time </w:t>
      </w:r>
      <w:r w:rsidR="003C18E4">
        <w:t>(p=0.251).</w:t>
      </w:r>
    </w:p>
    <w:p w:rsidR="003C18E4" w:rsidRDefault="003C18E4" w:rsidP="003C18E4">
      <w:pPr>
        <w:pStyle w:val="Caption"/>
        <w:keepNext/>
      </w:pPr>
      <w:bookmarkStart w:id="109" w:name="_Toc371246296"/>
      <w:r>
        <w:t xml:space="preserve">Table </w:t>
      </w:r>
      <w:r w:rsidR="006C19BF">
        <w:fldChar w:fldCharType="begin"/>
      </w:r>
      <w:r w:rsidR="006C19BF">
        <w:instrText xml:space="preserve"> SEQ Table \* ARABIC </w:instrText>
      </w:r>
      <w:r w:rsidR="006C19BF">
        <w:fldChar w:fldCharType="separate"/>
      </w:r>
      <w:r w:rsidR="00C8279C">
        <w:rPr>
          <w:noProof/>
        </w:rPr>
        <w:t>19</w:t>
      </w:r>
      <w:r w:rsidR="006C19BF">
        <w:rPr>
          <w:noProof/>
        </w:rPr>
        <w:fldChar w:fldCharType="end"/>
      </w:r>
      <w:r w:rsidRPr="00492C70">
        <w:t>. Group A Concentric Mean Power Frequency of the First 3 Reps</w:t>
      </w:r>
      <w:bookmarkEnd w:id="109"/>
    </w:p>
    <w:tbl>
      <w:tblPr>
        <w:tblpPr w:leftFromText="180" w:rightFromText="180" w:vertAnchor="text" w:horzAnchor="margin" w:tblpX="108" w:tblpY="62"/>
        <w:tblOverlap w:val="never"/>
        <w:tblW w:w="0" w:type="auto"/>
        <w:tblLook w:val="04A0" w:firstRow="1" w:lastRow="0" w:firstColumn="1" w:lastColumn="0" w:noHBand="0" w:noVBand="1"/>
      </w:tblPr>
      <w:tblGrid>
        <w:gridCol w:w="1599"/>
        <w:gridCol w:w="1790"/>
        <w:gridCol w:w="1686"/>
        <w:gridCol w:w="1697"/>
        <w:gridCol w:w="1616"/>
      </w:tblGrid>
      <w:tr w:rsidR="003C18E4" w:rsidRPr="009A1D51" w:rsidTr="00B02CB5">
        <w:tc>
          <w:tcPr>
            <w:tcW w:w="1599" w:type="dxa"/>
            <w:tcBorders>
              <w:top w:val="single" w:sz="4" w:space="0" w:color="auto"/>
              <w:bottom w:val="single" w:sz="4" w:space="0" w:color="auto"/>
            </w:tcBorders>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Concentric Mean Power Frequency First 3 Reps</w:t>
            </w:r>
            <w:r w:rsidR="00716397">
              <w:rPr>
                <w:rFonts w:ascii="Times New Roman" w:eastAsia="Calibri" w:hAnsi="Times New Roman"/>
                <w:szCs w:val="22"/>
                <w:lang w:bidi="ar-SA"/>
              </w:rPr>
              <w:t xml:space="preserve"> (%MVC)</w:t>
            </w:r>
          </w:p>
        </w:tc>
      </w:tr>
      <w:tr w:rsidR="003C18E4" w:rsidRPr="009A1D51" w:rsidTr="00B02CB5">
        <w:tc>
          <w:tcPr>
            <w:tcW w:w="1599" w:type="dxa"/>
            <w:tcBorders>
              <w:top w:val="single" w:sz="4" w:space="0" w:color="auto"/>
            </w:tcBorders>
            <w:shd w:val="clear" w:color="auto" w:fill="auto"/>
          </w:tcPr>
          <w:p w:rsidR="003C18E4" w:rsidRPr="009A1D51" w:rsidRDefault="003C18E4" w:rsidP="00B02CB5">
            <w:pPr>
              <w:spacing w:line="240" w:lineRule="auto"/>
              <w:rPr>
                <w:rFonts w:ascii="Times New Roman" w:eastAsia="Calibri" w:hAnsi="Times New Roman"/>
                <w:szCs w:val="22"/>
                <w:lang w:bidi="ar-SA"/>
              </w:rPr>
            </w:pPr>
            <w:r w:rsidRPr="009A1D51">
              <w:rPr>
                <w:rFonts w:ascii="Times New Roman" w:eastAsia="Calibri" w:hAnsi="Times New Roman"/>
                <w:szCs w:val="22"/>
                <w:lang w:bidi="ar-SA"/>
              </w:rPr>
              <w:t>Group A</w:t>
            </w:r>
          </w:p>
        </w:tc>
        <w:tc>
          <w:tcPr>
            <w:tcW w:w="1790" w:type="dxa"/>
            <w:tcBorders>
              <w:top w:val="single" w:sz="4" w:space="0" w:color="auto"/>
            </w:tcBorders>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Set 1</w:t>
            </w:r>
          </w:p>
        </w:tc>
        <w:tc>
          <w:tcPr>
            <w:tcW w:w="1686" w:type="dxa"/>
            <w:tcBorders>
              <w:top w:val="single" w:sz="4" w:space="0" w:color="auto"/>
            </w:tcBorders>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Set 2</w:t>
            </w:r>
          </w:p>
        </w:tc>
        <w:tc>
          <w:tcPr>
            <w:tcW w:w="1697" w:type="dxa"/>
            <w:tcBorders>
              <w:top w:val="single" w:sz="4" w:space="0" w:color="auto"/>
            </w:tcBorders>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Set 3</w:t>
            </w:r>
          </w:p>
        </w:tc>
        <w:tc>
          <w:tcPr>
            <w:tcW w:w="1616" w:type="dxa"/>
            <w:tcBorders>
              <w:top w:val="single" w:sz="4" w:space="0" w:color="auto"/>
            </w:tcBorders>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Set 4</w:t>
            </w:r>
          </w:p>
        </w:tc>
      </w:tr>
      <w:tr w:rsidR="003C18E4" w:rsidRPr="009A1D51" w:rsidTr="00B02CB5">
        <w:tc>
          <w:tcPr>
            <w:tcW w:w="1599" w:type="dxa"/>
            <w:shd w:val="clear" w:color="auto" w:fill="auto"/>
          </w:tcPr>
          <w:p w:rsidR="003C18E4" w:rsidRPr="009A1D51" w:rsidRDefault="003C18E4" w:rsidP="00B02CB5">
            <w:pPr>
              <w:spacing w:line="240" w:lineRule="auto"/>
              <w:jc w:val="right"/>
              <w:rPr>
                <w:rFonts w:ascii="Times New Roman" w:eastAsia="Calibri" w:hAnsi="Times New Roman"/>
                <w:b/>
                <w:szCs w:val="22"/>
                <w:lang w:bidi="ar-SA"/>
              </w:rPr>
            </w:pPr>
            <w:r w:rsidRPr="009A1D51">
              <w:rPr>
                <w:rFonts w:ascii="Times New Roman" w:eastAsia="Calibri" w:hAnsi="Times New Roman"/>
                <w:szCs w:val="22"/>
                <w:lang w:bidi="ar-SA"/>
              </w:rPr>
              <w:t>HL</w:t>
            </w:r>
          </w:p>
        </w:tc>
        <w:tc>
          <w:tcPr>
            <w:tcW w:w="1790" w:type="dxa"/>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93 (10)</w:t>
            </w:r>
          </w:p>
        </w:tc>
        <w:tc>
          <w:tcPr>
            <w:tcW w:w="1686" w:type="dxa"/>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91 (10)</w:t>
            </w:r>
          </w:p>
        </w:tc>
        <w:tc>
          <w:tcPr>
            <w:tcW w:w="1697" w:type="dxa"/>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94 (12)</w:t>
            </w:r>
          </w:p>
        </w:tc>
        <w:tc>
          <w:tcPr>
            <w:tcW w:w="1616" w:type="dxa"/>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93 (14)</w:t>
            </w:r>
          </w:p>
        </w:tc>
      </w:tr>
      <w:tr w:rsidR="003C18E4" w:rsidRPr="009A1D51" w:rsidTr="00B02CB5">
        <w:tc>
          <w:tcPr>
            <w:tcW w:w="1599" w:type="dxa"/>
            <w:shd w:val="clear" w:color="auto" w:fill="auto"/>
          </w:tcPr>
          <w:p w:rsidR="003C18E4" w:rsidRPr="009A1D51" w:rsidRDefault="003C18E4" w:rsidP="00B02CB5">
            <w:pPr>
              <w:spacing w:line="240" w:lineRule="auto"/>
              <w:jc w:val="right"/>
              <w:rPr>
                <w:rFonts w:ascii="Times New Roman" w:eastAsia="Calibri" w:hAnsi="Times New Roman"/>
                <w:szCs w:val="22"/>
                <w:lang w:bidi="ar-SA"/>
              </w:rPr>
            </w:pPr>
            <w:r w:rsidRPr="009A1D51">
              <w:rPr>
                <w:rFonts w:ascii="Times New Roman" w:eastAsia="Calibri" w:hAnsi="Times New Roman"/>
                <w:szCs w:val="22"/>
                <w:lang w:bidi="ar-SA"/>
              </w:rPr>
              <w:t>20%/40 BFR</w:t>
            </w:r>
          </w:p>
        </w:tc>
        <w:tc>
          <w:tcPr>
            <w:tcW w:w="1790" w:type="dxa"/>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93 (15)</w:t>
            </w:r>
          </w:p>
        </w:tc>
        <w:tc>
          <w:tcPr>
            <w:tcW w:w="1686" w:type="dxa"/>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92 (13)</w:t>
            </w:r>
          </w:p>
        </w:tc>
        <w:tc>
          <w:tcPr>
            <w:tcW w:w="1697" w:type="dxa"/>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93 (15)</w:t>
            </w:r>
          </w:p>
        </w:tc>
        <w:tc>
          <w:tcPr>
            <w:tcW w:w="1616" w:type="dxa"/>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92 (13)</w:t>
            </w:r>
          </w:p>
        </w:tc>
      </w:tr>
      <w:tr w:rsidR="003C18E4" w:rsidRPr="009A1D51" w:rsidTr="00B02CB5">
        <w:tc>
          <w:tcPr>
            <w:tcW w:w="1599" w:type="dxa"/>
            <w:tcBorders>
              <w:bottom w:val="single" w:sz="4" w:space="0" w:color="auto"/>
            </w:tcBorders>
            <w:shd w:val="clear" w:color="auto" w:fill="auto"/>
          </w:tcPr>
          <w:p w:rsidR="003C18E4" w:rsidRPr="009A1D51" w:rsidRDefault="003C18E4" w:rsidP="00B02CB5">
            <w:pPr>
              <w:spacing w:line="240" w:lineRule="auto"/>
              <w:jc w:val="right"/>
              <w:rPr>
                <w:rFonts w:ascii="Times New Roman" w:eastAsia="Calibri" w:hAnsi="Times New Roman"/>
                <w:szCs w:val="22"/>
                <w:lang w:bidi="ar-SA"/>
              </w:rPr>
            </w:pPr>
            <w:r w:rsidRPr="009A1D51">
              <w:rPr>
                <w:rFonts w:ascii="Times New Roman" w:eastAsia="Calibri" w:hAnsi="Times New Roman"/>
                <w:szCs w:val="22"/>
                <w:lang w:bidi="ar-SA"/>
              </w:rPr>
              <w:t>30%/40 BFR</w:t>
            </w:r>
          </w:p>
        </w:tc>
        <w:tc>
          <w:tcPr>
            <w:tcW w:w="1790" w:type="dxa"/>
            <w:tcBorders>
              <w:bottom w:val="single" w:sz="4" w:space="0" w:color="auto"/>
            </w:tcBorders>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96 (17)</w:t>
            </w:r>
          </w:p>
        </w:tc>
        <w:tc>
          <w:tcPr>
            <w:tcW w:w="1686" w:type="dxa"/>
            <w:tcBorders>
              <w:bottom w:val="single" w:sz="4" w:space="0" w:color="auto"/>
            </w:tcBorders>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92 (16)</w:t>
            </w:r>
          </w:p>
        </w:tc>
        <w:tc>
          <w:tcPr>
            <w:tcW w:w="1697" w:type="dxa"/>
            <w:tcBorders>
              <w:bottom w:val="single" w:sz="4" w:space="0" w:color="auto"/>
            </w:tcBorders>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92 (13)</w:t>
            </w:r>
          </w:p>
        </w:tc>
        <w:tc>
          <w:tcPr>
            <w:tcW w:w="1616" w:type="dxa"/>
            <w:tcBorders>
              <w:bottom w:val="single" w:sz="4" w:space="0" w:color="auto"/>
            </w:tcBorders>
            <w:shd w:val="clear" w:color="auto" w:fill="auto"/>
          </w:tcPr>
          <w:p w:rsidR="003C18E4" w:rsidRPr="009A1D51" w:rsidRDefault="003C18E4" w:rsidP="00B02CB5">
            <w:pPr>
              <w:spacing w:line="240" w:lineRule="auto"/>
              <w:jc w:val="center"/>
              <w:rPr>
                <w:rFonts w:ascii="Times New Roman" w:eastAsia="Calibri" w:hAnsi="Times New Roman"/>
                <w:szCs w:val="22"/>
                <w:lang w:bidi="ar-SA"/>
              </w:rPr>
            </w:pPr>
            <w:r w:rsidRPr="009A1D51">
              <w:rPr>
                <w:rFonts w:ascii="Times New Roman" w:eastAsia="Calibri" w:hAnsi="Times New Roman"/>
                <w:szCs w:val="22"/>
                <w:lang w:bidi="ar-SA"/>
              </w:rPr>
              <w:t>91 (14)</w:t>
            </w:r>
          </w:p>
        </w:tc>
      </w:tr>
    </w:tbl>
    <w:p w:rsidR="007F7489" w:rsidRDefault="00716397" w:rsidP="003C18E4">
      <w:pPr>
        <w:keepNext/>
        <w:spacing w:line="240" w:lineRule="auto"/>
        <w:contextualSpacing/>
      </w:pPr>
      <w:r>
        <w:t xml:space="preserve">%MVC= percentage of baseline maximal voluntary contraction; </w:t>
      </w:r>
      <w:r w:rsidR="008845F8">
        <w:t xml:space="preserve">HL=high load (70% maximal effort); 20%/40 BFR= 20% maximal effort at an estimated 40% arterial occlusion pressure; 30%/40 BFR=30% maximal effort at an estimated 40% arterial occlusion pressure; CON=control. Variability represented as standard deviations. </w:t>
      </w:r>
    </w:p>
    <w:p w:rsidR="003C18E4" w:rsidRPr="003C18E4" w:rsidRDefault="003C18E4" w:rsidP="003C18E4">
      <w:pPr>
        <w:keepNext/>
        <w:spacing w:line="240" w:lineRule="auto"/>
        <w:contextualSpacing/>
      </w:pPr>
    </w:p>
    <w:p w:rsidR="00E42463" w:rsidRPr="00CA7989" w:rsidRDefault="0066772B" w:rsidP="00BD05A1">
      <w:pPr>
        <w:ind w:firstLine="720"/>
      </w:pPr>
      <w:r>
        <w:t xml:space="preserve">A 3 x 4 repeated measures ANOVA did not </w:t>
      </w:r>
      <w:r w:rsidR="008D68EB">
        <w:t>reveal</w:t>
      </w:r>
      <w:r>
        <w:t xml:space="preserve"> a significant interaction with concentric mean power frequency of the last </w:t>
      </w:r>
      <w:r w:rsidR="00687024">
        <w:t>three</w:t>
      </w:r>
      <w:r>
        <w:t xml:space="preserve"> contractions (</w:t>
      </w:r>
      <w:r w:rsidR="00626AA9">
        <w:t>Table 20</w:t>
      </w:r>
      <w:r>
        <w:t xml:space="preserve">, p=0.847). </w:t>
      </w:r>
      <w:r w:rsidR="008D68EB">
        <w:t>T</w:t>
      </w:r>
      <w:r>
        <w:t>here was no significant main effect for condition (p=0.993) but there was for time (p=0.009).</w:t>
      </w:r>
      <w:r w:rsidR="00B72ED5">
        <w:t xml:space="preserve"> There was a significant increase in concentric mean power frequency from set 1 (92 SE 3</w:t>
      </w:r>
      <w:r w:rsidR="00626AA9">
        <w:t>%</w:t>
      </w:r>
      <w:r w:rsidR="00807799">
        <w:t>) to set 3 (95 SE 3</w:t>
      </w:r>
      <w:r w:rsidR="00626AA9">
        <w:t>%</w:t>
      </w:r>
      <w:r w:rsidR="00807799">
        <w:t>, p=0.03). There were no other significant differences from set 1 (p</w:t>
      </w:r>
      <w:r w:rsidR="00807799">
        <w:rPr>
          <w:rFonts w:cstheme="minorHAnsi"/>
        </w:rPr>
        <w:t>≥</w:t>
      </w:r>
      <w:r w:rsidR="00807799">
        <w:t>0.072) or between any other time point (p</w:t>
      </w:r>
      <w:r w:rsidR="00807799">
        <w:rPr>
          <w:rFonts w:cstheme="minorHAnsi"/>
        </w:rPr>
        <w:t>≥</w:t>
      </w:r>
      <w:r w:rsidR="00807799">
        <w:t xml:space="preserve">0.522).  </w:t>
      </w:r>
    </w:p>
    <w:p w:rsidR="00CA7989" w:rsidRDefault="00CA7989" w:rsidP="00CA7989">
      <w:pPr>
        <w:pStyle w:val="Caption"/>
        <w:keepNext/>
      </w:pPr>
      <w:bookmarkStart w:id="110" w:name="_Toc371246297"/>
      <w:r>
        <w:lastRenderedPageBreak/>
        <w:t xml:space="preserve">Table </w:t>
      </w:r>
      <w:r w:rsidR="006C19BF">
        <w:fldChar w:fldCharType="begin"/>
      </w:r>
      <w:r w:rsidR="006C19BF">
        <w:instrText xml:space="preserve"> SEQ Tab</w:instrText>
      </w:r>
      <w:r w:rsidR="006C19BF">
        <w:instrText xml:space="preserve">le \* ARABIC </w:instrText>
      </w:r>
      <w:r w:rsidR="006C19BF">
        <w:fldChar w:fldCharType="separate"/>
      </w:r>
      <w:r w:rsidR="00C8279C">
        <w:rPr>
          <w:noProof/>
        </w:rPr>
        <w:t>20</w:t>
      </w:r>
      <w:r w:rsidR="006C19BF">
        <w:rPr>
          <w:noProof/>
        </w:rPr>
        <w:fldChar w:fldCharType="end"/>
      </w:r>
      <w:r>
        <w:t>. Group A Concentric Mean Power Frequency of the Last 3 Reps</w:t>
      </w:r>
      <w:bookmarkEnd w:id="110"/>
    </w:p>
    <w:tbl>
      <w:tblPr>
        <w:tblpPr w:leftFromText="180" w:rightFromText="180" w:vertAnchor="text" w:horzAnchor="margin" w:tblpXSpec="center" w:tblpY="108"/>
        <w:tblOverlap w:val="never"/>
        <w:tblW w:w="0" w:type="auto"/>
        <w:tblLook w:val="04A0" w:firstRow="1" w:lastRow="0" w:firstColumn="1" w:lastColumn="0" w:noHBand="0" w:noVBand="1"/>
      </w:tblPr>
      <w:tblGrid>
        <w:gridCol w:w="1491"/>
        <w:gridCol w:w="1790"/>
        <w:gridCol w:w="1686"/>
        <w:gridCol w:w="1697"/>
        <w:gridCol w:w="1768"/>
      </w:tblGrid>
      <w:tr w:rsidR="00F64B8A" w:rsidRPr="00F64B8A" w:rsidTr="00B02CB5">
        <w:tc>
          <w:tcPr>
            <w:tcW w:w="1491" w:type="dxa"/>
            <w:tcBorders>
              <w:top w:val="single" w:sz="4" w:space="0" w:color="auto"/>
              <w:bottom w:val="single" w:sz="4" w:space="0" w:color="auto"/>
            </w:tcBorders>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p>
        </w:tc>
        <w:tc>
          <w:tcPr>
            <w:tcW w:w="6941" w:type="dxa"/>
            <w:gridSpan w:val="4"/>
            <w:tcBorders>
              <w:top w:val="single" w:sz="4" w:space="0" w:color="auto"/>
              <w:bottom w:val="single" w:sz="4" w:space="0" w:color="auto"/>
            </w:tcBorders>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Concentric Mean Power Frequency Last 3 Reps</w:t>
            </w:r>
            <w:r w:rsidR="00716397">
              <w:rPr>
                <w:rFonts w:ascii="Times New Roman" w:eastAsia="Calibri" w:hAnsi="Times New Roman"/>
                <w:szCs w:val="22"/>
                <w:lang w:bidi="ar-SA"/>
              </w:rPr>
              <w:t xml:space="preserve"> (%MVC)</w:t>
            </w:r>
          </w:p>
        </w:tc>
      </w:tr>
      <w:tr w:rsidR="00F64B8A" w:rsidRPr="00F64B8A" w:rsidTr="00B02CB5">
        <w:tc>
          <w:tcPr>
            <w:tcW w:w="1491" w:type="dxa"/>
            <w:tcBorders>
              <w:top w:val="single" w:sz="4" w:space="0" w:color="auto"/>
            </w:tcBorders>
            <w:shd w:val="clear" w:color="auto" w:fill="auto"/>
          </w:tcPr>
          <w:p w:rsidR="00F64B8A" w:rsidRPr="00F64B8A" w:rsidRDefault="00F64B8A" w:rsidP="00F64B8A">
            <w:pPr>
              <w:spacing w:line="240" w:lineRule="auto"/>
              <w:rPr>
                <w:rFonts w:ascii="Times New Roman" w:eastAsia="Calibri" w:hAnsi="Times New Roman"/>
                <w:szCs w:val="22"/>
                <w:lang w:bidi="ar-SA"/>
              </w:rPr>
            </w:pPr>
            <w:r w:rsidRPr="00F64B8A">
              <w:rPr>
                <w:rFonts w:ascii="Times New Roman" w:eastAsia="Calibri" w:hAnsi="Times New Roman"/>
                <w:szCs w:val="22"/>
                <w:lang w:bidi="ar-SA"/>
              </w:rPr>
              <w:t>Group A</w:t>
            </w:r>
          </w:p>
        </w:tc>
        <w:tc>
          <w:tcPr>
            <w:tcW w:w="1790" w:type="dxa"/>
            <w:tcBorders>
              <w:top w:val="single" w:sz="4" w:space="0" w:color="auto"/>
            </w:tcBorders>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Set 1</w:t>
            </w:r>
            <w:r w:rsidRPr="00F64B8A">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Set 2</w:t>
            </w:r>
            <w:r w:rsidRPr="00F64B8A">
              <w:rPr>
                <w:rFonts w:ascii="Times New Roman" w:eastAsia="Calibri" w:hAnsi="Times New Roman"/>
                <w:szCs w:val="22"/>
                <w:vertAlign w:val="superscript"/>
                <w:lang w:bidi="ar-SA"/>
              </w:rPr>
              <w:t>ab</w:t>
            </w:r>
          </w:p>
        </w:tc>
        <w:tc>
          <w:tcPr>
            <w:tcW w:w="1697" w:type="dxa"/>
            <w:tcBorders>
              <w:top w:val="single" w:sz="4" w:space="0" w:color="auto"/>
            </w:tcBorders>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Set 3</w:t>
            </w:r>
            <w:r w:rsidRPr="00F64B8A">
              <w:rPr>
                <w:rFonts w:ascii="Times New Roman" w:eastAsia="Calibri" w:hAnsi="Times New Roman"/>
                <w:szCs w:val="22"/>
                <w:vertAlign w:val="superscript"/>
                <w:lang w:bidi="ar-SA"/>
              </w:rPr>
              <w:t>b</w:t>
            </w:r>
          </w:p>
        </w:tc>
        <w:tc>
          <w:tcPr>
            <w:tcW w:w="1768" w:type="dxa"/>
            <w:tcBorders>
              <w:top w:val="single" w:sz="4" w:space="0" w:color="auto"/>
            </w:tcBorders>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Set 4</w:t>
            </w:r>
            <w:r w:rsidRPr="00F64B8A">
              <w:rPr>
                <w:rFonts w:ascii="Times New Roman" w:eastAsia="Calibri" w:hAnsi="Times New Roman"/>
                <w:szCs w:val="22"/>
                <w:vertAlign w:val="superscript"/>
                <w:lang w:bidi="ar-SA"/>
              </w:rPr>
              <w:t>ab</w:t>
            </w:r>
          </w:p>
        </w:tc>
      </w:tr>
      <w:tr w:rsidR="00F64B8A" w:rsidRPr="00F64B8A" w:rsidTr="00B02CB5">
        <w:tc>
          <w:tcPr>
            <w:tcW w:w="1491" w:type="dxa"/>
            <w:shd w:val="clear" w:color="auto" w:fill="auto"/>
          </w:tcPr>
          <w:p w:rsidR="00F64B8A" w:rsidRPr="00F64B8A" w:rsidRDefault="00F64B8A" w:rsidP="00F64B8A">
            <w:pPr>
              <w:spacing w:line="240" w:lineRule="auto"/>
              <w:jc w:val="right"/>
              <w:rPr>
                <w:rFonts w:ascii="Times New Roman" w:eastAsia="Calibri" w:hAnsi="Times New Roman"/>
                <w:b/>
                <w:szCs w:val="22"/>
                <w:lang w:bidi="ar-SA"/>
              </w:rPr>
            </w:pPr>
            <w:r w:rsidRPr="00F64B8A">
              <w:rPr>
                <w:rFonts w:ascii="Times New Roman" w:eastAsia="Calibri" w:hAnsi="Times New Roman"/>
                <w:szCs w:val="22"/>
                <w:lang w:bidi="ar-SA"/>
              </w:rPr>
              <w:t>HL</w:t>
            </w:r>
          </w:p>
        </w:tc>
        <w:tc>
          <w:tcPr>
            <w:tcW w:w="1790" w:type="dxa"/>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92 (11)</w:t>
            </w:r>
          </w:p>
        </w:tc>
        <w:tc>
          <w:tcPr>
            <w:tcW w:w="1686" w:type="dxa"/>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93 (13)</w:t>
            </w:r>
          </w:p>
        </w:tc>
        <w:tc>
          <w:tcPr>
            <w:tcW w:w="1697" w:type="dxa"/>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95 (11)</w:t>
            </w:r>
          </w:p>
        </w:tc>
        <w:tc>
          <w:tcPr>
            <w:tcW w:w="1768" w:type="dxa"/>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95 (11)</w:t>
            </w:r>
          </w:p>
        </w:tc>
      </w:tr>
      <w:tr w:rsidR="00F64B8A" w:rsidRPr="00F64B8A" w:rsidTr="00B02CB5">
        <w:tc>
          <w:tcPr>
            <w:tcW w:w="1491" w:type="dxa"/>
            <w:shd w:val="clear" w:color="auto" w:fill="auto"/>
          </w:tcPr>
          <w:p w:rsidR="00F64B8A" w:rsidRPr="00F64B8A" w:rsidRDefault="00F64B8A" w:rsidP="00F64B8A">
            <w:pPr>
              <w:spacing w:line="240" w:lineRule="auto"/>
              <w:jc w:val="right"/>
              <w:rPr>
                <w:rFonts w:ascii="Times New Roman" w:eastAsia="Calibri" w:hAnsi="Times New Roman"/>
                <w:szCs w:val="22"/>
                <w:lang w:bidi="ar-SA"/>
              </w:rPr>
            </w:pPr>
            <w:r w:rsidRPr="00F64B8A">
              <w:rPr>
                <w:rFonts w:ascii="Times New Roman" w:eastAsia="Calibri" w:hAnsi="Times New Roman"/>
                <w:szCs w:val="22"/>
                <w:lang w:bidi="ar-SA"/>
              </w:rPr>
              <w:t>20%/40 BFR</w:t>
            </w:r>
          </w:p>
        </w:tc>
        <w:tc>
          <w:tcPr>
            <w:tcW w:w="1790" w:type="dxa"/>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92 (16)</w:t>
            </w:r>
          </w:p>
        </w:tc>
        <w:tc>
          <w:tcPr>
            <w:tcW w:w="1686" w:type="dxa"/>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95 (13)</w:t>
            </w:r>
          </w:p>
        </w:tc>
        <w:tc>
          <w:tcPr>
            <w:tcW w:w="1697" w:type="dxa"/>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96 (12)</w:t>
            </w:r>
          </w:p>
        </w:tc>
        <w:tc>
          <w:tcPr>
            <w:tcW w:w="1768" w:type="dxa"/>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97 (13)</w:t>
            </w:r>
          </w:p>
        </w:tc>
      </w:tr>
      <w:tr w:rsidR="00F64B8A" w:rsidRPr="00F64B8A" w:rsidTr="00B02CB5">
        <w:tc>
          <w:tcPr>
            <w:tcW w:w="1491" w:type="dxa"/>
            <w:tcBorders>
              <w:bottom w:val="single" w:sz="4" w:space="0" w:color="auto"/>
            </w:tcBorders>
            <w:shd w:val="clear" w:color="auto" w:fill="auto"/>
          </w:tcPr>
          <w:p w:rsidR="00F64B8A" w:rsidRPr="00F64B8A" w:rsidRDefault="00F64B8A" w:rsidP="00F64B8A">
            <w:pPr>
              <w:spacing w:line="240" w:lineRule="auto"/>
              <w:jc w:val="right"/>
              <w:rPr>
                <w:rFonts w:ascii="Times New Roman" w:eastAsia="Calibri" w:hAnsi="Times New Roman"/>
                <w:szCs w:val="22"/>
                <w:lang w:bidi="ar-SA"/>
              </w:rPr>
            </w:pPr>
            <w:r w:rsidRPr="00F64B8A">
              <w:rPr>
                <w:rFonts w:ascii="Times New Roman" w:eastAsia="Calibri" w:hAnsi="Times New Roman"/>
                <w:szCs w:val="22"/>
                <w:lang w:bidi="ar-SA"/>
              </w:rPr>
              <w:t>30%/40 BFR</w:t>
            </w:r>
          </w:p>
        </w:tc>
        <w:tc>
          <w:tcPr>
            <w:tcW w:w="1790" w:type="dxa"/>
            <w:tcBorders>
              <w:bottom w:val="single" w:sz="4" w:space="0" w:color="auto"/>
            </w:tcBorders>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93 (17)</w:t>
            </w:r>
          </w:p>
        </w:tc>
        <w:tc>
          <w:tcPr>
            <w:tcW w:w="1686" w:type="dxa"/>
            <w:tcBorders>
              <w:bottom w:val="single" w:sz="4" w:space="0" w:color="auto"/>
            </w:tcBorders>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94 (13)</w:t>
            </w:r>
          </w:p>
        </w:tc>
        <w:tc>
          <w:tcPr>
            <w:tcW w:w="1697" w:type="dxa"/>
            <w:tcBorders>
              <w:bottom w:val="single" w:sz="4" w:space="0" w:color="auto"/>
            </w:tcBorders>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94 (18)</w:t>
            </w:r>
          </w:p>
        </w:tc>
        <w:tc>
          <w:tcPr>
            <w:tcW w:w="1768" w:type="dxa"/>
            <w:tcBorders>
              <w:bottom w:val="single" w:sz="4" w:space="0" w:color="auto"/>
            </w:tcBorders>
            <w:shd w:val="clear" w:color="auto" w:fill="auto"/>
          </w:tcPr>
          <w:p w:rsidR="00F64B8A" w:rsidRPr="00F64B8A" w:rsidRDefault="00F64B8A" w:rsidP="00F64B8A">
            <w:pPr>
              <w:spacing w:line="240" w:lineRule="auto"/>
              <w:jc w:val="center"/>
              <w:rPr>
                <w:rFonts w:ascii="Times New Roman" w:eastAsia="Calibri" w:hAnsi="Times New Roman"/>
                <w:szCs w:val="22"/>
                <w:lang w:bidi="ar-SA"/>
              </w:rPr>
            </w:pPr>
            <w:r w:rsidRPr="00F64B8A">
              <w:rPr>
                <w:rFonts w:ascii="Times New Roman" w:eastAsia="Calibri" w:hAnsi="Times New Roman"/>
                <w:szCs w:val="22"/>
                <w:lang w:bidi="ar-SA"/>
              </w:rPr>
              <w:t>95 (15)</w:t>
            </w:r>
          </w:p>
        </w:tc>
      </w:tr>
    </w:tbl>
    <w:p w:rsidR="005754D0" w:rsidRDefault="00716397" w:rsidP="00E42463">
      <w:pPr>
        <w:keepNext/>
        <w:spacing w:line="240" w:lineRule="auto"/>
        <w:contextualSpacing/>
      </w:pPr>
      <w:r>
        <w:t xml:space="preserve">%MVC= percentage of baseline maximal voluntary contraction; </w:t>
      </w:r>
      <w:r w:rsidR="00CA7989">
        <w:t>HL=high load (70% maximal effort); 20%/40 BFR= 20% maximal effort at an estimated 40% arterial occlusion pressure; 30%/40 BFR=30% maximal effort at an estimated 40% arterial occlusion pressure; CON=control. Sets with different letters represent significant differences between sets (p</w:t>
      </w:r>
      <w:r w:rsidR="00CA7989">
        <w:rPr>
          <w:rFonts w:cstheme="minorHAnsi"/>
        </w:rPr>
        <w:t>≤</w:t>
      </w:r>
      <w:r w:rsidR="00CA7989">
        <w:t xml:space="preserve">0.05). Variability represented as standard deviations. </w:t>
      </w:r>
    </w:p>
    <w:p w:rsidR="00E42463" w:rsidRPr="00E42463" w:rsidRDefault="00E42463" w:rsidP="00E42463">
      <w:pPr>
        <w:keepNext/>
        <w:spacing w:line="240" w:lineRule="auto"/>
        <w:contextualSpacing/>
      </w:pPr>
    </w:p>
    <w:p w:rsidR="002152B1" w:rsidRPr="002152B1" w:rsidRDefault="00FF60D5" w:rsidP="00BD05A1">
      <w:pPr>
        <w:ind w:firstLine="720"/>
      </w:pPr>
      <w:r>
        <w:t xml:space="preserve">A 3 x 4 repeated measures ANOVA did not </w:t>
      </w:r>
      <w:r w:rsidR="008D68EB">
        <w:t>reveal</w:t>
      </w:r>
      <w:r>
        <w:t xml:space="preserve"> a significant interaction with eccentric mean power frequency of the first</w:t>
      </w:r>
      <w:r w:rsidR="00687024">
        <w:t xml:space="preserve"> three</w:t>
      </w:r>
      <w:r>
        <w:t xml:space="preserve"> contractions (</w:t>
      </w:r>
      <w:r w:rsidR="00626AA9">
        <w:t>Table 21</w:t>
      </w:r>
      <w:r w:rsidR="008D68EB">
        <w:t>, p=0.307). T</w:t>
      </w:r>
      <w:r>
        <w:t xml:space="preserve">here was no significant main effect for condition (p=0.688) but there was for time (p&lt;0.001). There </w:t>
      </w:r>
      <w:r w:rsidR="008D68EB">
        <w:t>were</w:t>
      </w:r>
      <w:r>
        <w:t xml:space="preserve"> significant decrease</w:t>
      </w:r>
      <w:r w:rsidR="008D68EB">
        <w:t>s</w:t>
      </w:r>
      <w:r>
        <w:t xml:space="preserve"> in eccentric mean power frequency from set 1 (103 SE 3</w:t>
      </w:r>
      <w:r w:rsidR="00626AA9">
        <w:t>%</w:t>
      </w:r>
      <w:r>
        <w:t>) to set 2 (100 SE 3</w:t>
      </w:r>
      <w:r w:rsidR="00626AA9">
        <w:t>%</w:t>
      </w:r>
      <w:r>
        <w:t>, p=0.018) to set 3 (99 SE 3</w:t>
      </w:r>
      <w:r w:rsidR="00626AA9">
        <w:t>%</w:t>
      </w:r>
      <w:r>
        <w:t>, p=0.012) to set 4 (99 SE 3</w:t>
      </w:r>
      <w:r w:rsidR="00626AA9">
        <w:t>%</w:t>
      </w:r>
      <w:r>
        <w:t>, p=0.03). There were no other significant differences between any other time points (p</w:t>
      </w:r>
      <w:r>
        <w:rPr>
          <w:rFonts w:cstheme="minorHAnsi"/>
        </w:rPr>
        <w:t>=0.999</w:t>
      </w:r>
      <w:r>
        <w:t xml:space="preserve">). </w:t>
      </w:r>
    </w:p>
    <w:p w:rsidR="002152B1" w:rsidRDefault="002152B1" w:rsidP="002152B1">
      <w:pPr>
        <w:pStyle w:val="Caption"/>
        <w:keepNext/>
      </w:pPr>
      <w:bookmarkStart w:id="111" w:name="_Toc371246298"/>
      <w:r>
        <w:t xml:space="preserve">Table </w:t>
      </w:r>
      <w:r w:rsidR="006C19BF">
        <w:fldChar w:fldCharType="begin"/>
      </w:r>
      <w:r w:rsidR="006C19BF">
        <w:instrText xml:space="preserve"> SEQ Table \* ARABIC </w:instrText>
      </w:r>
      <w:r w:rsidR="006C19BF">
        <w:fldChar w:fldCharType="separate"/>
      </w:r>
      <w:r w:rsidR="00C8279C">
        <w:rPr>
          <w:noProof/>
        </w:rPr>
        <w:t>21</w:t>
      </w:r>
      <w:r w:rsidR="006C19BF">
        <w:rPr>
          <w:noProof/>
        </w:rPr>
        <w:fldChar w:fldCharType="end"/>
      </w:r>
      <w:r>
        <w:t>. Group A Eccentric Mean Power Frequency of the First 3 Reps</w:t>
      </w:r>
      <w:bookmarkEnd w:id="111"/>
    </w:p>
    <w:tbl>
      <w:tblPr>
        <w:tblpPr w:leftFromText="180" w:rightFromText="180" w:vertAnchor="text" w:horzAnchor="margin" w:tblpX="108" w:tblpY="151"/>
        <w:tblOverlap w:val="never"/>
        <w:tblW w:w="0" w:type="auto"/>
        <w:tblLook w:val="04A0" w:firstRow="1" w:lastRow="0" w:firstColumn="1" w:lastColumn="0" w:noHBand="0" w:noVBand="1"/>
      </w:tblPr>
      <w:tblGrid>
        <w:gridCol w:w="1599"/>
        <w:gridCol w:w="1790"/>
        <w:gridCol w:w="1686"/>
        <w:gridCol w:w="1697"/>
        <w:gridCol w:w="1616"/>
      </w:tblGrid>
      <w:tr w:rsidR="00296D57" w:rsidRPr="00296D57" w:rsidTr="00B02CB5">
        <w:tc>
          <w:tcPr>
            <w:tcW w:w="1599" w:type="dxa"/>
            <w:tcBorders>
              <w:top w:val="single" w:sz="4" w:space="0" w:color="auto"/>
              <w:bottom w:val="single" w:sz="4" w:space="0" w:color="auto"/>
            </w:tcBorders>
            <w:shd w:val="clear" w:color="auto" w:fill="auto"/>
          </w:tcPr>
          <w:p w:rsidR="00296D57" w:rsidRPr="00296D57" w:rsidRDefault="00296D57" w:rsidP="00B02CB5">
            <w:pPr>
              <w:spacing w:line="240" w:lineRule="auto"/>
              <w:contextualSpacing/>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296D57" w:rsidRPr="00296D57" w:rsidRDefault="00296D57" w:rsidP="00B02CB5">
            <w:pPr>
              <w:spacing w:line="240" w:lineRule="auto"/>
              <w:contextualSpacing/>
              <w:jc w:val="center"/>
              <w:rPr>
                <w:rFonts w:ascii="Times New Roman" w:eastAsia="Calibri" w:hAnsi="Times New Roman"/>
                <w:szCs w:val="22"/>
                <w:lang w:bidi="ar-SA"/>
              </w:rPr>
            </w:pPr>
            <w:r w:rsidRPr="00296D57">
              <w:rPr>
                <w:rFonts w:ascii="Times New Roman" w:eastAsia="Calibri" w:hAnsi="Times New Roman"/>
                <w:szCs w:val="22"/>
                <w:lang w:bidi="ar-SA"/>
              </w:rPr>
              <w:t>Eccentric Mean Power Frequency First 3 Reps</w:t>
            </w:r>
            <w:r w:rsidR="00716397">
              <w:rPr>
                <w:rFonts w:ascii="Times New Roman" w:eastAsia="Calibri" w:hAnsi="Times New Roman"/>
                <w:szCs w:val="22"/>
                <w:lang w:bidi="ar-SA"/>
              </w:rPr>
              <w:t xml:space="preserve"> (%MVC)</w:t>
            </w:r>
          </w:p>
        </w:tc>
      </w:tr>
      <w:tr w:rsidR="00296D57" w:rsidRPr="00296D57" w:rsidTr="00B02CB5">
        <w:tc>
          <w:tcPr>
            <w:tcW w:w="1599" w:type="dxa"/>
            <w:tcBorders>
              <w:top w:val="single" w:sz="4" w:space="0" w:color="auto"/>
            </w:tcBorders>
            <w:shd w:val="clear" w:color="auto" w:fill="auto"/>
          </w:tcPr>
          <w:p w:rsidR="00296D57" w:rsidRPr="00296D57" w:rsidRDefault="00296D57" w:rsidP="00B02CB5">
            <w:pPr>
              <w:spacing w:line="240" w:lineRule="auto"/>
              <w:rPr>
                <w:rFonts w:ascii="Times New Roman" w:eastAsia="Calibri" w:hAnsi="Times New Roman"/>
                <w:szCs w:val="22"/>
                <w:lang w:bidi="ar-SA"/>
              </w:rPr>
            </w:pPr>
            <w:r w:rsidRPr="00296D57">
              <w:rPr>
                <w:rFonts w:ascii="Times New Roman" w:eastAsia="Calibri" w:hAnsi="Times New Roman"/>
                <w:szCs w:val="22"/>
                <w:lang w:bidi="ar-SA"/>
              </w:rPr>
              <w:t>Group A</w:t>
            </w:r>
          </w:p>
        </w:tc>
        <w:tc>
          <w:tcPr>
            <w:tcW w:w="1790" w:type="dxa"/>
            <w:tcBorders>
              <w:top w:val="single" w:sz="4" w:space="0" w:color="auto"/>
            </w:tcBorders>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Set 1</w:t>
            </w:r>
            <w:r w:rsidRPr="00296D57">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Set 2</w:t>
            </w:r>
            <w:r w:rsidRPr="00296D57">
              <w:rPr>
                <w:rFonts w:ascii="Times New Roman" w:eastAsia="Calibri" w:hAnsi="Times New Roman"/>
                <w:szCs w:val="22"/>
                <w:vertAlign w:val="superscript"/>
                <w:lang w:bidi="ar-SA"/>
              </w:rPr>
              <w:t>b</w:t>
            </w:r>
          </w:p>
        </w:tc>
        <w:tc>
          <w:tcPr>
            <w:tcW w:w="1697" w:type="dxa"/>
            <w:tcBorders>
              <w:top w:val="single" w:sz="4" w:space="0" w:color="auto"/>
            </w:tcBorders>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Set 3</w:t>
            </w:r>
            <w:r w:rsidRPr="00296D57">
              <w:rPr>
                <w:rFonts w:ascii="Times New Roman" w:eastAsia="Calibri" w:hAnsi="Times New Roman"/>
                <w:szCs w:val="22"/>
                <w:vertAlign w:val="superscript"/>
                <w:lang w:bidi="ar-SA"/>
              </w:rPr>
              <w:t>b</w:t>
            </w:r>
          </w:p>
        </w:tc>
        <w:tc>
          <w:tcPr>
            <w:tcW w:w="1616" w:type="dxa"/>
            <w:tcBorders>
              <w:top w:val="single" w:sz="4" w:space="0" w:color="auto"/>
            </w:tcBorders>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Set 4</w:t>
            </w:r>
            <w:r w:rsidRPr="00296D57">
              <w:rPr>
                <w:rFonts w:ascii="Times New Roman" w:eastAsia="Calibri" w:hAnsi="Times New Roman"/>
                <w:szCs w:val="22"/>
                <w:vertAlign w:val="superscript"/>
                <w:lang w:bidi="ar-SA"/>
              </w:rPr>
              <w:t>b</w:t>
            </w:r>
          </w:p>
        </w:tc>
      </w:tr>
      <w:tr w:rsidR="00296D57" w:rsidRPr="00296D57" w:rsidTr="00B02CB5">
        <w:tc>
          <w:tcPr>
            <w:tcW w:w="1599" w:type="dxa"/>
            <w:shd w:val="clear" w:color="auto" w:fill="auto"/>
          </w:tcPr>
          <w:p w:rsidR="00296D57" w:rsidRPr="00296D57" w:rsidRDefault="00296D57" w:rsidP="00B02CB5">
            <w:pPr>
              <w:spacing w:line="240" w:lineRule="auto"/>
              <w:jc w:val="right"/>
              <w:rPr>
                <w:rFonts w:ascii="Times New Roman" w:eastAsia="Calibri" w:hAnsi="Times New Roman"/>
                <w:b/>
                <w:szCs w:val="22"/>
                <w:lang w:bidi="ar-SA"/>
              </w:rPr>
            </w:pPr>
            <w:r w:rsidRPr="00296D57">
              <w:rPr>
                <w:rFonts w:ascii="Times New Roman" w:eastAsia="Calibri" w:hAnsi="Times New Roman"/>
                <w:szCs w:val="22"/>
                <w:lang w:bidi="ar-SA"/>
              </w:rPr>
              <w:t>HL</w:t>
            </w:r>
          </w:p>
        </w:tc>
        <w:tc>
          <w:tcPr>
            <w:tcW w:w="1790" w:type="dxa"/>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104 (12)</w:t>
            </w:r>
          </w:p>
        </w:tc>
        <w:tc>
          <w:tcPr>
            <w:tcW w:w="1686" w:type="dxa"/>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104 (13)</w:t>
            </w:r>
          </w:p>
        </w:tc>
        <w:tc>
          <w:tcPr>
            <w:tcW w:w="1697" w:type="dxa"/>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100 (13)</w:t>
            </w:r>
          </w:p>
        </w:tc>
        <w:tc>
          <w:tcPr>
            <w:tcW w:w="1616" w:type="dxa"/>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101 (11)</w:t>
            </w:r>
          </w:p>
        </w:tc>
      </w:tr>
      <w:tr w:rsidR="00296D57" w:rsidRPr="00296D57" w:rsidTr="00B02CB5">
        <w:tc>
          <w:tcPr>
            <w:tcW w:w="1599" w:type="dxa"/>
            <w:shd w:val="clear" w:color="auto" w:fill="auto"/>
          </w:tcPr>
          <w:p w:rsidR="00296D57" w:rsidRPr="00296D57" w:rsidRDefault="00296D57" w:rsidP="00B02CB5">
            <w:pPr>
              <w:spacing w:line="240" w:lineRule="auto"/>
              <w:jc w:val="right"/>
              <w:rPr>
                <w:rFonts w:ascii="Times New Roman" w:eastAsia="Calibri" w:hAnsi="Times New Roman"/>
                <w:szCs w:val="22"/>
                <w:lang w:bidi="ar-SA"/>
              </w:rPr>
            </w:pPr>
            <w:r w:rsidRPr="00296D57">
              <w:rPr>
                <w:rFonts w:ascii="Times New Roman" w:eastAsia="Calibri" w:hAnsi="Times New Roman"/>
                <w:szCs w:val="22"/>
                <w:lang w:bidi="ar-SA"/>
              </w:rPr>
              <w:t>20%/40 BFR</w:t>
            </w:r>
          </w:p>
        </w:tc>
        <w:tc>
          <w:tcPr>
            <w:tcW w:w="1790" w:type="dxa"/>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102 (18)</w:t>
            </w:r>
          </w:p>
        </w:tc>
        <w:tc>
          <w:tcPr>
            <w:tcW w:w="1686" w:type="dxa"/>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98 (19)</w:t>
            </w:r>
          </w:p>
        </w:tc>
        <w:tc>
          <w:tcPr>
            <w:tcW w:w="1697" w:type="dxa"/>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98 (16)</w:t>
            </w:r>
          </w:p>
        </w:tc>
        <w:tc>
          <w:tcPr>
            <w:tcW w:w="1616" w:type="dxa"/>
            <w:shd w:val="clear" w:color="auto" w:fill="auto"/>
          </w:tcPr>
          <w:p w:rsidR="00296D57" w:rsidRPr="00296D57" w:rsidRDefault="00296D57" w:rsidP="00B02CB5">
            <w:pPr>
              <w:spacing w:line="240" w:lineRule="auto"/>
              <w:jc w:val="center"/>
              <w:rPr>
                <w:rFonts w:ascii="Times New Roman" w:eastAsia="Calibri" w:hAnsi="Times New Roman"/>
                <w:szCs w:val="22"/>
                <w:lang w:bidi="ar-SA"/>
              </w:rPr>
            </w:pPr>
            <w:r w:rsidRPr="00296D57">
              <w:rPr>
                <w:rFonts w:ascii="Times New Roman" w:eastAsia="Calibri" w:hAnsi="Times New Roman"/>
                <w:szCs w:val="22"/>
                <w:lang w:bidi="ar-SA"/>
              </w:rPr>
              <w:t>99 (19)</w:t>
            </w:r>
          </w:p>
        </w:tc>
      </w:tr>
      <w:tr w:rsidR="00296D57" w:rsidRPr="00296D57" w:rsidTr="00B02CB5">
        <w:tc>
          <w:tcPr>
            <w:tcW w:w="1599" w:type="dxa"/>
            <w:tcBorders>
              <w:bottom w:val="single" w:sz="4" w:space="0" w:color="auto"/>
            </w:tcBorders>
            <w:shd w:val="clear" w:color="auto" w:fill="auto"/>
          </w:tcPr>
          <w:p w:rsidR="00296D57" w:rsidRPr="00296D57" w:rsidRDefault="00296D57" w:rsidP="00B02CB5">
            <w:pPr>
              <w:spacing w:line="240" w:lineRule="auto"/>
              <w:contextualSpacing/>
              <w:jc w:val="right"/>
              <w:rPr>
                <w:rFonts w:ascii="Times New Roman" w:eastAsia="Calibri" w:hAnsi="Times New Roman"/>
                <w:szCs w:val="22"/>
                <w:lang w:bidi="ar-SA"/>
              </w:rPr>
            </w:pPr>
            <w:r w:rsidRPr="00296D57">
              <w:rPr>
                <w:rFonts w:ascii="Times New Roman" w:eastAsia="Calibri" w:hAnsi="Times New Roman"/>
                <w:szCs w:val="22"/>
                <w:lang w:bidi="ar-SA"/>
              </w:rPr>
              <w:t>30%/40 BFR</w:t>
            </w:r>
          </w:p>
        </w:tc>
        <w:tc>
          <w:tcPr>
            <w:tcW w:w="1790" w:type="dxa"/>
            <w:tcBorders>
              <w:bottom w:val="single" w:sz="4" w:space="0" w:color="auto"/>
            </w:tcBorders>
            <w:shd w:val="clear" w:color="auto" w:fill="auto"/>
          </w:tcPr>
          <w:p w:rsidR="00296D57" w:rsidRPr="00296D57" w:rsidRDefault="00296D57" w:rsidP="00B02CB5">
            <w:pPr>
              <w:spacing w:line="240" w:lineRule="auto"/>
              <w:contextualSpacing/>
              <w:jc w:val="center"/>
              <w:rPr>
                <w:rFonts w:ascii="Times New Roman" w:eastAsia="Calibri" w:hAnsi="Times New Roman"/>
                <w:szCs w:val="22"/>
                <w:lang w:bidi="ar-SA"/>
              </w:rPr>
            </w:pPr>
            <w:r w:rsidRPr="00296D57">
              <w:rPr>
                <w:rFonts w:ascii="Times New Roman" w:eastAsia="Calibri" w:hAnsi="Times New Roman"/>
                <w:szCs w:val="22"/>
                <w:lang w:bidi="ar-SA"/>
              </w:rPr>
              <w:t>104 (19)</w:t>
            </w:r>
          </w:p>
        </w:tc>
        <w:tc>
          <w:tcPr>
            <w:tcW w:w="1686" w:type="dxa"/>
            <w:tcBorders>
              <w:bottom w:val="single" w:sz="4" w:space="0" w:color="auto"/>
            </w:tcBorders>
            <w:shd w:val="clear" w:color="auto" w:fill="auto"/>
          </w:tcPr>
          <w:p w:rsidR="00296D57" w:rsidRPr="00296D57" w:rsidRDefault="00296D57" w:rsidP="00B02CB5">
            <w:pPr>
              <w:spacing w:line="240" w:lineRule="auto"/>
              <w:contextualSpacing/>
              <w:jc w:val="center"/>
              <w:rPr>
                <w:rFonts w:ascii="Times New Roman" w:eastAsia="Calibri" w:hAnsi="Times New Roman"/>
                <w:szCs w:val="22"/>
                <w:lang w:bidi="ar-SA"/>
              </w:rPr>
            </w:pPr>
            <w:r w:rsidRPr="00296D57">
              <w:rPr>
                <w:rFonts w:ascii="Times New Roman" w:eastAsia="Calibri" w:hAnsi="Times New Roman"/>
                <w:szCs w:val="22"/>
                <w:lang w:bidi="ar-SA"/>
              </w:rPr>
              <w:t>98 (18)</w:t>
            </w:r>
          </w:p>
        </w:tc>
        <w:tc>
          <w:tcPr>
            <w:tcW w:w="1697" w:type="dxa"/>
            <w:tcBorders>
              <w:bottom w:val="single" w:sz="4" w:space="0" w:color="auto"/>
            </w:tcBorders>
            <w:shd w:val="clear" w:color="auto" w:fill="auto"/>
          </w:tcPr>
          <w:p w:rsidR="00296D57" w:rsidRPr="00296D57" w:rsidRDefault="00296D57" w:rsidP="00B02CB5">
            <w:pPr>
              <w:spacing w:line="240" w:lineRule="auto"/>
              <w:contextualSpacing/>
              <w:jc w:val="center"/>
              <w:rPr>
                <w:rFonts w:ascii="Times New Roman" w:eastAsia="Calibri" w:hAnsi="Times New Roman"/>
                <w:szCs w:val="22"/>
                <w:lang w:bidi="ar-SA"/>
              </w:rPr>
            </w:pPr>
            <w:r w:rsidRPr="00296D57">
              <w:rPr>
                <w:rFonts w:ascii="Times New Roman" w:eastAsia="Calibri" w:hAnsi="Times New Roman"/>
                <w:szCs w:val="22"/>
                <w:lang w:bidi="ar-SA"/>
              </w:rPr>
              <w:t>99 (18)</w:t>
            </w:r>
          </w:p>
        </w:tc>
        <w:tc>
          <w:tcPr>
            <w:tcW w:w="1616" w:type="dxa"/>
            <w:tcBorders>
              <w:bottom w:val="single" w:sz="4" w:space="0" w:color="auto"/>
            </w:tcBorders>
            <w:shd w:val="clear" w:color="auto" w:fill="auto"/>
          </w:tcPr>
          <w:p w:rsidR="00296D57" w:rsidRPr="00296D57" w:rsidRDefault="00296D57" w:rsidP="00B02CB5">
            <w:pPr>
              <w:spacing w:line="240" w:lineRule="auto"/>
              <w:contextualSpacing/>
              <w:jc w:val="center"/>
              <w:rPr>
                <w:rFonts w:ascii="Times New Roman" w:eastAsia="Calibri" w:hAnsi="Times New Roman"/>
                <w:szCs w:val="22"/>
                <w:lang w:bidi="ar-SA"/>
              </w:rPr>
            </w:pPr>
            <w:r w:rsidRPr="00296D57">
              <w:rPr>
                <w:rFonts w:ascii="Times New Roman" w:eastAsia="Calibri" w:hAnsi="Times New Roman"/>
                <w:szCs w:val="22"/>
                <w:lang w:bidi="ar-SA"/>
              </w:rPr>
              <w:t>97 (18)</w:t>
            </w:r>
          </w:p>
        </w:tc>
      </w:tr>
    </w:tbl>
    <w:p w:rsidR="00FF60D5" w:rsidRDefault="00716397" w:rsidP="002152B1">
      <w:pPr>
        <w:keepNext/>
        <w:spacing w:line="240" w:lineRule="auto"/>
        <w:contextualSpacing/>
      </w:pPr>
      <w:r>
        <w:t xml:space="preserve">%MVC= percentage of baseline maximal voluntary contraction; </w:t>
      </w:r>
      <w:r w:rsidR="002152B1">
        <w:t>HL=high load (70% maximal effort); 20%/40 BFR= 20% maximal effort at an estimated 40% arterial occlusion pressure; 30%/40 BFR=30% maximal effort at an estimated 40% arterial occlusion pressure; CON=control. Sets with different letters represent significant differences between sets (p</w:t>
      </w:r>
      <w:r w:rsidR="002152B1">
        <w:rPr>
          <w:rFonts w:cstheme="minorHAnsi"/>
        </w:rPr>
        <w:t>≤</w:t>
      </w:r>
      <w:r w:rsidR="002152B1">
        <w:t xml:space="preserve">0.05). Variability represented as standard deviations. </w:t>
      </w:r>
    </w:p>
    <w:p w:rsidR="002152B1" w:rsidRPr="00FF60D5" w:rsidRDefault="002152B1" w:rsidP="002152B1">
      <w:pPr>
        <w:keepNext/>
        <w:spacing w:line="240" w:lineRule="auto"/>
        <w:contextualSpacing/>
      </w:pPr>
    </w:p>
    <w:p w:rsidR="002152B1" w:rsidRPr="00E42463" w:rsidRDefault="006B06B6" w:rsidP="00BD05A1">
      <w:pPr>
        <w:ind w:firstLine="720"/>
      </w:pPr>
      <w:r>
        <w:t xml:space="preserve">A 3 x 4 repeated measures ANOVA </w:t>
      </w:r>
      <w:r w:rsidR="008D68EB">
        <w:t>revealed</w:t>
      </w:r>
      <w:r>
        <w:t xml:space="preserve"> a significant interaction with eccentric mean power frequency of the last </w:t>
      </w:r>
      <w:r w:rsidR="00687024">
        <w:t>three</w:t>
      </w:r>
      <w:r>
        <w:t xml:space="preserve"> contractions (</w:t>
      </w:r>
      <w:r w:rsidR="00626AA9">
        <w:t>Table 22</w:t>
      </w:r>
      <w:r w:rsidRPr="002152B1">
        <w:t>,</w:t>
      </w:r>
      <w:r>
        <w:t xml:space="preserve"> p=0.045).</w:t>
      </w:r>
      <w:r w:rsidR="00AE139D">
        <w:t xml:space="preserve"> </w:t>
      </w:r>
      <w:r w:rsidR="008D68EB">
        <w:t>A</w:t>
      </w:r>
      <w:r w:rsidR="00AE139D">
        <w:t xml:space="preserve"> one-way ANOVA was unable to detect a significant difference between conditions for set 1 (p=0.999), set 2 (p=0.999), set 3 (p=0.999), or set 4 (p=0.183).  </w:t>
      </w:r>
      <w:r w:rsidR="0046552E">
        <w:t xml:space="preserve">In addition, there </w:t>
      </w:r>
      <w:r w:rsidR="0046552E">
        <w:lastRenderedPageBreak/>
        <w:t xml:space="preserve">was no significant difference across time for eccentric mean power frequency in the HL condition (p=0.917) or the 30%/40 BFR condition (p=0.099).  </w:t>
      </w:r>
      <w:r w:rsidR="00565E27">
        <w:t xml:space="preserve">There was a significant difference across time in the </w:t>
      </w:r>
      <w:r w:rsidR="00790DB3">
        <w:t>20%/40 BFR</w:t>
      </w:r>
      <w:r w:rsidR="00565E27">
        <w:t xml:space="preserve"> group</w:t>
      </w:r>
      <w:r w:rsidR="008D68EB">
        <w:t>,</w:t>
      </w:r>
      <w:r w:rsidR="00565E27">
        <w:t xml:space="preserve"> with set 4 </w:t>
      </w:r>
      <w:r w:rsidR="008D68EB">
        <w:t>having</w:t>
      </w:r>
      <w:r w:rsidR="00565E27">
        <w:t xml:space="preserve"> significantly greater </w:t>
      </w:r>
      <w:r w:rsidR="008D68EB">
        <w:t xml:space="preserve">eccentric mean power frequency </w:t>
      </w:r>
      <w:r w:rsidR="00565E27">
        <w:t>than set 1 (p=0.006).  There were no other significant differences from set 1 (p=0.33).  Eccentric mean p</w:t>
      </w:r>
      <w:r w:rsidR="00991FB9">
        <w:t>ower frequency was significantly l</w:t>
      </w:r>
      <w:r w:rsidR="008D68EB">
        <w:t>ower</w:t>
      </w:r>
      <w:r w:rsidR="00991FB9">
        <w:t xml:space="preserve"> in set 2 compared to set 4 (p=0.03) but was not different from set 3 (p=0.999).  In addition, there were no significant eccentric mean power frequency differences between set 3 and set 4 (p=0.438). </w:t>
      </w:r>
    </w:p>
    <w:p w:rsidR="00FB18FB" w:rsidRDefault="00FB18FB" w:rsidP="00FB18FB">
      <w:pPr>
        <w:pStyle w:val="Caption"/>
        <w:keepNext/>
      </w:pPr>
      <w:bookmarkStart w:id="112" w:name="_Toc371246299"/>
      <w:r>
        <w:t xml:space="preserve">Table </w:t>
      </w:r>
      <w:r w:rsidR="006C19BF">
        <w:fldChar w:fldCharType="begin"/>
      </w:r>
      <w:r w:rsidR="006C19BF">
        <w:instrText xml:space="preserve"> SEQ Table \* ARABIC </w:instrText>
      </w:r>
      <w:r w:rsidR="006C19BF">
        <w:fldChar w:fldCharType="separate"/>
      </w:r>
      <w:r w:rsidR="00C8279C">
        <w:rPr>
          <w:noProof/>
        </w:rPr>
        <w:t>22</w:t>
      </w:r>
      <w:r w:rsidR="006C19BF">
        <w:rPr>
          <w:noProof/>
        </w:rPr>
        <w:fldChar w:fldCharType="end"/>
      </w:r>
      <w:r>
        <w:t>. Group A Eccentric Mean Power Frequency of the Last 3 Reps</w:t>
      </w:r>
      <w:bookmarkEnd w:id="112"/>
    </w:p>
    <w:tbl>
      <w:tblPr>
        <w:tblpPr w:leftFromText="180" w:rightFromText="180" w:vertAnchor="text" w:horzAnchor="margin" w:tblpXSpec="center" w:tblpY="108"/>
        <w:tblOverlap w:val="never"/>
        <w:tblW w:w="0" w:type="auto"/>
        <w:tblLook w:val="04A0" w:firstRow="1" w:lastRow="0" w:firstColumn="1" w:lastColumn="0" w:noHBand="0" w:noVBand="1"/>
      </w:tblPr>
      <w:tblGrid>
        <w:gridCol w:w="1491"/>
        <w:gridCol w:w="1790"/>
        <w:gridCol w:w="1686"/>
        <w:gridCol w:w="1697"/>
        <w:gridCol w:w="1768"/>
      </w:tblGrid>
      <w:tr w:rsidR="00463BA2" w:rsidRPr="00463BA2" w:rsidTr="00B02CB5">
        <w:tc>
          <w:tcPr>
            <w:tcW w:w="1491" w:type="dxa"/>
            <w:tcBorders>
              <w:top w:val="single" w:sz="4" w:space="0" w:color="auto"/>
              <w:bottom w:val="single" w:sz="4" w:space="0" w:color="auto"/>
            </w:tcBorders>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p>
        </w:tc>
        <w:tc>
          <w:tcPr>
            <w:tcW w:w="6941" w:type="dxa"/>
            <w:gridSpan w:val="4"/>
            <w:tcBorders>
              <w:top w:val="single" w:sz="4" w:space="0" w:color="auto"/>
              <w:bottom w:val="single" w:sz="4" w:space="0" w:color="auto"/>
            </w:tcBorders>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Eccentric Mean Power Frequency Last 3 Reps</w:t>
            </w:r>
            <w:r w:rsidR="00716397">
              <w:rPr>
                <w:rFonts w:ascii="Times New Roman" w:eastAsia="Calibri" w:hAnsi="Times New Roman"/>
                <w:szCs w:val="22"/>
                <w:lang w:bidi="ar-SA"/>
              </w:rPr>
              <w:t xml:space="preserve"> (%MVC)</w:t>
            </w:r>
          </w:p>
        </w:tc>
      </w:tr>
      <w:tr w:rsidR="00463BA2" w:rsidRPr="00463BA2" w:rsidTr="00B02CB5">
        <w:tc>
          <w:tcPr>
            <w:tcW w:w="1491" w:type="dxa"/>
            <w:tcBorders>
              <w:top w:val="single" w:sz="4" w:space="0" w:color="auto"/>
            </w:tcBorders>
            <w:shd w:val="clear" w:color="auto" w:fill="auto"/>
          </w:tcPr>
          <w:p w:rsidR="00463BA2" w:rsidRPr="00463BA2" w:rsidRDefault="00463BA2" w:rsidP="00463BA2">
            <w:pPr>
              <w:spacing w:line="240" w:lineRule="auto"/>
              <w:rPr>
                <w:rFonts w:ascii="Times New Roman" w:eastAsia="Calibri" w:hAnsi="Times New Roman"/>
                <w:szCs w:val="22"/>
                <w:lang w:bidi="ar-SA"/>
              </w:rPr>
            </w:pPr>
            <w:r w:rsidRPr="00463BA2">
              <w:rPr>
                <w:rFonts w:ascii="Times New Roman" w:eastAsia="Calibri" w:hAnsi="Times New Roman"/>
                <w:szCs w:val="22"/>
                <w:lang w:bidi="ar-SA"/>
              </w:rPr>
              <w:t>Group A†</w:t>
            </w:r>
          </w:p>
        </w:tc>
        <w:tc>
          <w:tcPr>
            <w:tcW w:w="1790" w:type="dxa"/>
            <w:tcBorders>
              <w:top w:val="single" w:sz="4" w:space="0" w:color="auto"/>
            </w:tcBorders>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Set 1</w:t>
            </w:r>
          </w:p>
        </w:tc>
        <w:tc>
          <w:tcPr>
            <w:tcW w:w="1686" w:type="dxa"/>
            <w:tcBorders>
              <w:top w:val="single" w:sz="4" w:space="0" w:color="auto"/>
            </w:tcBorders>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Set 2</w:t>
            </w:r>
          </w:p>
        </w:tc>
        <w:tc>
          <w:tcPr>
            <w:tcW w:w="1697" w:type="dxa"/>
            <w:tcBorders>
              <w:top w:val="single" w:sz="4" w:space="0" w:color="auto"/>
            </w:tcBorders>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Set 3</w:t>
            </w:r>
          </w:p>
        </w:tc>
        <w:tc>
          <w:tcPr>
            <w:tcW w:w="1768" w:type="dxa"/>
            <w:tcBorders>
              <w:top w:val="single" w:sz="4" w:space="0" w:color="auto"/>
            </w:tcBorders>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Set 4</w:t>
            </w:r>
          </w:p>
        </w:tc>
      </w:tr>
      <w:tr w:rsidR="00463BA2" w:rsidRPr="00463BA2" w:rsidTr="00B02CB5">
        <w:tc>
          <w:tcPr>
            <w:tcW w:w="1491" w:type="dxa"/>
            <w:shd w:val="clear" w:color="auto" w:fill="auto"/>
          </w:tcPr>
          <w:p w:rsidR="00463BA2" w:rsidRPr="00463BA2" w:rsidRDefault="00463BA2" w:rsidP="00463BA2">
            <w:pPr>
              <w:spacing w:line="240" w:lineRule="auto"/>
              <w:jc w:val="right"/>
              <w:rPr>
                <w:rFonts w:ascii="Times New Roman" w:eastAsia="Calibri" w:hAnsi="Times New Roman"/>
                <w:b/>
                <w:szCs w:val="22"/>
                <w:lang w:bidi="ar-SA"/>
              </w:rPr>
            </w:pPr>
            <w:r w:rsidRPr="00463BA2">
              <w:rPr>
                <w:rFonts w:ascii="Times New Roman" w:eastAsia="Calibri" w:hAnsi="Times New Roman"/>
                <w:szCs w:val="22"/>
                <w:lang w:bidi="ar-SA"/>
              </w:rPr>
              <w:t>HL</w:t>
            </w:r>
          </w:p>
        </w:tc>
        <w:tc>
          <w:tcPr>
            <w:tcW w:w="1790" w:type="dxa"/>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98 (10)</w:t>
            </w:r>
          </w:p>
        </w:tc>
        <w:tc>
          <w:tcPr>
            <w:tcW w:w="1686" w:type="dxa"/>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99 (11)</w:t>
            </w:r>
          </w:p>
        </w:tc>
        <w:tc>
          <w:tcPr>
            <w:tcW w:w="1697" w:type="dxa"/>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97 (13)</w:t>
            </w:r>
          </w:p>
        </w:tc>
        <w:tc>
          <w:tcPr>
            <w:tcW w:w="1768" w:type="dxa"/>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97 (11)</w:t>
            </w:r>
          </w:p>
        </w:tc>
      </w:tr>
      <w:tr w:rsidR="00463BA2" w:rsidRPr="00463BA2" w:rsidTr="00B02CB5">
        <w:tc>
          <w:tcPr>
            <w:tcW w:w="1491" w:type="dxa"/>
            <w:shd w:val="clear" w:color="auto" w:fill="auto"/>
          </w:tcPr>
          <w:p w:rsidR="00463BA2" w:rsidRPr="00463BA2" w:rsidRDefault="00463BA2" w:rsidP="00463BA2">
            <w:pPr>
              <w:spacing w:line="240" w:lineRule="auto"/>
              <w:jc w:val="right"/>
              <w:rPr>
                <w:rFonts w:ascii="Times New Roman" w:eastAsia="Calibri" w:hAnsi="Times New Roman"/>
                <w:szCs w:val="22"/>
                <w:lang w:bidi="ar-SA"/>
              </w:rPr>
            </w:pPr>
            <w:r w:rsidRPr="00463BA2">
              <w:rPr>
                <w:rFonts w:ascii="Times New Roman" w:eastAsia="Calibri" w:hAnsi="Times New Roman"/>
                <w:szCs w:val="22"/>
                <w:lang w:bidi="ar-SA"/>
              </w:rPr>
              <w:t>20%/40 BFR</w:t>
            </w:r>
          </w:p>
        </w:tc>
        <w:tc>
          <w:tcPr>
            <w:tcW w:w="1790" w:type="dxa"/>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98 (19)</w:t>
            </w:r>
          </w:p>
        </w:tc>
        <w:tc>
          <w:tcPr>
            <w:tcW w:w="1686" w:type="dxa"/>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100 (16)</w:t>
            </w:r>
          </w:p>
        </w:tc>
        <w:tc>
          <w:tcPr>
            <w:tcW w:w="1697" w:type="dxa"/>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102 (15)</w:t>
            </w:r>
          </w:p>
        </w:tc>
        <w:tc>
          <w:tcPr>
            <w:tcW w:w="1768" w:type="dxa"/>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105 (16)</w:t>
            </w:r>
          </w:p>
        </w:tc>
      </w:tr>
      <w:tr w:rsidR="00463BA2" w:rsidRPr="00463BA2" w:rsidTr="00B02CB5">
        <w:tc>
          <w:tcPr>
            <w:tcW w:w="1491" w:type="dxa"/>
            <w:tcBorders>
              <w:bottom w:val="single" w:sz="4" w:space="0" w:color="auto"/>
            </w:tcBorders>
            <w:shd w:val="clear" w:color="auto" w:fill="auto"/>
          </w:tcPr>
          <w:p w:rsidR="00463BA2" w:rsidRPr="00463BA2" w:rsidRDefault="00463BA2" w:rsidP="00463BA2">
            <w:pPr>
              <w:spacing w:line="240" w:lineRule="auto"/>
              <w:jc w:val="right"/>
              <w:rPr>
                <w:rFonts w:ascii="Times New Roman" w:eastAsia="Calibri" w:hAnsi="Times New Roman"/>
                <w:szCs w:val="22"/>
                <w:lang w:bidi="ar-SA"/>
              </w:rPr>
            </w:pPr>
            <w:r w:rsidRPr="00463BA2">
              <w:rPr>
                <w:rFonts w:ascii="Times New Roman" w:eastAsia="Calibri" w:hAnsi="Times New Roman"/>
                <w:szCs w:val="22"/>
                <w:lang w:bidi="ar-SA"/>
              </w:rPr>
              <w:t>30%/40 BFR</w:t>
            </w:r>
          </w:p>
        </w:tc>
        <w:tc>
          <w:tcPr>
            <w:tcW w:w="1790" w:type="dxa"/>
            <w:tcBorders>
              <w:bottom w:val="single" w:sz="4" w:space="0" w:color="auto"/>
            </w:tcBorders>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96 (18)</w:t>
            </w:r>
          </w:p>
        </w:tc>
        <w:tc>
          <w:tcPr>
            <w:tcW w:w="1686" w:type="dxa"/>
            <w:tcBorders>
              <w:bottom w:val="single" w:sz="4" w:space="0" w:color="auto"/>
            </w:tcBorders>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98 (18)</w:t>
            </w:r>
          </w:p>
        </w:tc>
        <w:tc>
          <w:tcPr>
            <w:tcW w:w="1697" w:type="dxa"/>
            <w:tcBorders>
              <w:bottom w:val="single" w:sz="4" w:space="0" w:color="auto"/>
            </w:tcBorders>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101 (16)</w:t>
            </w:r>
          </w:p>
        </w:tc>
        <w:tc>
          <w:tcPr>
            <w:tcW w:w="1768" w:type="dxa"/>
            <w:tcBorders>
              <w:bottom w:val="single" w:sz="4" w:space="0" w:color="auto"/>
            </w:tcBorders>
            <w:shd w:val="clear" w:color="auto" w:fill="auto"/>
          </w:tcPr>
          <w:p w:rsidR="00463BA2" w:rsidRPr="00463BA2" w:rsidRDefault="00463BA2" w:rsidP="00463BA2">
            <w:pPr>
              <w:spacing w:line="240" w:lineRule="auto"/>
              <w:jc w:val="center"/>
              <w:rPr>
                <w:rFonts w:ascii="Times New Roman" w:eastAsia="Calibri" w:hAnsi="Times New Roman"/>
                <w:szCs w:val="22"/>
                <w:lang w:bidi="ar-SA"/>
              </w:rPr>
            </w:pPr>
            <w:r w:rsidRPr="00463BA2">
              <w:rPr>
                <w:rFonts w:ascii="Times New Roman" w:eastAsia="Calibri" w:hAnsi="Times New Roman"/>
                <w:szCs w:val="22"/>
                <w:lang w:bidi="ar-SA"/>
              </w:rPr>
              <w:t>98 (15)</w:t>
            </w:r>
          </w:p>
        </w:tc>
      </w:tr>
    </w:tbl>
    <w:p w:rsidR="00991FB9" w:rsidRDefault="00716397" w:rsidP="00BD05A1">
      <w:pPr>
        <w:keepNext/>
        <w:spacing w:line="240" w:lineRule="auto"/>
        <w:contextualSpacing/>
      </w:pPr>
      <w:r>
        <w:t xml:space="preserve">%MVC= percentage of baseline maximal voluntary contraction; </w:t>
      </w:r>
      <w:r w:rsidR="00FB18FB">
        <w:t xml:space="preserve">HL=high load (70% maximal effort); 20%/40 BFR= 20% maximal effort at an estimated 40% arterial occlusion pressure; 30%/40 BFR=30% maximal effort at an estimated 40% arterial occlusion pressure; CON=control. </w:t>
      </w:r>
      <w:r w:rsidR="00FB18FB">
        <w:rPr>
          <w:rFonts w:cstheme="minorHAnsi"/>
        </w:rPr>
        <w:t>†</w:t>
      </w:r>
      <w:r w:rsidR="00FB18FB">
        <w:t xml:space="preserve"> denotes a significant condition x time interaction, that is decomposed in the text (p</w:t>
      </w:r>
      <w:r w:rsidR="00FB18FB">
        <w:rPr>
          <w:rFonts w:cstheme="minorHAnsi"/>
        </w:rPr>
        <w:t>≤</w:t>
      </w:r>
      <w:r w:rsidR="00FB18FB">
        <w:t>0.05). Variability repre</w:t>
      </w:r>
      <w:r w:rsidR="00BD05A1">
        <w:t xml:space="preserve">sented as standard deviations. </w:t>
      </w:r>
    </w:p>
    <w:p w:rsidR="00BD05A1" w:rsidRPr="00BD05A1" w:rsidRDefault="00BD05A1" w:rsidP="00BD05A1">
      <w:pPr>
        <w:keepNext/>
        <w:spacing w:line="240" w:lineRule="auto"/>
        <w:contextualSpacing/>
      </w:pPr>
    </w:p>
    <w:p w:rsidR="0080623F" w:rsidRDefault="0080623F" w:rsidP="0080623F">
      <w:pPr>
        <w:jc w:val="center"/>
        <w:rPr>
          <w:i/>
        </w:rPr>
      </w:pPr>
      <w:r w:rsidRPr="0080623F">
        <w:rPr>
          <w:i/>
        </w:rPr>
        <w:t>Group B</w:t>
      </w:r>
    </w:p>
    <w:p w:rsidR="0090108B" w:rsidRPr="000449B8" w:rsidRDefault="008D1B41" w:rsidP="009A5CCE">
      <w:pPr>
        <w:ind w:firstLine="720"/>
      </w:pPr>
      <w:r>
        <w:t xml:space="preserve">A 3 x 4 repeated measures ANOVA </w:t>
      </w:r>
      <w:r w:rsidR="008D68EB">
        <w:t>revealed</w:t>
      </w:r>
      <w:r>
        <w:t xml:space="preserve"> a significant interaction with concentric amplitude of the first </w:t>
      </w:r>
      <w:r w:rsidR="00687024">
        <w:t>three</w:t>
      </w:r>
      <w:r>
        <w:t xml:space="preserve"> contractions (</w:t>
      </w:r>
      <w:r w:rsidR="00626AA9">
        <w:t>Table 23</w:t>
      </w:r>
      <w:r>
        <w:t>, p&lt;0.001).</w:t>
      </w:r>
      <w:r w:rsidR="00FF7D50">
        <w:t xml:space="preserve"> A one-way ANOVA across set 1 </w:t>
      </w:r>
      <w:r w:rsidR="008D68EB">
        <w:t>showed</w:t>
      </w:r>
      <w:r w:rsidR="00FF7D50">
        <w:t xml:space="preserve"> significant differences (p=0.009) between conditions.  Pairwise comparisons </w:t>
      </w:r>
      <w:r w:rsidR="008D68EB">
        <w:t>showed</w:t>
      </w:r>
      <w:r w:rsidR="00FF7D50">
        <w:t xml:space="preserve"> that concentric amplitude was significantly higher in the 30%/50 BFR condition compared to the 20%/50 BFR condition (p=0.006).  There were no other differences between conditions for set 1 (p</w:t>
      </w:r>
      <w:r w:rsidR="00FF7D50">
        <w:rPr>
          <w:rFonts w:cstheme="minorHAnsi"/>
        </w:rPr>
        <w:t>≥</w:t>
      </w:r>
      <w:r w:rsidR="00FF7D50">
        <w:t xml:space="preserve">0.246). A one-way ANOVA across set 2 </w:t>
      </w:r>
      <w:r w:rsidR="008D68EB">
        <w:t>showed</w:t>
      </w:r>
      <w:r w:rsidR="00FF7D50">
        <w:t xml:space="preserve"> significant differences (p=0.023) between conditions. Pairwise comparisons </w:t>
      </w:r>
      <w:r w:rsidR="008D68EB">
        <w:t>revealed</w:t>
      </w:r>
      <w:r w:rsidR="00FF7D50">
        <w:t xml:space="preserve"> that concentric amplitude was significantly higher in the 30%/50 </w:t>
      </w:r>
      <w:r w:rsidR="00FF7D50">
        <w:lastRenderedPageBreak/>
        <w:t>BFR condition compared to the 20%/50 BFR condition (p=0.009).  There were no other differences between conditions for set 2 (p</w:t>
      </w:r>
      <w:r w:rsidR="00FF7D50">
        <w:rPr>
          <w:rFonts w:cstheme="minorHAnsi"/>
        </w:rPr>
        <w:t xml:space="preserve">≥0.075). </w:t>
      </w:r>
      <w:r w:rsidR="00FF7D50">
        <w:t xml:space="preserve">A one-way ANOVA across set 3 </w:t>
      </w:r>
      <w:r w:rsidR="008D68EB">
        <w:t>revealed</w:t>
      </w:r>
      <w:r w:rsidR="00FF7D50">
        <w:t xml:space="preserve"> significant differences (p&lt;0.001) between conditions.  </w:t>
      </w:r>
      <w:r w:rsidR="00FF7D50">
        <w:rPr>
          <w:rFonts w:cstheme="minorHAnsi"/>
        </w:rPr>
        <w:t xml:space="preserve"> Pairwise comparisons </w:t>
      </w:r>
      <w:r w:rsidR="008D68EB">
        <w:rPr>
          <w:rFonts w:cstheme="minorHAnsi"/>
        </w:rPr>
        <w:t>showed</w:t>
      </w:r>
      <w:r w:rsidR="00FF7D50">
        <w:rPr>
          <w:rFonts w:cstheme="minorHAnsi"/>
        </w:rPr>
        <w:t xml:space="preserve"> that concentric amplitude </w:t>
      </w:r>
      <w:r w:rsidR="009237B6">
        <w:rPr>
          <w:rFonts w:cstheme="minorHAnsi"/>
        </w:rPr>
        <w:t xml:space="preserve">was significantly higher in the 30% to failure condition compared to </w:t>
      </w:r>
      <w:r w:rsidR="008D68EB">
        <w:rPr>
          <w:rFonts w:cstheme="minorHAnsi"/>
        </w:rPr>
        <w:t xml:space="preserve">the </w:t>
      </w:r>
      <w:r w:rsidR="009237B6">
        <w:rPr>
          <w:rFonts w:cstheme="minorHAnsi"/>
        </w:rPr>
        <w:t>20%/50 BFR</w:t>
      </w:r>
      <w:r w:rsidR="008D68EB">
        <w:rPr>
          <w:rFonts w:cstheme="minorHAnsi"/>
        </w:rPr>
        <w:t xml:space="preserve"> condition</w:t>
      </w:r>
      <w:r w:rsidR="009237B6">
        <w:rPr>
          <w:rFonts w:cstheme="minorHAnsi"/>
        </w:rPr>
        <w:t xml:space="preserve"> (p=0.003) but was not different from the 30%/50 BFR condition (p=0.999).  In addition, the concentric amplitude was significantly higher in the 30%/50 BFR condition compared to the 20%/50 BFR condition (p=0.003).</w:t>
      </w:r>
      <w:r w:rsidR="00814656">
        <w:rPr>
          <w:rFonts w:cstheme="minorHAnsi"/>
        </w:rPr>
        <w:t xml:space="preserve">  </w:t>
      </w:r>
      <w:r w:rsidR="00814656">
        <w:t xml:space="preserve">A one-way ANOVA across set 4 </w:t>
      </w:r>
      <w:r w:rsidR="008D68EB">
        <w:t>showed</w:t>
      </w:r>
      <w:r w:rsidR="00814656">
        <w:t xml:space="preserve"> significant differences (p&lt;0.001) between conditions.</w:t>
      </w:r>
      <w:r w:rsidR="00814656" w:rsidRPr="00814656">
        <w:rPr>
          <w:rFonts w:cstheme="minorHAnsi"/>
        </w:rPr>
        <w:t xml:space="preserve"> </w:t>
      </w:r>
      <w:r w:rsidR="00814656">
        <w:rPr>
          <w:rFonts w:cstheme="minorHAnsi"/>
        </w:rPr>
        <w:t xml:space="preserve">Pairwise comparisons </w:t>
      </w:r>
      <w:r w:rsidR="008D68EB">
        <w:rPr>
          <w:rFonts w:cstheme="minorHAnsi"/>
        </w:rPr>
        <w:t>showed</w:t>
      </w:r>
      <w:r w:rsidR="00814656">
        <w:rPr>
          <w:rFonts w:cstheme="minorHAnsi"/>
        </w:rPr>
        <w:t xml:space="preserve"> that concentric amplitude was significantly higher in the 30% to failure condition compared to 20%/50 BFR (p=0.003)</w:t>
      </w:r>
      <w:r w:rsidR="008D68EB">
        <w:rPr>
          <w:rFonts w:cstheme="minorHAnsi"/>
        </w:rPr>
        <w:t>,</w:t>
      </w:r>
      <w:r w:rsidR="00814656">
        <w:rPr>
          <w:rFonts w:cstheme="minorHAnsi"/>
        </w:rPr>
        <w:t xml:space="preserve"> but was not different from the 30%/50 BFR condition (p=0.999).  In addition, the concentric amplitude was significantly higher in the 30%/50 BFR condition compared to the 20%/50 BFR condition (p=0.003). </w:t>
      </w:r>
      <w:r w:rsidR="003D3803">
        <w:t>A one-way ANOVA across time for the 30% to failure condition found significant concentric amplitude differences between sets</w:t>
      </w:r>
      <w:r w:rsidR="00FB6565">
        <w:t xml:space="preserve"> (p&lt;0.001)</w:t>
      </w:r>
      <w:r w:rsidR="003D3803">
        <w:t>.  Pairwise comparisons found that concentric amplitude increased from set 1 to set 2 (p=0.006) to set 3 (</w:t>
      </w:r>
      <w:r w:rsidR="00385992">
        <w:t>p=</w:t>
      </w:r>
      <w:r w:rsidR="003D3803">
        <w:t xml:space="preserve">0.006) to set 4 (p=0.006). </w:t>
      </w:r>
      <w:r w:rsidR="00814656">
        <w:rPr>
          <w:rFonts w:cstheme="minorHAnsi"/>
        </w:rPr>
        <w:t xml:space="preserve"> </w:t>
      </w:r>
      <w:r w:rsidR="003D3803">
        <w:rPr>
          <w:rFonts w:cstheme="minorHAnsi"/>
        </w:rPr>
        <w:t xml:space="preserve">Concentric amplitude increased </w:t>
      </w:r>
      <w:r w:rsidR="008D68EB">
        <w:rPr>
          <w:rFonts w:cstheme="minorHAnsi"/>
        </w:rPr>
        <w:t xml:space="preserve">significantly </w:t>
      </w:r>
      <w:r w:rsidR="003D3803">
        <w:rPr>
          <w:rFonts w:cstheme="minorHAnsi"/>
        </w:rPr>
        <w:t xml:space="preserve">from set 2 to set 3 (p=0.012) to set 4 (p=0.006). </w:t>
      </w:r>
      <w:r w:rsidR="00186056">
        <w:rPr>
          <w:rFonts w:cstheme="minorHAnsi"/>
        </w:rPr>
        <w:t xml:space="preserve">There </w:t>
      </w:r>
      <w:r w:rsidR="008D68EB">
        <w:rPr>
          <w:rFonts w:cstheme="minorHAnsi"/>
        </w:rPr>
        <w:t>was no significant difference</w:t>
      </w:r>
      <w:r w:rsidR="00186056">
        <w:rPr>
          <w:rFonts w:cstheme="minorHAnsi"/>
        </w:rPr>
        <w:t xml:space="preserve"> from set 3 to set 4 (p=0.246). </w:t>
      </w:r>
      <w:r w:rsidR="008D68EB">
        <w:rPr>
          <w:rFonts w:cstheme="minorHAnsi"/>
        </w:rPr>
        <w:t xml:space="preserve"> </w:t>
      </w:r>
      <w:r w:rsidR="00FB6565">
        <w:t xml:space="preserve">A one-way ANOVA across time for the 20%/50 BFR condition </w:t>
      </w:r>
      <w:r w:rsidR="008D68EB">
        <w:t>showed</w:t>
      </w:r>
      <w:r w:rsidR="00FB6565">
        <w:t xml:space="preserve"> significant concentric amplitude differences between sets (p&lt;0.001).  Pairwise comparisons found that concentric amplitude increased from set 1 to set 3 (0.048) to set 4 (p=0.006). </w:t>
      </w:r>
      <w:r w:rsidR="008D68EB">
        <w:t xml:space="preserve"> </w:t>
      </w:r>
      <w:r w:rsidR="00FB6565">
        <w:t xml:space="preserve">There </w:t>
      </w:r>
      <w:r w:rsidR="008D68EB">
        <w:t>was no significant difference</w:t>
      </w:r>
      <w:r w:rsidR="00FB6565">
        <w:t xml:space="preserve"> between set 1 and set 2 (p=0.60)</w:t>
      </w:r>
      <w:r w:rsidR="008D68EB">
        <w:t>.</w:t>
      </w:r>
      <w:r w:rsidR="00FB6565">
        <w:rPr>
          <w:rFonts w:cstheme="minorHAnsi"/>
        </w:rPr>
        <w:t xml:space="preserve"> Concentric amplitude increased from set 2 to set 3 (p=0.006) to set 4 (p=0.018). There </w:t>
      </w:r>
      <w:r w:rsidR="008D68EB">
        <w:rPr>
          <w:rFonts w:cstheme="minorHAnsi"/>
        </w:rPr>
        <w:t>was</w:t>
      </w:r>
      <w:r w:rsidR="00FB6565">
        <w:rPr>
          <w:rFonts w:cstheme="minorHAnsi"/>
        </w:rPr>
        <w:t xml:space="preserve"> no significant </w:t>
      </w:r>
      <w:r w:rsidR="00FB6565">
        <w:rPr>
          <w:rFonts w:cstheme="minorHAnsi"/>
        </w:rPr>
        <w:lastRenderedPageBreak/>
        <w:t>differen</w:t>
      </w:r>
      <w:r w:rsidR="008D68EB">
        <w:rPr>
          <w:rFonts w:cstheme="minorHAnsi"/>
        </w:rPr>
        <w:t>ce</w:t>
      </w:r>
      <w:r w:rsidR="00FB6565">
        <w:rPr>
          <w:rFonts w:cstheme="minorHAnsi"/>
        </w:rPr>
        <w:t xml:space="preserve"> from set 3 to set 4 (p=0.12). </w:t>
      </w:r>
      <w:r w:rsidR="00B643ED">
        <w:t xml:space="preserve">A one-way ANOVA across time for the 30%/50 BFR condition </w:t>
      </w:r>
      <w:r w:rsidR="008D68EB">
        <w:t>revealed</w:t>
      </w:r>
      <w:r w:rsidR="00B643ED">
        <w:t xml:space="preserve"> significant concentric amplitude differences between sets (p&lt;0.001). Pairwise comparisons </w:t>
      </w:r>
      <w:r w:rsidR="008D68EB">
        <w:t>showed</w:t>
      </w:r>
      <w:r w:rsidR="00B643ED">
        <w:t xml:space="preserve"> that concentric amplitude increased from set 1 to set 2 (p=0.036) to set 3 (</w:t>
      </w:r>
      <w:r w:rsidR="00D05103">
        <w:t>p=</w:t>
      </w:r>
      <w:r w:rsidR="00B643ED">
        <w:t xml:space="preserve">0.006) to set 4 (p=0.006). </w:t>
      </w:r>
      <w:r w:rsidR="00B643ED">
        <w:rPr>
          <w:rFonts w:cstheme="minorHAnsi"/>
        </w:rPr>
        <w:t xml:space="preserve"> Concentric amplitude increased from set 2 to set 3 (p=0.006) to set 4 (p=0.006). There </w:t>
      </w:r>
      <w:r w:rsidR="008D68EB">
        <w:rPr>
          <w:rFonts w:cstheme="minorHAnsi"/>
        </w:rPr>
        <w:t xml:space="preserve">was no significant difference </w:t>
      </w:r>
      <w:r w:rsidR="00B643ED">
        <w:rPr>
          <w:rFonts w:cstheme="minorHAnsi"/>
        </w:rPr>
        <w:t xml:space="preserve">from set 3 to set 4 (p=0.408). </w:t>
      </w:r>
      <w:r w:rsidR="00B643ED">
        <w:t xml:space="preserve"> </w:t>
      </w:r>
    </w:p>
    <w:p w:rsidR="0090108B" w:rsidRDefault="0090108B" w:rsidP="0090108B">
      <w:pPr>
        <w:pStyle w:val="Caption"/>
        <w:keepNext/>
      </w:pPr>
      <w:bookmarkStart w:id="113" w:name="_Toc371246300"/>
      <w:r>
        <w:t xml:space="preserve">Table </w:t>
      </w:r>
      <w:r w:rsidR="006C19BF">
        <w:fldChar w:fldCharType="begin"/>
      </w:r>
      <w:r w:rsidR="006C19BF">
        <w:instrText xml:space="preserve"> SEQ Table \* ARABIC </w:instrText>
      </w:r>
      <w:r w:rsidR="006C19BF">
        <w:fldChar w:fldCharType="separate"/>
      </w:r>
      <w:r w:rsidR="00C8279C">
        <w:rPr>
          <w:noProof/>
        </w:rPr>
        <w:t>23</w:t>
      </w:r>
      <w:r w:rsidR="006C19BF">
        <w:rPr>
          <w:noProof/>
        </w:rPr>
        <w:fldChar w:fldCharType="end"/>
      </w:r>
      <w:r>
        <w:t>. Group B Concentric Amplitude of the First 3 Reps</w:t>
      </w:r>
      <w:bookmarkEnd w:id="113"/>
    </w:p>
    <w:tbl>
      <w:tblPr>
        <w:tblpPr w:leftFromText="180" w:rightFromText="180" w:vertAnchor="text" w:horzAnchor="margin" w:tblpX="108" w:tblpY="16"/>
        <w:tblOverlap w:val="never"/>
        <w:tblW w:w="0" w:type="auto"/>
        <w:tblLook w:val="04A0" w:firstRow="1" w:lastRow="0" w:firstColumn="1" w:lastColumn="0" w:noHBand="0" w:noVBand="1"/>
      </w:tblPr>
      <w:tblGrid>
        <w:gridCol w:w="1599"/>
        <w:gridCol w:w="1790"/>
        <w:gridCol w:w="1686"/>
        <w:gridCol w:w="1697"/>
        <w:gridCol w:w="1616"/>
      </w:tblGrid>
      <w:tr w:rsidR="00F44DC5" w:rsidRPr="00F44DC5" w:rsidTr="00B02CB5">
        <w:tc>
          <w:tcPr>
            <w:tcW w:w="1599" w:type="dxa"/>
            <w:tcBorders>
              <w:top w:val="single" w:sz="4" w:space="0" w:color="auto"/>
              <w:bottom w:val="single" w:sz="4" w:space="0" w:color="auto"/>
            </w:tcBorders>
            <w:shd w:val="clear" w:color="auto" w:fill="auto"/>
          </w:tcPr>
          <w:p w:rsidR="00F44DC5" w:rsidRPr="00F44DC5" w:rsidRDefault="00F44DC5" w:rsidP="00B02CB5">
            <w:pPr>
              <w:spacing w:line="240" w:lineRule="auto"/>
              <w:jc w:val="right"/>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AD0499">
              <w:t>Concentric</w:t>
            </w:r>
            <w:r>
              <w:t xml:space="preserve"> Amplitude First 3 Reps</w:t>
            </w:r>
            <w:r w:rsidR="00716397">
              <w:t xml:space="preserve"> (%MVC)</w:t>
            </w:r>
          </w:p>
        </w:tc>
      </w:tr>
      <w:tr w:rsidR="00F44DC5" w:rsidRPr="00F44DC5" w:rsidTr="00B02CB5">
        <w:tc>
          <w:tcPr>
            <w:tcW w:w="1599" w:type="dxa"/>
            <w:tcBorders>
              <w:top w:val="single" w:sz="4" w:space="0" w:color="auto"/>
            </w:tcBorders>
            <w:shd w:val="clear" w:color="auto" w:fill="auto"/>
          </w:tcPr>
          <w:p w:rsidR="00F44DC5" w:rsidRPr="00F44DC5" w:rsidRDefault="00F44DC5" w:rsidP="00B02CB5">
            <w:pPr>
              <w:spacing w:line="240" w:lineRule="auto"/>
              <w:rPr>
                <w:rFonts w:ascii="Times New Roman" w:eastAsia="Calibri" w:hAnsi="Times New Roman"/>
                <w:szCs w:val="22"/>
                <w:lang w:bidi="ar-SA"/>
              </w:rPr>
            </w:pPr>
            <w:r w:rsidRPr="00F44DC5">
              <w:rPr>
                <w:rFonts w:ascii="Times New Roman" w:eastAsia="Calibri" w:hAnsi="Times New Roman"/>
                <w:szCs w:val="22"/>
                <w:lang w:bidi="ar-SA"/>
              </w:rPr>
              <w:t>Group B†</w:t>
            </w:r>
          </w:p>
        </w:tc>
        <w:tc>
          <w:tcPr>
            <w:tcW w:w="1790" w:type="dxa"/>
            <w:tcBorders>
              <w:top w:val="single" w:sz="4" w:space="0" w:color="auto"/>
            </w:tcBorders>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Set 1</w:t>
            </w:r>
          </w:p>
        </w:tc>
        <w:tc>
          <w:tcPr>
            <w:tcW w:w="1686" w:type="dxa"/>
            <w:tcBorders>
              <w:top w:val="single" w:sz="4" w:space="0" w:color="auto"/>
            </w:tcBorders>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Set 2</w:t>
            </w:r>
          </w:p>
        </w:tc>
        <w:tc>
          <w:tcPr>
            <w:tcW w:w="1697" w:type="dxa"/>
            <w:tcBorders>
              <w:top w:val="single" w:sz="4" w:space="0" w:color="auto"/>
            </w:tcBorders>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Set 3</w:t>
            </w:r>
          </w:p>
        </w:tc>
        <w:tc>
          <w:tcPr>
            <w:tcW w:w="1616" w:type="dxa"/>
            <w:tcBorders>
              <w:top w:val="single" w:sz="4" w:space="0" w:color="auto"/>
            </w:tcBorders>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Set 4</w:t>
            </w:r>
          </w:p>
        </w:tc>
      </w:tr>
      <w:tr w:rsidR="00F44DC5" w:rsidRPr="00F44DC5" w:rsidTr="00B02CB5">
        <w:tc>
          <w:tcPr>
            <w:tcW w:w="1599" w:type="dxa"/>
            <w:shd w:val="clear" w:color="auto" w:fill="auto"/>
          </w:tcPr>
          <w:p w:rsidR="00F44DC5" w:rsidRPr="00F44DC5" w:rsidRDefault="00F44DC5" w:rsidP="00B02CB5">
            <w:pPr>
              <w:spacing w:line="240" w:lineRule="auto"/>
              <w:jc w:val="right"/>
              <w:rPr>
                <w:rFonts w:ascii="Times New Roman" w:eastAsia="Calibri" w:hAnsi="Times New Roman"/>
                <w:szCs w:val="22"/>
                <w:lang w:bidi="ar-SA"/>
              </w:rPr>
            </w:pPr>
            <w:r w:rsidRPr="00F44DC5">
              <w:rPr>
                <w:rFonts w:ascii="Times New Roman" w:eastAsia="Calibri" w:hAnsi="Times New Roman"/>
                <w:szCs w:val="22"/>
                <w:lang w:bidi="ar-SA"/>
              </w:rPr>
              <w:t>30%</w:t>
            </w:r>
          </w:p>
        </w:tc>
        <w:tc>
          <w:tcPr>
            <w:tcW w:w="1790" w:type="dxa"/>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39 (8)</w:t>
            </w:r>
          </w:p>
        </w:tc>
        <w:tc>
          <w:tcPr>
            <w:tcW w:w="1686" w:type="dxa"/>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53 (12)</w:t>
            </w:r>
          </w:p>
        </w:tc>
        <w:tc>
          <w:tcPr>
            <w:tcW w:w="1697" w:type="dxa"/>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65 (16)</w:t>
            </w:r>
          </w:p>
        </w:tc>
        <w:tc>
          <w:tcPr>
            <w:tcW w:w="1616" w:type="dxa"/>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69 (15)</w:t>
            </w:r>
          </w:p>
        </w:tc>
      </w:tr>
      <w:tr w:rsidR="00F44DC5" w:rsidRPr="00F44DC5" w:rsidTr="00B02CB5">
        <w:tc>
          <w:tcPr>
            <w:tcW w:w="1599" w:type="dxa"/>
            <w:shd w:val="clear" w:color="auto" w:fill="auto"/>
          </w:tcPr>
          <w:p w:rsidR="00F44DC5" w:rsidRPr="00F44DC5" w:rsidRDefault="00F44DC5" w:rsidP="00B02CB5">
            <w:pPr>
              <w:spacing w:line="240" w:lineRule="auto"/>
              <w:jc w:val="right"/>
              <w:rPr>
                <w:rFonts w:ascii="Times New Roman" w:eastAsia="Calibri" w:hAnsi="Times New Roman"/>
                <w:szCs w:val="22"/>
                <w:lang w:bidi="ar-SA"/>
              </w:rPr>
            </w:pPr>
            <w:r w:rsidRPr="00F44DC5">
              <w:rPr>
                <w:rFonts w:ascii="Times New Roman" w:eastAsia="Calibri" w:hAnsi="Times New Roman"/>
                <w:szCs w:val="22"/>
                <w:lang w:bidi="ar-SA"/>
              </w:rPr>
              <w:t>20%/50 BFR</w:t>
            </w:r>
          </w:p>
        </w:tc>
        <w:tc>
          <w:tcPr>
            <w:tcW w:w="1790" w:type="dxa"/>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33 (10)</w:t>
            </w:r>
          </w:p>
        </w:tc>
        <w:tc>
          <w:tcPr>
            <w:tcW w:w="1686" w:type="dxa"/>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37 (16)</w:t>
            </w:r>
          </w:p>
        </w:tc>
        <w:tc>
          <w:tcPr>
            <w:tcW w:w="1697" w:type="dxa"/>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41 (16)</w:t>
            </w:r>
          </w:p>
        </w:tc>
        <w:tc>
          <w:tcPr>
            <w:tcW w:w="1616" w:type="dxa"/>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45 (16)</w:t>
            </w:r>
          </w:p>
        </w:tc>
      </w:tr>
      <w:tr w:rsidR="00F44DC5" w:rsidRPr="00F44DC5" w:rsidTr="00B02CB5">
        <w:tc>
          <w:tcPr>
            <w:tcW w:w="1599" w:type="dxa"/>
            <w:tcBorders>
              <w:bottom w:val="single" w:sz="4" w:space="0" w:color="auto"/>
            </w:tcBorders>
            <w:shd w:val="clear" w:color="auto" w:fill="auto"/>
          </w:tcPr>
          <w:p w:rsidR="00F44DC5" w:rsidRPr="00F44DC5" w:rsidRDefault="00F44DC5" w:rsidP="00B02CB5">
            <w:pPr>
              <w:spacing w:line="240" w:lineRule="auto"/>
              <w:jc w:val="right"/>
              <w:rPr>
                <w:rFonts w:ascii="Times New Roman" w:eastAsia="Calibri" w:hAnsi="Times New Roman"/>
                <w:szCs w:val="22"/>
                <w:lang w:bidi="ar-SA"/>
              </w:rPr>
            </w:pPr>
            <w:r w:rsidRPr="00F44DC5">
              <w:rPr>
                <w:rFonts w:ascii="Times New Roman" w:eastAsia="Calibri" w:hAnsi="Times New Roman"/>
                <w:szCs w:val="22"/>
                <w:lang w:bidi="ar-SA"/>
              </w:rPr>
              <w:t>30%/50 BFR</w:t>
            </w:r>
          </w:p>
        </w:tc>
        <w:tc>
          <w:tcPr>
            <w:tcW w:w="1790" w:type="dxa"/>
            <w:tcBorders>
              <w:bottom w:val="single" w:sz="4" w:space="0" w:color="auto"/>
            </w:tcBorders>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43 (13)</w:t>
            </w:r>
          </w:p>
        </w:tc>
        <w:tc>
          <w:tcPr>
            <w:tcW w:w="1686" w:type="dxa"/>
            <w:tcBorders>
              <w:bottom w:val="single" w:sz="4" w:space="0" w:color="auto"/>
            </w:tcBorders>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54 (22)</w:t>
            </w:r>
          </w:p>
        </w:tc>
        <w:tc>
          <w:tcPr>
            <w:tcW w:w="1697" w:type="dxa"/>
            <w:tcBorders>
              <w:bottom w:val="single" w:sz="4" w:space="0" w:color="auto"/>
            </w:tcBorders>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65 (27)</w:t>
            </w:r>
          </w:p>
        </w:tc>
        <w:tc>
          <w:tcPr>
            <w:tcW w:w="1616" w:type="dxa"/>
            <w:tcBorders>
              <w:bottom w:val="single" w:sz="4" w:space="0" w:color="auto"/>
            </w:tcBorders>
            <w:shd w:val="clear" w:color="auto" w:fill="auto"/>
          </w:tcPr>
          <w:p w:rsidR="00F44DC5" w:rsidRPr="00F44DC5" w:rsidRDefault="00F44DC5" w:rsidP="00B02CB5">
            <w:pPr>
              <w:spacing w:line="240" w:lineRule="auto"/>
              <w:jc w:val="center"/>
              <w:rPr>
                <w:rFonts w:ascii="Times New Roman" w:eastAsia="Calibri" w:hAnsi="Times New Roman"/>
                <w:szCs w:val="22"/>
                <w:lang w:bidi="ar-SA"/>
              </w:rPr>
            </w:pPr>
            <w:r w:rsidRPr="00F44DC5">
              <w:rPr>
                <w:rFonts w:ascii="Times New Roman" w:eastAsia="Calibri" w:hAnsi="Times New Roman"/>
                <w:szCs w:val="22"/>
                <w:lang w:bidi="ar-SA"/>
              </w:rPr>
              <w:t>70 (24)</w:t>
            </w:r>
          </w:p>
        </w:tc>
      </w:tr>
    </w:tbl>
    <w:p w:rsidR="0090108B" w:rsidRDefault="00716397" w:rsidP="0090108B">
      <w:pPr>
        <w:keepNext/>
        <w:spacing w:line="240" w:lineRule="auto"/>
        <w:contextualSpacing/>
      </w:pPr>
      <w:r>
        <w:t xml:space="preserve">%MVC= percentage of baseline maximal voluntary contraction; </w:t>
      </w:r>
      <w:r w:rsidR="0090108B">
        <w:t>30%=30% maximal effort to failure; 20%/50 BFR= 20% maximal effort at an estimated 50% arterial occlusion pressure; 30%/50 BFR=30% maximal effort at an estimated 50% arterial occlusion pressure; CON=control.</w:t>
      </w:r>
      <w:r w:rsidR="0090108B" w:rsidRPr="0090108B">
        <w:rPr>
          <w:rFonts w:cstheme="minorHAnsi"/>
        </w:rPr>
        <w:t xml:space="preserve"> </w:t>
      </w:r>
      <w:r w:rsidR="0090108B">
        <w:rPr>
          <w:rFonts w:cstheme="minorHAnsi"/>
        </w:rPr>
        <w:t>†</w:t>
      </w:r>
      <w:r w:rsidR="0090108B">
        <w:t xml:space="preserve"> denotes a significant condition x time interaction, that is decomposed in the text (p</w:t>
      </w:r>
      <w:r w:rsidR="0090108B">
        <w:rPr>
          <w:rFonts w:cstheme="minorHAnsi"/>
        </w:rPr>
        <w:t>≤</w:t>
      </w:r>
      <w:r w:rsidR="0090108B">
        <w:t xml:space="preserve">0.05). Variability represented as standard deviations. </w:t>
      </w:r>
    </w:p>
    <w:p w:rsidR="0090108B" w:rsidRDefault="0090108B" w:rsidP="0090108B">
      <w:pPr>
        <w:spacing w:line="240" w:lineRule="auto"/>
        <w:contextualSpacing/>
        <w:rPr>
          <w:b/>
        </w:rPr>
      </w:pPr>
    </w:p>
    <w:p w:rsidR="006B7623" w:rsidRPr="006B7623" w:rsidRDefault="00CA139F" w:rsidP="009A5CCE">
      <w:pPr>
        <w:ind w:firstLine="720"/>
      </w:pPr>
      <w:r>
        <w:t xml:space="preserve">A 3 x 4 repeated measures ANOVA did not </w:t>
      </w:r>
      <w:r w:rsidR="00E73793">
        <w:t>reveal</w:t>
      </w:r>
      <w:r>
        <w:t xml:space="preserve"> a significant interaction with concentric amplitude of the last </w:t>
      </w:r>
      <w:r w:rsidR="00687024">
        <w:t>three</w:t>
      </w:r>
      <w:r>
        <w:t xml:space="preserve"> contractions (</w:t>
      </w:r>
      <w:r w:rsidR="00626AA9">
        <w:t>Table 24</w:t>
      </w:r>
      <w:r>
        <w:t xml:space="preserve">, p=0.101). However, there </w:t>
      </w:r>
      <w:r w:rsidR="00E73793">
        <w:t>were</w:t>
      </w:r>
      <w:r>
        <w:t xml:space="preserve"> significant main effect</w:t>
      </w:r>
      <w:r w:rsidR="00E73793">
        <w:t>s</w:t>
      </w:r>
      <w:r>
        <w:t xml:space="preserve"> for condition (p&lt;0.001) and time (p&lt;0.001).</w:t>
      </w:r>
      <w:r w:rsidR="00E73793">
        <w:t xml:space="preserve"> </w:t>
      </w:r>
      <w:r w:rsidR="005C4C4D">
        <w:t xml:space="preserve"> A one-way ANOVA across conditions </w:t>
      </w:r>
      <w:r w:rsidR="00E73793">
        <w:t>showed</w:t>
      </w:r>
      <w:r w:rsidR="005C4C4D">
        <w:t xml:space="preserve"> that the 30% to failure condition had significantly greater concentric amplitude than 20%/50 BFR</w:t>
      </w:r>
      <w:r w:rsidR="00E73793">
        <w:t xml:space="preserve"> condition</w:t>
      </w:r>
      <w:r w:rsidR="005C4C4D">
        <w:t xml:space="preserve"> (77 SE 5</w:t>
      </w:r>
      <w:r w:rsidR="00626AA9">
        <w:t>%</w:t>
      </w:r>
      <w:r w:rsidR="005C4C4D">
        <w:t xml:space="preserve"> vs. 55 SE 5</w:t>
      </w:r>
      <w:r w:rsidR="00626AA9">
        <w:t>%</w:t>
      </w:r>
      <w:r w:rsidR="005C4C4D">
        <w:t>, p=0.003) but not 30%/50 BFR (77 SE 5</w:t>
      </w:r>
      <w:r w:rsidR="00626AA9">
        <w:t>%</w:t>
      </w:r>
      <w:r w:rsidR="005C4C4D">
        <w:t xml:space="preserve"> vs. 77 SE 6</w:t>
      </w:r>
      <w:r w:rsidR="00626AA9">
        <w:t>%</w:t>
      </w:r>
      <w:r w:rsidR="005C4C4D">
        <w:t>, p=0.999)</w:t>
      </w:r>
      <w:r w:rsidR="00E73793">
        <w:t xml:space="preserve"> condition</w:t>
      </w:r>
      <w:r w:rsidR="005C4C4D">
        <w:t xml:space="preserve">.  Concentric amplitudes were </w:t>
      </w:r>
      <w:r w:rsidR="00887BA5">
        <w:t>significantly higher in the</w:t>
      </w:r>
      <w:r w:rsidR="005C4C4D">
        <w:t xml:space="preserve"> 30%/50 BFR</w:t>
      </w:r>
      <w:r w:rsidR="00887BA5">
        <w:t xml:space="preserve"> condition compared to the</w:t>
      </w:r>
      <w:r w:rsidR="005C4C4D">
        <w:t xml:space="preserve"> 20%/50 BFR (77 SE 6</w:t>
      </w:r>
      <w:r w:rsidR="00626AA9">
        <w:t>%</w:t>
      </w:r>
      <w:r w:rsidR="005C4C4D">
        <w:t xml:space="preserve"> vs. 55 SE 5</w:t>
      </w:r>
      <w:r w:rsidR="00626AA9">
        <w:t>%</w:t>
      </w:r>
      <w:r w:rsidR="005C4C4D">
        <w:t>, p=0.003) condition.</w:t>
      </w:r>
      <w:r w:rsidR="00877AE9">
        <w:t xml:space="preserve"> A one-way ANOVA across time </w:t>
      </w:r>
      <w:r w:rsidR="00E73793">
        <w:t>showed</w:t>
      </w:r>
      <w:r w:rsidR="00877AE9">
        <w:t xml:space="preserve"> a significant increase in concentric amplitude of the last 3 contractions from set 1 (59 SE 3</w:t>
      </w:r>
      <w:r w:rsidR="00626AA9">
        <w:t>%</w:t>
      </w:r>
      <w:r w:rsidR="00877AE9">
        <w:t>) to set 2 (69 SE 4</w:t>
      </w:r>
      <w:r w:rsidR="00626AA9">
        <w:t>%</w:t>
      </w:r>
      <w:r w:rsidR="00877AE9">
        <w:t>, p=0.006), to set 3 (74 SE 6</w:t>
      </w:r>
      <w:r w:rsidR="00626AA9">
        <w:t>%</w:t>
      </w:r>
      <w:r w:rsidR="00877AE9">
        <w:t>, p=0.006), to set 4 (76 SE 6</w:t>
      </w:r>
      <w:r w:rsidR="00626AA9">
        <w:t>%</w:t>
      </w:r>
      <w:r w:rsidR="00877AE9">
        <w:t xml:space="preserve">, p=0.006). There were no significant differences from set </w:t>
      </w:r>
      <w:r w:rsidR="00877AE9">
        <w:lastRenderedPageBreak/>
        <w:t>2 to set 3 (69 SE 4</w:t>
      </w:r>
      <w:r w:rsidR="00626AA9">
        <w:t>%</w:t>
      </w:r>
      <w:r w:rsidR="00877AE9">
        <w:t xml:space="preserve"> vs. 74 SE 6</w:t>
      </w:r>
      <w:r w:rsidR="00626AA9">
        <w:t>%</w:t>
      </w:r>
      <w:r w:rsidR="00877AE9">
        <w:t>, p=0.999) or from set 2 to set 4 (69 SE 4</w:t>
      </w:r>
      <w:r w:rsidR="00626AA9">
        <w:t>%</w:t>
      </w:r>
      <w:r w:rsidR="00877AE9">
        <w:t xml:space="preserve"> vs. 76 SE 6</w:t>
      </w:r>
      <w:r w:rsidR="00626AA9">
        <w:t>%</w:t>
      </w:r>
      <w:r w:rsidR="00877AE9">
        <w:t xml:space="preserve">, p=0.162).  In addition, there </w:t>
      </w:r>
      <w:r w:rsidR="00E73793">
        <w:t>was no significant difference</w:t>
      </w:r>
      <w:r w:rsidR="00877AE9">
        <w:t xml:space="preserve"> in concentric amplitude for the last 3 reps from set 3 to set 4 (74 SE 6</w:t>
      </w:r>
      <w:r w:rsidR="00626AA9">
        <w:t>%</w:t>
      </w:r>
      <w:r w:rsidR="00877AE9">
        <w:t xml:space="preserve"> vs. 76 SE 6</w:t>
      </w:r>
      <w:r w:rsidR="00626AA9">
        <w:t>%</w:t>
      </w:r>
      <w:r w:rsidR="00877AE9">
        <w:t xml:space="preserve">, p=0.999). </w:t>
      </w:r>
    </w:p>
    <w:p w:rsidR="006B7623" w:rsidRDefault="006B7623" w:rsidP="006B7623">
      <w:pPr>
        <w:pStyle w:val="Caption"/>
        <w:keepNext/>
      </w:pPr>
      <w:bookmarkStart w:id="114" w:name="_Toc371246301"/>
      <w:r>
        <w:t xml:space="preserve">Table </w:t>
      </w:r>
      <w:r w:rsidR="006C19BF">
        <w:fldChar w:fldCharType="begin"/>
      </w:r>
      <w:r w:rsidR="006C19BF">
        <w:instrText xml:space="preserve"> SEQ Table \* ARABIC </w:instrText>
      </w:r>
      <w:r w:rsidR="006C19BF">
        <w:fldChar w:fldCharType="separate"/>
      </w:r>
      <w:r w:rsidR="00C8279C">
        <w:rPr>
          <w:noProof/>
        </w:rPr>
        <w:t>24</w:t>
      </w:r>
      <w:r w:rsidR="006C19BF">
        <w:rPr>
          <w:noProof/>
        </w:rPr>
        <w:fldChar w:fldCharType="end"/>
      </w:r>
      <w:r>
        <w:t xml:space="preserve">. Group </w:t>
      </w:r>
      <w:r w:rsidR="004D187B">
        <w:t>B</w:t>
      </w:r>
      <w:r>
        <w:t xml:space="preserve"> Concentric Amplitude of the Last 3 Reps</w:t>
      </w:r>
      <w:bookmarkEnd w:id="114"/>
    </w:p>
    <w:tbl>
      <w:tblPr>
        <w:tblpPr w:leftFromText="180" w:rightFromText="180" w:vertAnchor="text" w:horzAnchor="margin" w:tblpX="108" w:tblpY="62"/>
        <w:tblOverlap w:val="never"/>
        <w:tblW w:w="0" w:type="auto"/>
        <w:tblLook w:val="04A0" w:firstRow="1" w:lastRow="0" w:firstColumn="1" w:lastColumn="0" w:noHBand="0" w:noVBand="1"/>
      </w:tblPr>
      <w:tblGrid>
        <w:gridCol w:w="1599"/>
        <w:gridCol w:w="1790"/>
        <w:gridCol w:w="1686"/>
        <w:gridCol w:w="1697"/>
        <w:gridCol w:w="1616"/>
      </w:tblGrid>
      <w:tr w:rsidR="00887BA5" w:rsidRPr="00887BA5" w:rsidTr="00B02CB5">
        <w:tc>
          <w:tcPr>
            <w:tcW w:w="1599" w:type="dxa"/>
            <w:tcBorders>
              <w:top w:val="single" w:sz="4" w:space="0" w:color="auto"/>
              <w:bottom w:val="single" w:sz="4" w:space="0" w:color="auto"/>
            </w:tcBorders>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Concentric Amplitude Last 3 Reps</w:t>
            </w:r>
            <w:r w:rsidR="00716397">
              <w:rPr>
                <w:rFonts w:ascii="Times New Roman" w:eastAsia="Calibri" w:hAnsi="Times New Roman"/>
                <w:szCs w:val="22"/>
                <w:lang w:bidi="ar-SA"/>
              </w:rPr>
              <w:t xml:space="preserve"> (%MVC)</w:t>
            </w:r>
          </w:p>
        </w:tc>
      </w:tr>
      <w:tr w:rsidR="00887BA5" w:rsidRPr="00887BA5" w:rsidTr="00B02CB5">
        <w:tc>
          <w:tcPr>
            <w:tcW w:w="1599" w:type="dxa"/>
            <w:tcBorders>
              <w:top w:val="single" w:sz="4" w:space="0" w:color="auto"/>
            </w:tcBorders>
            <w:shd w:val="clear" w:color="auto" w:fill="auto"/>
          </w:tcPr>
          <w:p w:rsidR="00887BA5" w:rsidRPr="00887BA5" w:rsidRDefault="00887BA5" w:rsidP="00B02CB5">
            <w:pPr>
              <w:spacing w:line="240" w:lineRule="auto"/>
              <w:rPr>
                <w:rFonts w:ascii="Times New Roman" w:eastAsia="Calibri" w:hAnsi="Times New Roman"/>
                <w:szCs w:val="22"/>
                <w:lang w:bidi="ar-SA"/>
              </w:rPr>
            </w:pPr>
            <w:r w:rsidRPr="00887BA5">
              <w:rPr>
                <w:rFonts w:ascii="Times New Roman" w:eastAsia="Calibri" w:hAnsi="Times New Roman"/>
                <w:szCs w:val="22"/>
                <w:lang w:bidi="ar-SA"/>
              </w:rPr>
              <w:t>Group B</w:t>
            </w:r>
          </w:p>
        </w:tc>
        <w:tc>
          <w:tcPr>
            <w:tcW w:w="1790" w:type="dxa"/>
            <w:tcBorders>
              <w:top w:val="single" w:sz="4" w:space="0" w:color="auto"/>
            </w:tcBorders>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Set 1</w:t>
            </w:r>
            <w:r w:rsidRPr="00887BA5">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Set 2</w:t>
            </w:r>
            <w:r w:rsidRPr="00887BA5">
              <w:rPr>
                <w:rFonts w:ascii="Times New Roman" w:eastAsia="Calibri" w:hAnsi="Times New Roman"/>
                <w:szCs w:val="22"/>
                <w:vertAlign w:val="superscript"/>
                <w:lang w:bidi="ar-SA"/>
              </w:rPr>
              <w:t>b</w:t>
            </w:r>
          </w:p>
        </w:tc>
        <w:tc>
          <w:tcPr>
            <w:tcW w:w="1697" w:type="dxa"/>
            <w:tcBorders>
              <w:top w:val="single" w:sz="4" w:space="0" w:color="auto"/>
            </w:tcBorders>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Set 3</w:t>
            </w:r>
            <w:r w:rsidRPr="00887BA5">
              <w:rPr>
                <w:rFonts w:ascii="Times New Roman" w:eastAsia="Calibri" w:hAnsi="Times New Roman"/>
                <w:szCs w:val="22"/>
                <w:vertAlign w:val="superscript"/>
                <w:lang w:bidi="ar-SA"/>
              </w:rPr>
              <w:t>b</w:t>
            </w:r>
          </w:p>
        </w:tc>
        <w:tc>
          <w:tcPr>
            <w:tcW w:w="1616" w:type="dxa"/>
            <w:tcBorders>
              <w:top w:val="single" w:sz="4" w:space="0" w:color="auto"/>
            </w:tcBorders>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Set 4</w:t>
            </w:r>
            <w:r w:rsidRPr="00887BA5">
              <w:rPr>
                <w:rFonts w:ascii="Times New Roman" w:eastAsia="Calibri" w:hAnsi="Times New Roman"/>
                <w:szCs w:val="22"/>
                <w:vertAlign w:val="superscript"/>
                <w:lang w:bidi="ar-SA"/>
              </w:rPr>
              <w:t>b</w:t>
            </w:r>
          </w:p>
        </w:tc>
      </w:tr>
      <w:tr w:rsidR="00887BA5" w:rsidRPr="00887BA5" w:rsidTr="00B02CB5">
        <w:tc>
          <w:tcPr>
            <w:tcW w:w="1599" w:type="dxa"/>
            <w:shd w:val="clear" w:color="auto" w:fill="auto"/>
          </w:tcPr>
          <w:p w:rsidR="00887BA5" w:rsidRPr="00887BA5" w:rsidRDefault="00887BA5" w:rsidP="00B02CB5">
            <w:pPr>
              <w:spacing w:line="240" w:lineRule="auto"/>
              <w:jc w:val="right"/>
              <w:rPr>
                <w:rFonts w:ascii="Times New Roman" w:eastAsia="Calibri" w:hAnsi="Times New Roman"/>
                <w:szCs w:val="22"/>
                <w:lang w:bidi="ar-SA"/>
              </w:rPr>
            </w:pPr>
            <w:r w:rsidRPr="00887BA5">
              <w:rPr>
                <w:rFonts w:ascii="Times New Roman" w:eastAsia="Calibri" w:hAnsi="Times New Roman"/>
                <w:szCs w:val="22"/>
                <w:lang w:bidi="ar-SA"/>
              </w:rPr>
              <w:t>30%</w:t>
            </w:r>
            <w:r w:rsidRPr="00887BA5">
              <w:rPr>
                <w:rFonts w:ascii="Times New Roman" w:eastAsia="Calibri" w:hAnsi="Times New Roman"/>
                <w:szCs w:val="22"/>
                <w:vertAlign w:val="superscript"/>
                <w:lang w:bidi="ar-SA"/>
              </w:rPr>
              <w:t>a</w:t>
            </w:r>
          </w:p>
        </w:tc>
        <w:tc>
          <w:tcPr>
            <w:tcW w:w="1790" w:type="dxa"/>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67 (13)</w:t>
            </w:r>
          </w:p>
        </w:tc>
        <w:tc>
          <w:tcPr>
            <w:tcW w:w="1686" w:type="dxa"/>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77 (15)</w:t>
            </w:r>
          </w:p>
        </w:tc>
        <w:tc>
          <w:tcPr>
            <w:tcW w:w="1697" w:type="dxa"/>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82 (23)</w:t>
            </w:r>
          </w:p>
        </w:tc>
        <w:tc>
          <w:tcPr>
            <w:tcW w:w="1616" w:type="dxa"/>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82 (27)</w:t>
            </w:r>
          </w:p>
        </w:tc>
      </w:tr>
      <w:tr w:rsidR="00887BA5" w:rsidRPr="00887BA5" w:rsidTr="00B02CB5">
        <w:tc>
          <w:tcPr>
            <w:tcW w:w="1599" w:type="dxa"/>
            <w:shd w:val="clear" w:color="auto" w:fill="auto"/>
          </w:tcPr>
          <w:p w:rsidR="00887BA5" w:rsidRPr="00887BA5" w:rsidRDefault="00887BA5" w:rsidP="00B02CB5">
            <w:pPr>
              <w:spacing w:line="240" w:lineRule="auto"/>
              <w:jc w:val="right"/>
              <w:rPr>
                <w:rFonts w:ascii="Times New Roman" w:eastAsia="Calibri" w:hAnsi="Times New Roman"/>
                <w:szCs w:val="22"/>
                <w:lang w:bidi="ar-SA"/>
              </w:rPr>
            </w:pPr>
            <w:r w:rsidRPr="00887BA5">
              <w:rPr>
                <w:rFonts w:ascii="Times New Roman" w:eastAsia="Calibri" w:hAnsi="Times New Roman"/>
                <w:szCs w:val="22"/>
                <w:lang w:bidi="ar-SA"/>
              </w:rPr>
              <w:t>20%/50 BFR</w:t>
            </w:r>
            <w:r w:rsidRPr="00887BA5">
              <w:rPr>
                <w:rFonts w:ascii="Times New Roman" w:eastAsia="Calibri" w:hAnsi="Times New Roman"/>
                <w:szCs w:val="22"/>
                <w:vertAlign w:val="superscript"/>
                <w:lang w:bidi="ar-SA"/>
              </w:rPr>
              <w:t>b</w:t>
            </w:r>
          </w:p>
        </w:tc>
        <w:tc>
          <w:tcPr>
            <w:tcW w:w="1790" w:type="dxa"/>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47 (15)</w:t>
            </w:r>
          </w:p>
        </w:tc>
        <w:tc>
          <w:tcPr>
            <w:tcW w:w="1686" w:type="dxa"/>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54 (17)</w:t>
            </w:r>
          </w:p>
        </w:tc>
        <w:tc>
          <w:tcPr>
            <w:tcW w:w="1697" w:type="dxa"/>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57 (22)</w:t>
            </w:r>
          </w:p>
        </w:tc>
        <w:tc>
          <w:tcPr>
            <w:tcW w:w="1616" w:type="dxa"/>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60 (23)</w:t>
            </w:r>
          </w:p>
        </w:tc>
      </w:tr>
      <w:tr w:rsidR="00887BA5" w:rsidRPr="00887BA5" w:rsidTr="00B02CB5">
        <w:tc>
          <w:tcPr>
            <w:tcW w:w="1599" w:type="dxa"/>
            <w:tcBorders>
              <w:bottom w:val="single" w:sz="4" w:space="0" w:color="auto"/>
            </w:tcBorders>
            <w:shd w:val="clear" w:color="auto" w:fill="auto"/>
          </w:tcPr>
          <w:p w:rsidR="00887BA5" w:rsidRPr="00887BA5" w:rsidRDefault="00887BA5" w:rsidP="00B02CB5">
            <w:pPr>
              <w:spacing w:line="240" w:lineRule="auto"/>
              <w:jc w:val="right"/>
              <w:rPr>
                <w:rFonts w:ascii="Times New Roman" w:eastAsia="Calibri" w:hAnsi="Times New Roman"/>
                <w:szCs w:val="22"/>
                <w:lang w:bidi="ar-SA"/>
              </w:rPr>
            </w:pPr>
            <w:r w:rsidRPr="00887BA5">
              <w:rPr>
                <w:rFonts w:ascii="Times New Roman" w:eastAsia="Calibri" w:hAnsi="Times New Roman"/>
                <w:szCs w:val="22"/>
                <w:lang w:bidi="ar-SA"/>
              </w:rPr>
              <w:t>30%/50 BFR</w:t>
            </w:r>
            <w:r w:rsidRPr="00887BA5">
              <w:rPr>
                <w:rFonts w:ascii="Times New Roman" w:eastAsia="Calibri" w:hAnsi="Times New Roman"/>
                <w:szCs w:val="22"/>
                <w:vertAlign w:val="superscript"/>
                <w:lang w:bidi="ar-SA"/>
              </w:rPr>
              <w:t>a</w:t>
            </w:r>
          </w:p>
        </w:tc>
        <w:tc>
          <w:tcPr>
            <w:tcW w:w="1790" w:type="dxa"/>
            <w:tcBorders>
              <w:bottom w:val="single" w:sz="4" w:space="0" w:color="auto"/>
            </w:tcBorders>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63 (19)</w:t>
            </w:r>
          </w:p>
        </w:tc>
        <w:tc>
          <w:tcPr>
            <w:tcW w:w="1686" w:type="dxa"/>
            <w:tcBorders>
              <w:bottom w:val="single" w:sz="4" w:space="0" w:color="auto"/>
            </w:tcBorders>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77 (22)</w:t>
            </w:r>
          </w:p>
        </w:tc>
        <w:tc>
          <w:tcPr>
            <w:tcW w:w="1697" w:type="dxa"/>
            <w:tcBorders>
              <w:bottom w:val="single" w:sz="4" w:space="0" w:color="auto"/>
            </w:tcBorders>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83 (26)</w:t>
            </w:r>
          </w:p>
        </w:tc>
        <w:tc>
          <w:tcPr>
            <w:tcW w:w="1616" w:type="dxa"/>
            <w:tcBorders>
              <w:bottom w:val="single" w:sz="4" w:space="0" w:color="auto"/>
            </w:tcBorders>
            <w:shd w:val="clear" w:color="auto" w:fill="auto"/>
          </w:tcPr>
          <w:p w:rsidR="00887BA5" w:rsidRPr="00887BA5" w:rsidRDefault="00887BA5" w:rsidP="00B02CB5">
            <w:pPr>
              <w:spacing w:line="240" w:lineRule="auto"/>
              <w:jc w:val="center"/>
              <w:rPr>
                <w:rFonts w:ascii="Times New Roman" w:eastAsia="Calibri" w:hAnsi="Times New Roman"/>
                <w:szCs w:val="22"/>
                <w:lang w:bidi="ar-SA"/>
              </w:rPr>
            </w:pPr>
            <w:r w:rsidRPr="00887BA5">
              <w:rPr>
                <w:rFonts w:ascii="Times New Roman" w:eastAsia="Calibri" w:hAnsi="Times New Roman"/>
                <w:szCs w:val="22"/>
                <w:lang w:bidi="ar-SA"/>
              </w:rPr>
              <w:t>87 (27)</w:t>
            </w:r>
          </w:p>
        </w:tc>
      </w:tr>
    </w:tbl>
    <w:p w:rsidR="006B7623" w:rsidRDefault="00716397" w:rsidP="006B7623">
      <w:pPr>
        <w:keepNext/>
        <w:spacing w:line="240" w:lineRule="auto"/>
        <w:contextualSpacing/>
      </w:pPr>
      <w:r>
        <w:t xml:space="preserve">%MVC= percentage of baseline maximal voluntary contraction; </w:t>
      </w:r>
      <w:r w:rsidR="006B7623">
        <w:t>30%=30% maximal effort to failure; 20%/50 BFR= 20% maximal effort at an estimated 50% arterial occlusion pressure; 30%/50 BFR=30% maximal effort at an estimated 50% arterial occlusion pressure; CON=control.</w:t>
      </w:r>
      <w:r w:rsidR="006B7623" w:rsidRPr="0090108B">
        <w:rPr>
          <w:rFonts w:cstheme="minorHAnsi"/>
        </w:rPr>
        <w:t xml:space="preserve"> </w:t>
      </w:r>
      <w:r w:rsidR="006B7623">
        <w:t>Sets with different letters represent significant differences between sets (p</w:t>
      </w:r>
      <w:r w:rsidR="006B7623">
        <w:rPr>
          <w:rFonts w:cstheme="minorHAnsi"/>
        </w:rPr>
        <w:t>≤</w:t>
      </w:r>
      <w:r w:rsidR="006B7623">
        <w:t>0.05). Conditions with different letters represent significant differences between conditions (p</w:t>
      </w:r>
      <w:r w:rsidR="006B7623">
        <w:rPr>
          <w:rFonts w:cstheme="minorHAnsi"/>
        </w:rPr>
        <w:t>≤</w:t>
      </w:r>
      <w:r w:rsidR="006B7623">
        <w:t xml:space="preserve">0.05). Variability represented as standard deviations. </w:t>
      </w:r>
    </w:p>
    <w:p w:rsidR="006B7623" w:rsidRDefault="006B7623" w:rsidP="006B7623">
      <w:pPr>
        <w:spacing w:line="240" w:lineRule="auto"/>
        <w:contextualSpacing/>
      </w:pPr>
    </w:p>
    <w:p w:rsidR="00E42463" w:rsidRDefault="007A4A46" w:rsidP="00AA5C4D">
      <w:pPr>
        <w:ind w:firstLine="720"/>
      </w:pPr>
      <w:r>
        <w:t xml:space="preserve">A 3 x 4 repeated measures ANOVA </w:t>
      </w:r>
      <w:r w:rsidR="00576CED">
        <w:t>revealed</w:t>
      </w:r>
      <w:r>
        <w:t xml:space="preserve"> a significant interaction with eccentric amplitude of the first </w:t>
      </w:r>
      <w:r w:rsidR="00687024">
        <w:t>three</w:t>
      </w:r>
      <w:r>
        <w:t xml:space="preserve"> contractions (</w:t>
      </w:r>
      <w:r w:rsidRPr="006B7623">
        <w:t xml:space="preserve">Table </w:t>
      </w:r>
      <w:r w:rsidR="00626AA9">
        <w:t>25</w:t>
      </w:r>
      <w:r>
        <w:t>, p=0.039).</w:t>
      </w:r>
      <w:r w:rsidR="00576CED">
        <w:t xml:space="preserve"> </w:t>
      </w:r>
      <w:r>
        <w:t xml:space="preserve"> A one-way ANOVA across set 1 </w:t>
      </w:r>
      <w:r w:rsidR="00576CED">
        <w:t>showed</w:t>
      </w:r>
      <w:r>
        <w:t xml:space="preserve"> significant differences (p=0.008) between conditions.  Pairwise comparisons </w:t>
      </w:r>
      <w:r w:rsidR="00576CED">
        <w:t>showed</w:t>
      </w:r>
      <w:r>
        <w:t xml:space="preserve"> that</w:t>
      </w:r>
      <w:r w:rsidR="00343CBF">
        <w:t xml:space="preserve"> the 30% to failure conditions</w:t>
      </w:r>
      <w:r>
        <w:t xml:space="preserve"> eccentric amplitude was not statistically different from the 20%/50 BFR (p=0.081) or 30%/50 BFR (p=0.999) conditions.  In addition, no significant differences were </w:t>
      </w:r>
      <w:r w:rsidR="00576CED">
        <w:t>detected</w:t>
      </w:r>
      <w:r>
        <w:t xml:space="preserve"> between the 20%/50 BFR and 30%/50 BFR conditions in eccentric amplitude (p=0.096).  A one-way ANOVA across set 2 </w:t>
      </w:r>
      <w:r w:rsidR="00576CED">
        <w:t>revealed</w:t>
      </w:r>
      <w:r>
        <w:t xml:space="preserve"> significant differences (p=0.018) between conditions.  Pairwise comparisons found that eccentric amplitude was significantly higher in the 30% to failure condition compared to 20%/50 BFR</w:t>
      </w:r>
      <w:r w:rsidR="00F461E6">
        <w:t xml:space="preserve"> (p=0.012)</w:t>
      </w:r>
      <w:r>
        <w:t>, but was not statistically different from the 30%/50 BFR condition</w:t>
      </w:r>
      <w:r w:rsidR="00F461E6">
        <w:t xml:space="preserve"> (p=0.999)</w:t>
      </w:r>
      <w:r>
        <w:t>.  No significant differences were found between the 20%/50 BFR and 30%/50 BFR conditions in eccentric amplitude (p=0.</w:t>
      </w:r>
      <w:r w:rsidR="00F461E6">
        <w:t>153</w:t>
      </w:r>
      <w:r>
        <w:t xml:space="preserve">). </w:t>
      </w:r>
      <w:r w:rsidR="005333AA">
        <w:t xml:space="preserve">A one-way ANOVA across set 3 </w:t>
      </w:r>
      <w:r w:rsidR="00576CED">
        <w:t>showed</w:t>
      </w:r>
      <w:r w:rsidR="005333AA">
        <w:t xml:space="preserve"> significant differences (p=0.009) between conditions.  Pairwise comparisons </w:t>
      </w:r>
      <w:r w:rsidR="00576CED">
        <w:t>showed</w:t>
      </w:r>
      <w:r w:rsidR="005333AA">
        <w:t xml:space="preserve"> that eccentric amplitude was </w:t>
      </w:r>
      <w:r w:rsidR="005333AA">
        <w:lastRenderedPageBreak/>
        <w:t>significantly higher in the 30% to failure condition compared to 20%/50 BFR (p=0.018)</w:t>
      </w:r>
      <w:r w:rsidR="00576CED">
        <w:t xml:space="preserve"> condition</w:t>
      </w:r>
      <w:r w:rsidR="005333AA">
        <w:t xml:space="preserve">, but was not statistically different from the 30%/50 BFR condition (p=0.999).  No significant differences were found between the 20%/50 BFR and 30%/50 BFR conditions in eccentric amplitude (p=0.141).  </w:t>
      </w:r>
      <w:r w:rsidR="00967C1D">
        <w:t xml:space="preserve">A one-way ANOVA across set 4 </w:t>
      </w:r>
      <w:r w:rsidR="00576CED">
        <w:t>revealed</w:t>
      </w:r>
      <w:r w:rsidR="00967C1D">
        <w:t xml:space="preserve"> significant differences (p=0.002) between conditions.  Pairwise comparisons found that eccentric amplitude was significantly higher in the 30% to failure condition compared to 20%/50 BFR (p=0.003)</w:t>
      </w:r>
      <w:r w:rsidR="00576CED">
        <w:t xml:space="preserve"> condition</w:t>
      </w:r>
      <w:r w:rsidR="00967C1D">
        <w:t xml:space="preserve">, but was not statistically different from the 30%/50 BFR condition (p=0.999).  </w:t>
      </w:r>
      <w:r w:rsidR="001A3F7F">
        <w:t xml:space="preserve">In addition, eccentric amplitude was significantly higher with 30%/50 BFR compared to 20%/50 BFR (p=0.048). </w:t>
      </w:r>
      <w:r w:rsidR="00385992">
        <w:t xml:space="preserve">A one-way ANOVA across time for the 30% to failure condition </w:t>
      </w:r>
      <w:r w:rsidR="00576CED">
        <w:t>showed</w:t>
      </w:r>
      <w:r w:rsidR="00385992">
        <w:t xml:space="preserve"> significant eccentric amplitude differences between sets (p=0.00</w:t>
      </w:r>
      <w:r w:rsidR="00D27CB4">
        <w:t>1</w:t>
      </w:r>
      <w:r w:rsidR="00385992">
        <w:t xml:space="preserve">).  Pairwise comparisons </w:t>
      </w:r>
      <w:r w:rsidR="00576CED">
        <w:t>showed</w:t>
      </w:r>
      <w:r w:rsidR="00385992">
        <w:t xml:space="preserve"> that eccentric amplitude increased from set 1 to set 4 (p=0.006), but no other time points were significantly different from set 1 (p</w:t>
      </w:r>
      <w:r w:rsidR="00385992">
        <w:rPr>
          <w:rFonts w:cstheme="minorHAnsi"/>
        </w:rPr>
        <w:t>≥</w:t>
      </w:r>
      <w:r w:rsidR="00385992">
        <w:t>0.216).  Eccentric amplitude increased</w:t>
      </w:r>
      <w:r w:rsidR="00576CED">
        <w:t xml:space="preserve"> significantly</w:t>
      </w:r>
      <w:r w:rsidR="00385992">
        <w:t xml:space="preserve"> from set 2 to set 4 (p=0.006), but there </w:t>
      </w:r>
      <w:r w:rsidR="00576CED">
        <w:t>was no significant difference</w:t>
      </w:r>
      <w:r w:rsidR="00385992">
        <w:t xml:space="preserve"> between set 2 and set 3 (p=0.09).  In addition, there </w:t>
      </w:r>
      <w:r w:rsidR="00576CED">
        <w:rPr>
          <w:rFonts w:cstheme="minorHAnsi"/>
        </w:rPr>
        <w:t>was</w:t>
      </w:r>
      <w:r w:rsidR="00385992">
        <w:rPr>
          <w:rFonts w:cstheme="minorHAnsi"/>
        </w:rPr>
        <w:t xml:space="preserve"> no significan</w:t>
      </w:r>
      <w:r w:rsidR="00576CED">
        <w:rPr>
          <w:rFonts w:cstheme="minorHAnsi"/>
        </w:rPr>
        <w:t>t difference</w:t>
      </w:r>
      <w:r w:rsidR="00385992">
        <w:rPr>
          <w:rFonts w:cstheme="minorHAnsi"/>
        </w:rPr>
        <w:t xml:space="preserve"> from set 3 to set 4 (p=0.999).</w:t>
      </w:r>
      <w:r w:rsidR="00D27CB4">
        <w:rPr>
          <w:rFonts w:cstheme="minorHAnsi"/>
        </w:rPr>
        <w:t xml:space="preserve"> </w:t>
      </w:r>
      <w:r w:rsidR="00D27CB4" w:rsidRPr="00D27CB4">
        <w:t xml:space="preserve"> </w:t>
      </w:r>
      <w:r w:rsidR="00D27CB4">
        <w:t xml:space="preserve">A one-way ANOVA across time for the 20%/50 BFR condition </w:t>
      </w:r>
      <w:r w:rsidR="00576CED">
        <w:t>revealed</w:t>
      </w:r>
      <w:r w:rsidR="00D27CB4">
        <w:t xml:space="preserve"> significant eccentric amplitude differences between sets (p=0.001).  Pairwise comparisons </w:t>
      </w:r>
      <w:r w:rsidR="00576CED">
        <w:t>showed</w:t>
      </w:r>
      <w:r w:rsidR="00D27CB4">
        <w:t xml:space="preserve"> that eccentric amplitude was not different from set 1 to set 2 (p=0.45) to set 3 (p=0.999) to set 4 (p=0.45). Eccentric amplitude increased from set 2 to set 4</w:t>
      </w:r>
      <w:r w:rsidR="00A171AE">
        <w:t xml:space="preserve"> (p=0.012), but there were no significant differences between set 2 and set 3 (p=0.258). In addition, eccentric amplitude increased from set 3 to set 4 (p=0.03).  </w:t>
      </w:r>
      <w:r w:rsidR="00AA5C4D">
        <w:t xml:space="preserve">A one-way ANOVA across time for the 30%/50 BFR condition </w:t>
      </w:r>
      <w:r w:rsidR="00576CED">
        <w:t>revealed</w:t>
      </w:r>
      <w:r w:rsidR="00AA5C4D">
        <w:t xml:space="preserve"> significant eccentric amplitude differences between sets (p=0.039).  Pairwise comparisons </w:t>
      </w:r>
      <w:r w:rsidR="00576CED">
        <w:t>showed</w:t>
      </w:r>
      <w:r w:rsidR="00AA5C4D">
        <w:t xml:space="preserve"> that eccentric amplitude was not </w:t>
      </w:r>
      <w:r w:rsidR="00AA5C4D">
        <w:lastRenderedPageBreak/>
        <w:t xml:space="preserve">different from set 1 to set 2 (p=0.999) to set 3 (p=0.999) to set 4 (p=0.21). Eccentric amplitude increased from set 2 to set 4 (p=0.006), but there </w:t>
      </w:r>
      <w:r w:rsidR="00576CED">
        <w:t>was no significant difference</w:t>
      </w:r>
      <w:r w:rsidR="00AA5C4D">
        <w:t xml:space="preserve"> between set 2 and set 3 (p=0.15). In addition, there w</w:t>
      </w:r>
      <w:r w:rsidR="00576CED">
        <w:t>as no difference</w:t>
      </w:r>
      <w:r w:rsidR="00AA5C4D">
        <w:t xml:space="preserve"> between set 3 and set 4 for eccentric amplitude (p=0.642).  </w:t>
      </w:r>
    </w:p>
    <w:tbl>
      <w:tblPr>
        <w:tblpPr w:leftFromText="180" w:rightFromText="180" w:vertAnchor="text" w:horzAnchor="margin" w:tblpX="108" w:tblpY="391"/>
        <w:tblOverlap w:val="never"/>
        <w:tblW w:w="0" w:type="auto"/>
        <w:tblLook w:val="04A0" w:firstRow="1" w:lastRow="0" w:firstColumn="1" w:lastColumn="0" w:noHBand="0" w:noVBand="1"/>
      </w:tblPr>
      <w:tblGrid>
        <w:gridCol w:w="1599"/>
        <w:gridCol w:w="1790"/>
        <w:gridCol w:w="1686"/>
        <w:gridCol w:w="1697"/>
        <w:gridCol w:w="1616"/>
      </w:tblGrid>
      <w:tr w:rsidR="004D187B" w:rsidRPr="00161757" w:rsidTr="00A428A7">
        <w:tc>
          <w:tcPr>
            <w:tcW w:w="1599" w:type="dxa"/>
            <w:tcBorders>
              <w:top w:val="single" w:sz="4" w:space="0" w:color="auto"/>
              <w:bottom w:val="single" w:sz="4" w:space="0" w:color="auto"/>
            </w:tcBorders>
            <w:shd w:val="clear" w:color="auto" w:fill="auto"/>
          </w:tcPr>
          <w:p w:rsidR="004D187B" w:rsidRPr="00161757" w:rsidRDefault="004D187B" w:rsidP="00A428A7">
            <w:pPr>
              <w:spacing w:line="240" w:lineRule="auto"/>
              <w:contextualSpacing/>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4D187B" w:rsidRPr="00161757" w:rsidRDefault="004D187B" w:rsidP="00A428A7">
            <w:pPr>
              <w:spacing w:line="240" w:lineRule="auto"/>
              <w:contextualSpacing/>
              <w:jc w:val="center"/>
              <w:rPr>
                <w:rFonts w:ascii="Times New Roman" w:eastAsia="Calibri" w:hAnsi="Times New Roman"/>
                <w:szCs w:val="22"/>
                <w:lang w:bidi="ar-SA"/>
              </w:rPr>
            </w:pPr>
            <w:r w:rsidRPr="00161757">
              <w:rPr>
                <w:rFonts w:ascii="Times New Roman" w:eastAsia="Calibri" w:hAnsi="Times New Roman"/>
                <w:szCs w:val="22"/>
                <w:lang w:bidi="ar-SA"/>
              </w:rPr>
              <w:t>Eccentric Amplitude First 3 Reps</w:t>
            </w:r>
            <w:r w:rsidR="00716397">
              <w:rPr>
                <w:rFonts w:ascii="Times New Roman" w:eastAsia="Calibri" w:hAnsi="Times New Roman"/>
                <w:szCs w:val="22"/>
                <w:lang w:bidi="ar-SA"/>
              </w:rPr>
              <w:t xml:space="preserve"> (%MVC</w:t>
            </w:r>
          </w:p>
        </w:tc>
      </w:tr>
      <w:tr w:rsidR="004D187B" w:rsidRPr="00161757" w:rsidTr="00A428A7">
        <w:tc>
          <w:tcPr>
            <w:tcW w:w="1599" w:type="dxa"/>
            <w:tcBorders>
              <w:top w:val="single" w:sz="4" w:space="0" w:color="auto"/>
            </w:tcBorders>
            <w:shd w:val="clear" w:color="auto" w:fill="auto"/>
          </w:tcPr>
          <w:p w:rsidR="004D187B" w:rsidRPr="00161757" w:rsidRDefault="004D187B" w:rsidP="00A428A7">
            <w:pPr>
              <w:spacing w:line="240" w:lineRule="auto"/>
              <w:rPr>
                <w:rFonts w:ascii="Times New Roman" w:eastAsia="Calibri" w:hAnsi="Times New Roman"/>
                <w:szCs w:val="22"/>
                <w:lang w:bidi="ar-SA"/>
              </w:rPr>
            </w:pPr>
            <w:r w:rsidRPr="00161757">
              <w:rPr>
                <w:rFonts w:ascii="Times New Roman" w:eastAsia="Calibri" w:hAnsi="Times New Roman"/>
                <w:szCs w:val="22"/>
                <w:lang w:bidi="ar-SA"/>
              </w:rPr>
              <w:t>Group B†</w:t>
            </w:r>
          </w:p>
        </w:tc>
        <w:tc>
          <w:tcPr>
            <w:tcW w:w="1790" w:type="dxa"/>
            <w:tcBorders>
              <w:top w:val="single" w:sz="4" w:space="0" w:color="auto"/>
            </w:tcBorders>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Set 1</w:t>
            </w:r>
          </w:p>
        </w:tc>
        <w:tc>
          <w:tcPr>
            <w:tcW w:w="1686" w:type="dxa"/>
            <w:tcBorders>
              <w:top w:val="single" w:sz="4" w:space="0" w:color="auto"/>
            </w:tcBorders>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Set 2</w:t>
            </w:r>
          </w:p>
        </w:tc>
        <w:tc>
          <w:tcPr>
            <w:tcW w:w="1697" w:type="dxa"/>
            <w:tcBorders>
              <w:top w:val="single" w:sz="4" w:space="0" w:color="auto"/>
            </w:tcBorders>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Set 3</w:t>
            </w:r>
          </w:p>
        </w:tc>
        <w:tc>
          <w:tcPr>
            <w:tcW w:w="1616" w:type="dxa"/>
            <w:tcBorders>
              <w:top w:val="single" w:sz="4" w:space="0" w:color="auto"/>
            </w:tcBorders>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Set 4</w:t>
            </w:r>
          </w:p>
        </w:tc>
      </w:tr>
      <w:tr w:rsidR="004D187B" w:rsidRPr="00161757" w:rsidTr="00A428A7">
        <w:tc>
          <w:tcPr>
            <w:tcW w:w="1599" w:type="dxa"/>
            <w:shd w:val="clear" w:color="auto" w:fill="auto"/>
          </w:tcPr>
          <w:p w:rsidR="004D187B" w:rsidRPr="00161757" w:rsidRDefault="004D187B" w:rsidP="00A428A7">
            <w:pPr>
              <w:spacing w:line="240" w:lineRule="auto"/>
              <w:jc w:val="right"/>
              <w:rPr>
                <w:rFonts w:ascii="Times New Roman" w:eastAsia="Calibri" w:hAnsi="Times New Roman"/>
                <w:szCs w:val="22"/>
                <w:lang w:bidi="ar-SA"/>
              </w:rPr>
            </w:pPr>
            <w:r w:rsidRPr="00161757">
              <w:rPr>
                <w:rFonts w:ascii="Times New Roman" w:eastAsia="Calibri" w:hAnsi="Times New Roman"/>
                <w:szCs w:val="22"/>
                <w:lang w:bidi="ar-SA"/>
              </w:rPr>
              <w:t>30%</w:t>
            </w:r>
          </w:p>
        </w:tc>
        <w:tc>
          <w:tcPr>
            <w:tcW w:w="1790" w:type="dxa"/>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21 (5)</w:t>
            </w:r>
          </w:p>
        </w:tc>
        <w:tc>
          <w:tcPr>
            <w:tcW w:w="1686" w:type="dxa"/>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22 (6)</w:t>
            </w:r>
          </w:p>
        </w:tc>
        <w:tc>
          <w:tcPr>
            <w:tcW w:w="1697" w:type="dxa"/>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29 (12)</w:t>
            </w:r>
          </w:p>
        </w:tc>
        <w:tc>
          <w:tcPr>
            <w:tcW w:w="1616" w:type="dxa"/>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33 (8)</w:t>
            </w:r>
          </w:p>
        </w:tc>
      </w:tr>
      <w:tr w:rsidR="004D187B" w:rsidRPr="00161757" w:rsidTr="00A428A7">
        <w:tc>
          <w:tcPr>
            <w:tcW w:w="1599" w:type="dxa"/>
            <w:shd w:val="clear" w:color="auto" w:fill="auto"/>
          </w:tcPr>
          <w:p w:rsidR="004D187B" w:rsidRPr="00161757" w:rsidRDefault="004D187B" w:rsidP="00A428A7">
            <w:pPr>
              <w:spacing w:line="240" w:lineRule="auto"/>
              <w:jc w:val="right"/>
              <w:rPr>
                <w:rFonts w:ascii="Times New Roman" w:eastAsia="Calibri" w:hAnsi="Times New Roman"/>
                <w:szCs w:val="22"/>
                <w:lang w:bidi="ar-SA"/>
              </w:rPr>
            </w:pPr>
            <w:r w:rsidRPr="00161757">
              <w:rPr>
                <w:rFonts w:ascii="Times New Roman" w:eastAsia="Calibri" w:hAnsi="Times New Roman"/>
                <w:szCs w:val="22"/>
                <w:lang w:bidi="ar-SA"/>
              </w:rPr>
              <w:t>20%/50 BFR</w:t>
            </w:r>
          </w:p>
        </w:tc>
        <w:tc>
          <w:tcPr>
            <w:tcW w:w="1790" w:type="dxa"/>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18 (5)</w:t>
            </w:r>
          </w:p>
        </w:tc>
        <w:tc>
          <w:tcPr>
            <w:tcW w:w="1686" w:type="dxa"/>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16 (4)</w:t>
            </w:r>
          </w:p>
        </w:tc>
        <w:tc>
          <w:tcPr>
            <w:tcW w:w="1697" w:type="dxa"/>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17 (4)</w:t>
            </w:r>
          </w:p>
        </w:tc>
        <w:tc>
          <w:tcPr>
            <w:tcW w:w="1616" w:type="dxa"/>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20 (5)</w:t>
            </w:r>
          </w:p>
        </w:tc>
      </w:tr>
      <w:tr w:rsidR="004D187B" w:rsidRPr="00161757" w:rsidTr="00A428A7">
        <w:tc>
          <w:tcPr>
            <w:tcW w:w="1599" w:type="dxa"/>
            <w:tcBorders>
              <w:bottom w:val="single" w:sz="4" w:space="0" w:color="auto"/>
            </w:tcBorders>
            <w:shd w:val="clear" w:color="auto" w:fill="auto"/>
          </w:tcPr>
          <w:p w:rsidR="004D187B" w:rsidRPr="00161757" w:rsidRDefault="004D187B" w:rsidP="00A428A7">
            <w:pPr>
              <w:spacing w:line="240" w:lineRule="auto"/>
              <w:jc w:val="right"/>
              <w:rPr>
                <w:rFonts w:ascii="Times New Roman" w:eastAsia="Calibri" w:hAnsi="Times New Roman"/>
                <w:szCs w:val="22"/>
                <w:lang w:bidi="ar-SA"/>
              </w:rPr>
            </w:pPr>
            <w:r w:rsidRPr="00161757">
              <w:rPr>
                <w:rFonts w:ascii="Times New Roman" w:eastAsia="Calibri" w:hAnsi="Times New Roman"/>
                <w:szCs w:val="22"/>
                <w:lang w:bidi="ar-SA"/>
              </w:rPr>
              <w:t>30%/50 BFR</w:t>
            </w:r>
          </w:p>
        </w:tc>
        <w:tc>
          <w:tcPr>
            <w:tcW w:w="1790" w:type="dxa"/>
            <w:tcBorders>
              <w:bottom w:val="single" w:sz="4" w:space="0" w:color="auto"/>
            </w:tcBorders>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22 (6)</w:t>
            </w:r>
          </w:p>
        </w:tc>
        <w:tc>
          <w:tcPr>
            <w:tcW w:w="1686" w:type="dxa"/>
            <w:tcBorders>
              <w:bottom w:val="single" w:sz="4" w:space="0" w:color="auto"/>
            </w:tcBorders>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21 (10)</w:t>
            </w:r>
          </w:p>
        </w:tc>
        <w:tc>
          <w:tcPr>
            <w:tcW w:w="1697" w:type="dxa"/>
            <w:tcBorders>
              <w:bottom w:val="single" w:sz="4" w:space="0" w:color="auto"/>
            </w:tcBorders>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28 (18)</w:t>
            </w:r>
          </w:p>
        </w:tc>
        <w:tc>
          <w:tcPr>
            <w:tcW w:w="1616" w:type="dxa"/>
            <w:tcBorders>
              <w:bottom w:val="single" w:sz="4" w:space="0" w:color="auto"/>
            </w:tcBorders>
            <w:shd w:val="clear" w:color="auto" w:fill="auto"/>
          </w:tcPr>
          <w:p w:rsidR="004D187B" w:rsidRPr="00161757" w:rsidRDefault="004D187B" w:rsidP="00A428A7">
            <w:pPr>
              <w:spacing w:line="240" w:lineRule="auto"/>
              <w:jc w:val="center"/>
              <w:rPr>
                <w:rFonts w:ascii="Times New Roman" w:eastAsia="Calibri" w:hAnsi="Times New Roman"/>
                <w:szCs w:val="22"/>
                <w:lang w:bidi="ar-SA"/>
              </w:rPr>
            </w:pPr>
            <w:r w:rsidRPr="00161757">
              <w:rPr>
                <w:rFonts w:ascii="Times New Roman" w:eastAsia="Calibri" w:hAnsi="Times New Roman"/>
                <w:szCs w:val="22"/>
                <w:lang w:bidi="ar-SA"/>
              </w:rPr>
              <w:t>30 (15)</w:t>
            </w:r>
          </w:p>
        </w:tc>
      </w:tr>
    </w:tbl>
    <w:p w:rsidR="004D187B" w:rsidRDefault="004D187B" w:rsidP="004D187B">
      <w:pPr>
        <w:pStyle w:val="Caption"/>
        <w:keepNext/>
        <w:contextualSpacing/>
      </w:pPr>
      <w:bookmarkStart w:id="115" w:name="_Toc371246302"/>
      <w:r>
        <w:t xml:space="preserve">Table </w:t>
      </w:r>
      <w:r w:rsidR="006C19BF">
        <w:fldChar w:fldCharType="begin"/>
      </w:r>
      <w:r w:rsidR="006C19BF">
        <w:instrText xml:space="preserve"> SEQ Table \* ARABIC </w:instrText>
      </w:r>
      <w:r w:rsidR="006C19BF">
        <w:fldChar w:fldCharType="separate"/>
      </w:r>
      <w:r w:rsidR="00C8279C">
        <w:rPr>
          <w:noProof/>
        </w:rPr>
        <w:t>25</w:t>
      </w:r>
      <w:r w:rsidR="006C19BF">
        <w:rPr>
          <w:noProof/>
        </w:rPr>
        <w:fldChar w:fldCharType="end"/>
      </w:r>
      <w:r>
        <w:t>. Group B Eccentric Amplitude of the First 3 Reps</w:t>
      </w:r>
      <w:bookmarkEnd w:id="115"/>
    </w:p>
    <w:p w:rsidR="00467B5D" w:rsidRDefault="00716397" w:rsidP="00467B5D">
      <w:pPr>
        <w:keepNext/>
        <w:spacing w:line="240" w:lineRule="auto"/>
        <w:contextualSpacing/>
      </w:pPr>
      <w:r>
        <w:t xml:space="preserve">%MVC= percentage of baseline maximal voluntary contraction; </w:t>
      </w:r>
      <w:r w:rsidR="004D187B">
        <w:t>30%=30% maximal effort to failure; 20%/50 BFR= 20% maximal effort at an estimated 50% arterial occlusion pressure; 30%/50 BFR=30% maximal effort at an estimated 50% arterial occlusion pressure; CON=control.</w:t>
      </w:r>
      <w:r w:rsidR="004D187B" w:rsidRPr="0090108B">
        <w:rPr>
          <w:rFonts w:cstheme="minorHAnsi"/>
        </w:rPr>
        <w:t xml:space="preserve"> </w:t>
      </w:r>
      <w:r w:rsidR="00467B5D">
        <w:rPr>
          <w:rFonts w:cstheme="minorHAnsi"/>
        </w:rPr>
        <w:t>†</w:t>
      </w:r>
      <w:r w:rsidR="00467B5D">
        <w:t xml:space="preserve"> denotes a significant condition x time interaction, that is decomposed in the text (p</w:t>
      </w:r>
      <w:r w:rsidR="00467B5D">
        <w:rPr>
          <w:rFonts w:cstheme="minorHAnsi"/>
        </w:rPr>
        <w:t>≤</w:t>
      </w:r>
      <w:r w:rsidR="00467B5D">
        <w:t xml:space="preserve">0.05). Variability represented as standard deviations. </w:t>
      </w:r>
    </w:p>
    <w:p w:rsidR="00A171AE" w:rsidRPr="00A171AE" w:rsidRDefault="00A171AE" w:rsidP="00467B5D">
      <w:pPr>
        <w:keepNext/>
        <w:spacing w:line="240" w:lineRule="auto"/>
        <w:contextualSpacing/>
        <w:rPr>
          <w:b/>
        </w:rPr>
      </w:pPr>
    </w:p>
    <w:p w:rsidR="005634A1" w:rsidRPr="005634A1" w:rsidRDefault="00263E33" w:rsidP="00977473">
      <w:pPr>
        <w:ind w:firstLine="720"/>
      </w:pPr>
      <w:r w:rsidRPr="001E3F30">
        <w:t xml:space="preserve">A 3 x 4 repeated measures ANOVA did not </w:t>
      </w:r>
      <w:r w:rsidR="00977473" w:rsidRPr="001E3F30">
        <w:t>reveal</w:t>
      </w:r>
      <w:r w:rsidRPr="001E3F30">
        <w:t xml:space="preserve"> a significant interaction with </w:t>
      </w:r>
      <w:r w:rsidR="00A03897" w:rsidRPr="001E3F30">
        <w:t xml:space="preserve">eccentric </w:t>
      </w:r>
      <w:r w:rsidRPr="001E3F30">
        <w:t xml:space="preserve">amplitude of the last </w:t>
      </w:r>
      <w:r w:rsidR="00687024" w:rsidRPr="001E3F30">
        <w:t>three</w:t>
      </w:r>
      <w:r w:rsidRPr="001E3F30">
        <w:t xml:space="preserve"> contractions (Table </w:t>
      </w:r>
      <w:r w:rsidR="00131EF3" w:rsidRPr="001E3F30">
        <w:t>26</w:t>
      </w:r>
      <w:r w:rsidRPr="001E3F30">
        <w:t xml:space="preserve">, p=0.445). However, there </w:t>
      </w:r>
      <w:r w:rsidR="00977473" w:rsidRPr="001E3F30">
        <w:t>were</w:t>
      </w:r>
      <w:r w:rsidRPr="001E3F30">
        <w:t xml:space="preserve"> significant main effect</w:t>
      </w:r>
      <w:r w:rsidR="00977473" w:rsidRPr="001E3F30">
        <w:t>s</w:t>
      </w:r>
      <w:r w:rsidRPr="001E3F30">
        <w:t xml:space="preserve"> for condition (p=0.001) and time (p&lt;0.001).</w:t>
      </w:r>
      <w:r w:rsidR="00A03897" w:rsidRPr="001E3F30">
        <w:t xml:space="preserve"> A one-way</w:t>
      </w:r>
      <w:r w:rsidR="00A03897">
        <w:t xml:space="preserve"> ANOVA across conditions </w:t>
      </w:r>
      <w:r w:rsidR="00977473">
        <w:t>showed</w:t>
      </w:r>
      <w:r w:rsidR="00A03897">
        <w:t xml:space="preserve"> that the 30% to failure condition had significantly greater eccentric amplitude than 20%/50 BFR (41 SE 2</w:t>
      </w:r>
      <w:r w:rsidR="00131EF3">
        <w:t>%</w:t>
      </w:r>
      <w:r w:rsidR="00A03897">
        <w:t xml:space="preserve"> vs. 29 SE 1</w:t>
      </w:r>
      <w:r w:rsidR="00131EF3">
        <w:t>%</w:t>
      </w:r>
      <w:r w:rsidR="00A03897">
        <w:t>, p=0.003) but not 30%/50 BFR (41 SE 2</w:t>
      </w:r>
      <w:r w:rsidR="00131EF3">
        <w:t>%</w:t>
      </w:r>
      <w:r w:rsidR="00A03897">
        <w:t xml:space="preserve"> vs. 38 SE 4</w:t>
      </w:r>
      <w:r w:rsidR="00131EF3">
        <w:t>%</w:t>
      </w:r>
      <w:r w:rsidR="00A03897">
        <w:t>, p=0.</w:t>
      </w:r>
      <w:r w:rsidR="006A7F58">
        <w:t>999</w:t>
      </w:r>
      <w:r w:rsidR="00A03897">
        <w:t>).  Eccentric amplitudes were significantly higher in the 30%/50 BFR condition compared to the 20%/50 BFR (</w:t>
      </w:r>
      <w:r w:rsidR="006A7F58">
        <w:t>38</w:t>
      </w:r>
      <w:r w:rsidR="00A03897">
        <w:t xml:space="preserve"> SE </w:t>
      </w:r>
      <w:r w:rsidR="006A7F58">
        <w:t>4</w:t>
      </w:r>
      <w:r w:rsidR="00131EF3">
        <w:t>%</w:t>
      </w:r>
      <w:r w:rsidR="00A03897">
        <w:t xml:space="preserve"> vs. </w:t>
      </w:r>
      <w:r w:rsidR="006A7F58">
        <w:t>29</w:t>
      </w:r>
      <w:r w:rsidR="00A03897">
        <w:t xml:space="preserve"> SE </w:t>
      </w:r>
      <w:r w:rsidR="006A7F58">
        <w:t>1</w:t>
      </w:r>
      <w:r w:rsidR="00131EF3">
        <w:t>%</w:t>
      </w:r>
      <w:r w:rsidR="00A03897">
        <w:t>, p=0.0</w:t>
      </w:r>
      <w:r w:rsidR="006A7F58">
        <w:t>24</w:t>
      </w:r>
      <w:r w:rsidR="00A03897">
        <w:t>) condition.</w:t>
      </w:r>
      <w:r w:rsidR="00F30B3A" w:rsidRPr="00F30B3A">
        <w:t xml:space="preserve"> </w:t>
      </w:r>
      <w:r w:rsidR="00F30B3A">
        <w:t xml:space="preserve">A one-way ANOVA across time </w:t>
      </w:r>
      <w:r w:rsidR="00977473">
        <w:t>revealed</w:t>
      </w:r>
      <w:r w:rsidR="00F30B3A">
        <w:t xml:space="preserve"> a significant increase in eccentric amplitude of the last 3 contractions from set 1 (27 SE 1</w:t>
      </w:r>
      <w:r w:rsidR="00131EF3">
        <w:t>%</w:t>
      </w:r>
      <w:r w:rsidR="00F30B3A">
        <w:t>) to set 2 (35 SE 2</w:t>
      </w:r>
      <w:r w:rsidR="00131EF3">
        <w:t>%</w:t>
      </w:r>
      <w:r w:rsidR="00F30B3A">
        <w:t>, p=0.006), to set 3 (38 SE 2</w:t>
      </w:r>
      <w:r w:rsidR="00131EF3">
        <w:t>%</w:t>
      </w:r>
      <w:r w:rsidR="00F30B3A">
        <w:t>, p=0.006), to set 4 (43 SE 3</w:t>
      </w:r>
      <w:r w:rsidR="00131EF3">
        <w:t>%</w:t>
      </w:r>
      <w:r w:rsidR="00F30B3A">
        <w:t xml:space="preserve">, p=0.006). </w:t>
      </w:r>
      <w:r w:rsidR="00977473">
        <w:t xml:space="preserve"> </w:t>
      </w:r>
      <w:r w:rsidR="00F30B3A">
        <w:t>There w</w:t>
      </w:r>
      <w:r w:rsidR="00977473">
        <w:t>as no significant difference</w:t>
      </w:r>
      <w:r w:rsidR="00F30B3A">
        <w:t xml:space="preserve"> from set 2 to set 3 (35 SE 2</w:t>
      </w:r>
      <w:r w:rsidR="00131EF3">
        <w:t>%</w:t>
      </w:r>
      <w:r w:rsidR="00F30B3A">
        <w:t xml:space="preserve"> vs. 38 SE 2</w:t>
      </w:r>
      <w:r w:rsidR="00131EF3">
        <w:t>%</w:t>
      </w:r>
      <w:r w:rsidR="00F30B3A">
        <w:t>, p=0.162), but there was a significant increase from set 2 to set 4 (35 SE 2</w:t>
      </w:r>
      <w:r w:rsidR="00131EF3">
        <w:t>%</w:t>
      </w:r>
      <w:r w:rsidR="00F30B3A">
        <w:t xml:space="preserve"> vs. 43 </w:t>
      </w:r>
      <w:r w:rsidR="00F30B3A">
        <w:lastRenderedPageBreak/>
        <w:t>SE 3</w:t>
      </w:r>
      <w:r w:rsidR="00131EF3">
        <w:t>%</w:t>
      </w:r>
      <w:r w:rsidR="00F30B3A">
        <w:t xml:space="preserve">, p=0.006).  In addition there was a significant increase in eccentric amplitude for the last 3 </w:t>
      </w:r>
      <w:r w:rsidR="00F97B3E">
        <w:t>contractions</w:t>
      </w:r>
      <w:r w:rsidR="00F30B3A">
        <w:t xml:space="preserve"> from set 3 to set 4 (38 SE 2</w:t>
      </w:r>
      <w:r w:rsidR="00131EF3">
        <w:t>%</w:t>
      </w:r>
      <w:r w:rsidR="00F30B3A">
        <w:t xml:space="preserve"> vs. 43 SE 3</w:t>
      </w:r>
      <w:r w:rsidR="00131EF3">
        <w:t>%</w:t>
      </w:r>
      <w:r w:rsidR="00F30B3A">
        <w:t xml:space="preserve">, p=0.03).   </w:t>
      </w:r>
    </w:p>
    <w:p w:rsidR="005634A1" w:rsidRDefault="005634A1" w:rsidP="005634A1">
      <w:pPr>
        <w:pStyle w:val="Caption"/>
        <w:keepNext/>
      </w:pPr>
      <w:bookmarkStart w:id="116" w:name="_Toc371246303"/>
      <w:r>
        <w:t xml:space="preserve">Table </w:t>
      </w:r>
      <w:r w:rsidR="006C19BF">
        <w:fldChar w:fldCharType="begin"/>
      </w:r>
      <w:r w:rsidR="006C19BF">
        <w:instrText xml:space="preserve"> SEQ Table \* ARABIC </w:instrText>
      </w:r>
      <w:r w:rsidR="006C19BF">
        <w:fldChar w:fldCharType="separate"/>
      </w:r>
      <w:r w:rsidR="00C8279C">
        <w:rPr>
          <w:noProof/>
        </w:rPr>
        <w:t>26</w:t>
      </w:r>
      <w:r w:rsidR="006C19BF">
        <w:rPr>
          <w:noProof/>
        </w:rPr>
        <w:fldChar w:fldCharType="end"/>
      </w:r>
      <w:r>
        <w:t>. Group B Eccentric Amplitude of the Last 3 Reps</w:t>
      </w:r>
      <w:bookmarkEnd w:id="116"/>
    </w:p>
    <w:tbl>
      <w:tblPr>
        <w:tblpPr w:leftFromText="180" w:rightFromText="180" w:vertAnchor="text" w:horzAnchor="margin" w:tblpX="108" w:tblpY="101"/>
        <w:tblOverlap w:val="never"/>
        <w:tblW w:w="0" w:type="auto"/>
        <w:tblLook w:val="04A0" w:firstRow="1" w:lastRow="0" w:firstColumn="1" w:lastColumn="0" w:noHBand="0" w:noVBand="1"/>
      </w:tblPr>
      <w:tblGrid>
        <w:gridCol w:w="1599"/>
        <w:gridCol w:w="1790"/>
        <w:gridCol w:w="1686"/>
        <w:gridCol w:w="1697"/>
        <w:gridCol w:w="1616"/>
      </w:tblGrid>
      <w:tr w:rsidR="005634A1" w:rsidRPr="007F4423" w:rsidTr="00A428A7">
        <w:tc>
          <w:tcPr>
            <w:tcW w:w="1599" w:type="dxa"/>
            <w:tcBorders>
              <w:top w:val="single" w:sz="4" w:space="0" w:color="auto"/>
              <w:bottom w:val="single" w:sz="4" w:space="0" w:color="auto"/>
            </w:tcBorders>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Eccentric Amplitude Last 3 Reps</w:t>
            </w:r>
            <w:r w:rsidR="00716397">
              <w:rPr>
                <w:rFonts w:ascii="Times New Roman" w:eastAsia="Calibri" w:hAnsi="Times New Roman"/>
                <w:szCs w:val="22"/>
                <w:lang w:bidi="ar-SA"/>
              </w:rPr>
              <w:t xml:space="preserve"> (%MVC)</w:t>
            </w:r>
          </w:p>
        </w:tc>
      </w:tr>
      <w:tr w:rsidR="005634A1" w:rsidRPr="007F4423" w:rsidTr="00A428A7">
        <w:tc>
          <w:tcPr>
            <w:tcW w:w="1599" w:type="dxa"/>
            <w:tcBorders>
              <w:top w:val="single" w:sz="4" w:space="0" w:color="auto"/>
            </w:tcBorders>
            <w:shd w:val="clear" w:color="auto" w:fill="auto"/>
          </w:tcPr>
          <w:p w:rsidR="005634A1" w:rsidRPr="007F4423" w:rsidRDefault="005634A1" w:rsidP="00A428A7">
            <w:pPr>
              <w:spacing w:line="240" w:lineRule="auto"/>
              <w:rPr>
                <w:rFonts w:ascii="Times New Roman" w:eastAsia="Calibri" w:hAnsi="Times New Roman"/>
                <w:szCs w:val="22"/>
                <w:lang w:bidi="ar-SA"/>
              </w:rPr>
            </w:pPr>
            <w:r w:rsidRPr="007F4423">
              <w:rPr>
                <w:rFonts w:ascii="Times New Roman" w:eastAsia="Calibri" w:hAnsi="Times New Roman"/>
                <w:szCs w:val="22"/>
                <w:lang w:bidi="ar-SA"/>
              </w:rPr>
              <w:t>Group B</w:t>
            </w:r>
          </w:p>
        </w:tc>
        <w:tc>
          <w:tcPr>
            <w:tcW w:w="1790" w:type="dxa"/>
            <w:tcBorders>
              <w:top w:val="single" w:sz="4" w:space="0" w:color="auto"/>
            </w:tcBorders>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Set 1</w:t>
            </w:r>
            <w:r w:rsidRPr="007F4423">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Set 2</w:t>
            </w:r>
            <w:r w:rsidRPr="007F4423">
              <w:rPr>
                <w:rFonts w:ascii="Times New Roman" w:eastAsia="Calibri" w:hAnsi="Times New Roman"/>
                <w:szCs w:val="22"/>
                <w:vertAlign w:val="superscript"/>
                <w:lang w:bidi="ar-SA"/>
              </w:rPr>
              <w:t>bc</w:t>
            </w:r>
          </w:p>
        </w:tc>
        <w:tc>
          <w:tcPr>
            <w:tcW w:w="1697" w:type="dxa"/>
            <w:tcBorders>
              <w:top w:val="single" w:sz="4" w:space="0" w:color="auto"/>
            </w:tcBorders>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Set 3</w:t>
            </w:r>
            <w:r w:rsidRPr="007F4423">
              <w:rPr>
                <w:rFonts w:ascii="Times New Roman" w:eastAsia="Calibri" w:hAnsi="Times New Roman"/>
                <w:szCs w:val="22"/>
                <w:vertAlign w:val="superscript"/>
                <w:lang w:bidi="ar-SA"/>
              </w:rPr>
              <w:t>c</w:t>
            </w:r>
          </w:p>
        </w:tc>
        <w:tc>
          <w:tcPr>
            <w:tcW w:w="1616" w:type="dxa"/>
            <w:tcBorders>
              <w:top w:val="single" w:sz="4" w:space="0" w:color="auto"/>
            </w:tcBorders>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Set 4</w:t>
            </w:r>
            <w:r w:rsidRPr="007F4423">
              <w:rPr>
                <w:rFonts w:ascii="Times New Roman" w:eastAsia="Calibri" w:hAnsi="Times New Roman"/>
                <w:szCs w:val="22"/>
                <w:vertAlign w:val="superscript"/>
                <w:lang w:bidi="ar-SA"/>
              </w:rPr>
              <w:t>d</w:t>
            </w:r>
          </w:p>
        </w:tc>
      </w:tr>
      <w:tr w:rsidR="005634A1" w:rsidRPr="007F4423" w:rsidTr="00A428A7">
        <w:tc>
          <w:tcPr>
            <w:tcW w:w="1599" w:type="dxa"/>
            <w:shd w:val="clear" w:color="auto" w:fill="auto"/>
          </w:tcPr>
          <w:p w:rsidR="005634A1" w:rsidRPr="007F4423" w:rsidRDefault="005634A1" w:rsidP="00A428A7">
            <w:pPr>
              <w:spacing w:line="240" w:lineRule="auto"/>
              <w:jc w:val="right"/>
              <w:rPr>
                <w:rFonts w:ascii="Times New Roman" w:eastAsia="Calibri" w:hAnsi="Times New Roman"/>
                <w:szCs w:val="22"/>
                <w:lang w:bidi="ar-SA"/>
              </w:rPr>
            </w:pPr>
            <w:r w:rsidRPr="007F4423">
              <w:rPr>
                <w:rFonts w:ascii="Times New Roman" w:eastAsia="Calibri" w:hAnsi="Times New Roman"/>
                <w:szCs w:val="22"/>
                <w:lang w:bidi="ar-SA"/>
              </w:rPr>
              <w:t>30%</w:t>
            </w:r>
            <w:r w:rsidRPr="007F4423">
              <w:rPr>
                <w:rFonts w:ascii="Times New Roman" w:eastAsia="Calibri" w:hAnsi="Times New Roman"/>
                <w:szCs w:val="22"/>
                <w:vertAlign w:val="superscript"/>
                <w:lang w:bidi="ar-SA"/>
              </w:rPr>
              <w:t>a</w:t>
            </w:r>
          </w:p>
        </w:tc>
        <w:tc>
          <w:tcPr>
            <w:tcW w:w="1790" w:type="dxa"/>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31 (8)</w:t>
            </w:r>
          </w:p>
        </w:tc>
        <w:tc>
          <w:tcPr>
            <w:tcW w:w="1686" w:type="dxa"/>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40 (9)</w:t>
            </w:r>
          </w:p>
        </w:tc>
        <w:tc>
          <w:tcPr>
            <w:tcW w:w="1697" w:type="dxa"/>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43 (14)</w:t>
            </w:r>
          </w:p>
        </w:tc>
        <w:tc>
          <w:tcPr>
            <w:tcW w:w="1616" w:type="dxa"/>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50 (15)</w:t>
            </w:r>
          </w:p>
        </w:tc>
      </w:tr>
      <w:tr w:rsidR="005634A1" w:rsidRPr="007F4423" w:rsidTr="00A428A7">
        <w:tc>
          <w:tcPr>
            <w:tcW w:w="1599" w:type="dxa"/>
            <w:shd w:val="clear" w:color="auto" w:fill="auto"/>
          </w:tcPr>
          <w:p w:rsidR="005634A1" w:rsidRPr="007F4423" w:rsidRDefault="005634A1" w:rsidP="00A428A7">
            <w:pPr>
              <w:spacing w:line="240" w:lineRule="auto"/>
              <w:jc w:val="right"/>
              <w:rPr>
                <w:rFonts w:ascii="Times New Roman" w:eastAsia="Calibri" w:hAnsi="Times New Roman"/>
                <w:szCs w:val="22"/>
                <w:lang w:bidi="ar-SA"/>
              </w:rPr>
            </w:pPr>
            <w:r w:rsidRPr="007F4423">
              <w:rPr>
                <w:rFonts w:ascii="Times New Roman" w:eastAsia="Calibri" w:hAnsi="Times New Roman"/>
                <w:szCs w:val="22"/>
                <w:lang w:bidi="ar-SA"/>
              </w:rPr>
              <w:t>20%/50 BFR</w:t>
            </w:r>
            <w:r w:rsidRPr="007F4423">
              <w:rPr>
                <w:rFonts w:ascii="Times New Roman" w:eastAsia="Calibri" w:hAnsi="Times New Roman"/>
                <w:szCs w:val="22"/>
                <w:vertAlign w:val="superscript"/>
                <w:lang w:bidi="ar-SA"/>
              </w:rPr>
              <w:t>b</w:t>
            </w:r>
          </w:p>
        </w:tc>
        <w:tc>
          <w:tcPr>
            <w:tcW w:w="1790" w:type="dxa"/>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22 (5)</w:t>
            </w:r>
          </w:p>
        </w:tc>
        <w:tc>
          <w:tcPr>
            <w:tcW w:w="1686" w:type="dxa"/>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27 (5)</w:t>
            </w:r>
          </w:p>
        </w:tc>
        <w:tc>
          <w:tcPr>
            <w:tcW w:w="1697" w:type="dxa"/>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30 (5)</w:t>
            </w:r>
          </w:p>
        </w:tc>
        <w:tc>
          <w:tcPr>
            <w:tcW w:w="1616" w:type="dxa"/>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35 (7)</w:t>
            </w:r>
          </w:p>
        </w:tc>
      </w:tr>
      <w:tr w:rsidR="005634A1" w:rsidRPr="007F4423" w:rsidTr="00A428A7">
        <w:tc>
          <w:tcPr>
            <w:tcW w:w="1599" w:type="dxa"/>
            <w:tcBorders>
              <w:bottom w:val="single" w:sz="4" w:space="0" w:color="auto"/>
            </w:tcBorders>
            <w:shd w:val="clear" w:color="auto" w:fill="auto"/>
          </w:tcPr>
          <w:p w:rsidR="005634A1" w:rsidRPr="007F4423" w:rsidRDefault="005634A1" w:rsidP="00A428A7">
            <w:pPr>
              <w:spacing w:line="240" w:lineRule="auto"/>
              <w:jc w:val="right"/>
              <w:rPr>
                <w:rFonts w:ascii="Times New Roman" w:eastAsia="Calibri" w:hAnsi="Times New Roman"/>
                <w:szCs w:val="22"/>
                <w:lang w:bidi="ar-SA"/>
              </w:rPr>
            </w:pPr>
            <w:r w:rsidRPr="007F4423">
              <w:rPr>
                <w:rFonts w:ascii="Times New Roman" w:eastAsia="Calibri" w:hAnsi="Times New Roman"/>
                <w:szCs w:val="22"/>
                <w:lang w:bidi="ar-SA"/>
              </w:rPr>
              <w:t>30%/50 BFR</w:t>
            </w:r>
            <w:r w:rsidRPr="007F4423">
              <w:rPr>
                <w:rFonts w:ascii="Times New Roman" w:eastAsia="Calibri" w:hAnsi="Times New Roman"/>
                <w:szCs w:val="22"/>
                <w:vertAlign w:val="superscript"/>
                <w:lang w:bidi="ar-SA"/>
              </w:rPr>
              <w:t>a</w:t>
            </w:r>
          </w:p>
        </w:tc>
        <w:tc>
          <w:tcPr>
            <w:tcW w:w="1790" w:type="dxa"/>
            <w:tcBorders>
              <w:bottom w:val="single" w:sz="4" w:space="0" w:color="auto"/>
            </w:tcBorders>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27 (7)</w:t>
            </w:r>
          </w:p>
        </w:tc>
        <w:tc>
          <w:tcPr>
            <w:tcW w:w="1686" w:type="dxa"/>
            <w:tcBorders>
              <w:bottom w:val="single" w:sz="4" w:space="0" w:color="auto"/>
            </w:tcBorders>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39 (17)</w:t>
            </w:r>
          </w:p>
        </w:tc>
        <w:tc>
          <w:tcPr>
            <w:tcW w:w="1697" w:type="dxa"/>
            <w:tcBorders>
              <w:bottom w:val="single" w:sz="4" w:space="0" w:color="auto"/>
            </w:tcBorders>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42 (15)</w:t>
            </w:r>
          </w:p>
        </w:tc>
        <w:tc>
          <w:tcPr>
            <w:tcW w:w="1616" w:type="dxa"/>
            <w:tcBorders>
              <w:bottom w:val="single" w:sz="4" w:space="0" w:color="auto"/>
            </w:tcBorders>
            <w:shd w:val="clear" w:color="auto" w:fill="auto"/>
          </w:tcPr>
          <w:p w:rsidR="005634A1" w:rsidRPr="007F4423" w:rsidRDefault="005634A1" w:rsidP="00A428A7">
            <w:pPr>
              <w:spacing w:line="240" w:lineRule="auto"/>
              <w:jc w:val="center"/>
              <w:rPr>
                <w:rFonts w:ascii="Times New Roman" w:eastAsia="Calibri" w:hAnsi="Times New Roman"/>
                <w:szCs w:val="22"/>
                <w:lang w:bidi="ar-SA"/>
              </w:rPr>
            </w:pPr>
            <w:r w:rsidRPr="007F4423">
              <w:rPr>
                <w:rFonts w:ascii="Times New Roman" w:eastAsia="Calibri" w:hAnsi="Times New Roman"/>
                <w:szCs w:val="22"/>
                <w:lang w:bidi="ar-SA"/>
              </w:rPr>
              <w:t>46 (21)</w:t>
            </w:r>
          </w:p>
        </w:tc>
      </w:tr>
    </w:tbl>
    <w:p w:rsidR="007F4423" w:rsidRDefault="00716397" w:rsidP="00553E7B">
      <w:pPr>
        <w:keepNext/>
        <w:spacing w:line="240" w:lineRule="auto"/>
        <w:contextualSpacing/>
      </w:pPr>
      <w:r>
        <w:t xml:space="preserve">%MVC= percentage of baseline maximal voluntary contraction; </w:t>
      </w:r>
      <w:r w:rsidR="005634A1">
        <w:t>30%=30% maximal effort to failure; 20%/50 BFR= 20% maximal effort at an estimated 50% arterial occlusion pressure; 30%/50 BFR=30% maximal effort at an estimated 50% arterial occlusion pressure; CON=control.</w:t>
      </w:r>
      <w:r w:rsidR="005634A1" w:rsidRPr="0090108B">
        <w:rPr>
          <w:rFonts w:cstheme="minorHAnsi"/>
        </w:rPr>
        <w:t xml:space="preserve"> </w:t>
      </w:r>
      <w:r w:rsidR="005634A1">
        <w:t>Sets with different letters represent significant differences between sets (p</w:t>
      </w:r>
      <w:r w:rsidR="005634A1">
        <w:rPr>
          <w:rFonts w:cstheme="minorHAnsi"/>
        </w:rPr>
        <w:t>≤</w:t>
      </w:r>
      <w:r w:rsidR="005634A1">
        <w:t>0.05). Conditions with different letters represent significant differences between conditions (p</w:t>
      </w:r>
      <w:r w:rsidR="005634A1">
        <w:rPr>
          <w:rFonts w:cstheme="minorHAnsi"/>
        </w:rPr>
        <w:t>≤</w:t>
      </w:r>
      <w:r w:rsidR="005634A1">
        <w:t xml:space="preserve">0.05). Variability represented as standard deviations. </w:t>
      </w:r>
    </w:p>
    <w:p w:rsidR="00553E7B" w:rsidRDefault="00553E7B" w:rsidP="00553E7B">
      <w:pPr>
        <w:keepNext/>
        <w:spacing w:line="240" w:lineRule="auto"/>
        <w:contextualSpacing/>
      </w:pPr>
    </w:p>
    <w:p w:rsidR="00BB77CC" w:rsidRDefault="00BB77CC" w:rsidP="009A5CCE">
      <w:pPr>
        <w:ind w:firstLine="720"/>
      </w:pPr>
      <w:r>
        <w:t xml:space="preserve">A 3 x 4 repeated measures ANOVA did not </w:t>
      </w:r>
      <w:r w:rsidR="00977473">
        <w:t>reveal</w:t>
      </w:r>
      <w:r>
        <w:t xml:space="preserve"> a significant interaction with concentric mean power frequency of the first </w:t>
      </w:r>
      <w:r w:rsidR="00687024">
        <w:t>three</w:t>
      </w:r>
      <w:r>
        <w:t xml:space="preserve"> contractions (</w:t>
      </w:r>
      <w:r w:rsidRPr="00553E7B">
        <w:t>Table 2</w:t>
      </w:r>
      <w:r w:rsidR="00D32D8B">
        <w:t>7</w:t>
      </w:r>
      <w:r w:rsidRPr="00553E7B">
        <w:t>,</w:t>
      </w:r>
      <w:r>
        <w:t xml:space="preserve"> p=0.252). In addition, there w</w:t>
      </w:r>
      <w:r w:rsidR="00977473">
        <w:t>as no significant main effect</w:t>
      </w:r>
      <w:r>
        <w:t xml:space="preserve"> for condition (p=0.333) or time (p=0.061).</w:t>
      </w:r>
    </w:p>
    <w:tbl>
      <w:tblPr>
        <w:tblpPr w:leftFromText="180" w:rightFromText="180" w:vertAnchor="text" w:horzAnchor="margin" w:tblpX="108" w:tblpY="360"/>
        <w:tblOverlap w:val="never"/>
        <w:tblW w:w="0" w:type="auto"/>
        <w:tblLook w:val="04A0" w:firstRow="1" w:lastRow="0" w:firstColumn="1" w:lastColumn="0" w:noHBand="0" w:noVBand="1"/>
      </w:tblPr>
      <w:tblGrid>
        <w:gridCol w:w="1599"/>
        <w:gridCol w:w="1790"/>
        <w:gridCol w:w="1686"/>
        <w:gridCol w:w="1697"/>
        <w:gridCol w:w="1616"/>
      </w:tblGrid>
      <w:tr w:rsidR="00553E7B" w:rsidRPr="0029708E" w:rsidTr="00A428A7">
        <w:tc>
          <w:tcPr>
            <w:tcW w:w="1599" w:type="dxa"/>
            <w:tcBorders>
              <w:top w:val="single" w:sz="4" w:space="0" w:color="auto"/>
              <w:bottom w:val="single" w:sz="4" w:space="0" w:color="auto"/>
            </w:tcBorders>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Concentric Mean Power Frequency First 3 Reps</w:t>
            </w:r>
            <w:r w:rsidR="00716397">
              <w:rPr>
                <w:rFonts w:ascii="Times New Roman" w:eastAsia="Calibri" w:hAnsi="Times New Roman"/>
                <w:szCs w:val="22"/>
                <w:lang w:bidi="ar-SA"/>
              </w:rPr>
              <w:t xml:space="preserve"> (%MVC)</w:t>
            </w:r>
          </w:p>
        </w:tc>
      </w:tr>
      <w:tr w:rsidR="00553E7B" w:rsidRPr="0029708E" w:rsidTr="00A428A7">
        <w:tc>
          <w:tcPr>
            <w:tcW w:w="1599" w:type="dxa"/>
            <w:tcBorders>
              <w:top w:val="single" w:sz="4" w:space="0" w:color="auto"/>
            </w:tcBorders>
            <w:shd w:val="clear" w:color="auto" w:fill="auto"/>
          </w:tcPr>
          <w:p w:rsidR="00553E7B" w:rsidRPr="0029708E" w:rsidRDefault="00553E7B" w:rsidP="00A428A7">
            <w:pPr>
              <w:spacing w:line="240" w:lineRule="auto"/>
              <w:rPr>
                <w:rFonts w:ascii="Times New Roman" w:eastAsia="Calibri" w:hAnsi="Times New Roman"/>
                <w:szCs w:val="22"/>
                <w:lang w:bidi="ar-SA"/>
              </w:rPr>
            </w:pPr>
            <w:r w:rsidRPr="0029708E">
              <w:rPr>
                <w:rFonts w:ascii="Times New Roman" w:eastAsia="Calibri" w:hAnsi="Times New Roman"/>
                <w:szCs w:val="22"/>
                <w:lang w:bidi="ar-SA"/>
              </w:rPr>
              <w:t>Group B</w:t>
            </w:r>
          </w:p>
        </w:tc>
        <w:tc>
          <w:tcPr>
            <w:tcW w:w="1790" w:type="dxa"/>
            <w:tcBorders>
              <w:top w:val="single" w:sz="4" w:space="0" w:color="auto"/>
            </w:tcBorders>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Set 1</w:t>
            </w:r>
          </w:p>
        </w:tc>
        <w:tc>
          <w:tcPr>
            <w:tcW w:w="1686" w:type="dxa"/>
            <w:tcBorders>
              <w:top w:val="single" w:sz="4" w:space="0" w:color="auto"/>
            </w:tcBorders>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Set 2</w:t>
            </w:r>
          </w:p>
        </w:tc>
        <w:tc>
          <w:tcPr>
            <w:tcW w:w="1697" w:type="dxa"/>
            <w:tcBorders>
              <w:top w:val="single" w:sz="4" w:space="0" w:color="auto"/>
            </w:tcBorders>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Set 3</w:t>
            </w:r>
          </w:p>
        </w:tc>
        <w:tc>
          <w:tcPr>
            <w:tcW w:w="1616" w:type="dxa"/>
            <w:tcBorders>
              <w:top w:val="single" w:sz="4" w:space="0" w:color="auto"/>
            </w:tcBorders>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Set 4</w:t>
            </w:r>
          </w:p>
        </w:tc>
      </w:tr>
      <w:tr w:rsidR="00553E7B" w:rsidRPr="0029708E" w:rsidTr="00A428A7">
        <w:tc>
          <w:tcPr>
            <w:tcW w:w="1599" w:type="dxa"/>
            <w:shd w:val="clear" w:color="auto" w:fill="auto"/>
          </w:tcPr>
          <w:p w:rsidR="00553E7B" w:rsidRPr="0029708E" w:rsidRDefault="00553E7B" w:rsidP="00A428A7">
            <w:pPr>
              <w:spacing w:line="240" w:lineRule="auto"/>
              <w:jc w:val="right"/>
              <w:rPr>
                <w:rFonts w:ascii="Times New Roman" w:eastAsia="Calibri" w:hAnsi="Times New Roman"/>
                <w:szCs w:val="22"/>
                <w:lang w:bidi="ar-SA"/>
              </w:rPr>
            </w:pPr>
            <w:r w:rsidRPr="0029708E">
              <w:rPr>
                <w:rFonts w:ascii="Times New Roman" w:eastAsia="Calibri" w:hAnsi="Times New Roman"/>
                <w:szCs w:val="22"/>
                <w:lang w:bidi="ar-SA"/>
              </w:rPr>
              <w:t>30%</w:t>
            </w:r>
          </w:p>
        </w:tc>
        <w:tc>
          <w:tcPr>
            <w:tcW w:w="1790" w:type="dxa"/>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99 (13)</w:t>
            </w:r>
          </w:p>
        </w:tc>
        <w:tc>
          <w:tcPr>
            <w:tcW w:w="1686" w:type="dxa"/>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93 (10)</w:t>
            </w:r>
          </w:p>
        </w:tc>
        <w:tc>
          <w:tcPr>
            <w:tcW w:w="1697" w:type="dxa"/>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96 (9)</w:t>
            </w:r>
          </w:p>
        </w:tc>
        <w:tc>
          <w:tcPr>
            <w:tcW w:w="1616" w:type="dxa"/>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95 (9)</w:t>
            </w:r>
          </w:p>
        </w:tc>
      </w:tr>
      <w:tr w:rsidR="00553E7B" w:rsidRPr="0029708E" w:rsidTr="00A428A7">
        <w:tc>
          <w:tcPr>
            <w:tcW w:w="1599" w:type="dxa"/>
            <w:shd w:val="clear" w:color="auto" w:fill="auto"/>
          </w:tcPr>
          <w:p w:rsidR="00553E7B" w:rsidRPr="0029708E" w:rsidRDefault="00553E7B" w:rsidP="00A428A7">
            <w:pPr>
              <w:spacing w:line="240" w:lineRule="auto"/>
              <w:jc w:val="right"/>
              <w:rPr>
                <w:rFonts w:ascii="Times New Roman" w:eastAsia="Calibri" w:hAnsi="Times New Roman"/>
                <w:szCs w:val="22"/>
                <w:lang w:bidi="ar-SA"/>
              </w:rPr>
            </w:pPr>
            <w:r w:rsidRPr="0029708E">
              <w:rPr>
                <w:rFonts w:ascii="Times New Roman" w:eastAsia="Calibri" w:hAnsi="Times New Roman"/>
                <w:szCs w:val="22"/>
                <w:lang w:bidi="ar-SA"/>
              </w:rPr>
              <w:t>20%/50 BFR</w:t>
            </w:r>
          </w:p>
        </w:tc>
        <w:tc>
          <w:tcPr>
            <w:tcW w:w="1790" w:type="dxa"/>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93 (11)</w:t>
            </w:r>
          </w:p>
        </w:tc>
        <w:tc>
          <w:tcPr>
            <w:tcW w:w="1686" w:type="dxa"/>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92 (8)</w:t>
            </w:r>
          </w:p>
        </w:tc>
        <w:tc>
          <w:tcPr>
            <w:tcW w:w="1697" w:type="dxa"/>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93 (10)</w:t>
            </w:r>
          </w:p>
        </w:tc>
        <w:tc>
          <w:tcPr>
            <w:tcW w:w="1616" w:type="dxa"/>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93 (10)</w:t>
            </w:r>
          </w:p>
        </w:tc>
      </w:tr>
      <w:tr w:rsidR="00553E7B" w:rsidRPr="0029708E" w:rsidTr="00A428A7">
        <w:tc>
          <w:tcPr>
            <w:tcW w:w="1599" w:type="dxa"/>
            <w:tcBorders>
              <w:bottom w:val="single" w:sz="4" w:space="0" w:color="auto"/>
            </w:tcBorders>
            <w:shd w:val="clear" w:color="auto" w:fill="auto"/>
          </w:tcPr>
          <w:p w:rsidR="00553E7B" w:rsidRPr="0029708E" w:rsidRDefault="00553E7B" w:rsidP="00A428A7">
            <w:pPr>
              <w:spacing w:line="240" w:lineRule="auto"/>
              <w:jc w:val="right"/>
              <w:rPr>
                <w:rFonts w:ascii="Times New Roman" w:eastAsia="Calibri" w:hAnsi="Times New Roman"/>
                <w:szCs w:val="22"/>
                <w:lang w:bidi="ar-SA"/>
              </w:rPr>
            </w:pPr>
            <w:r w:rsidRPr="0029708E">
              <w:rPr>
                <w:rFonts w:ascii="Times New Roman" w:eastAsia="Calibri" w:hAnsi="Times New Roman"/>
                <w:szCs w:val="22"/>
                <w:lang w:bidi="ar-SA"/>
              </w:rPr>
              <w:t>30%/50 BFR</w:t>
            </w:r>
          </w:p>
        </w:tc>
        <w:tc>
          <w:tcPr>
            <w:tcW w:w="1790" w:type="dxa"/>
            <w:tcBorders>
              <w:bottom w:val="single" w:sz="4" w:space="0" w:color="auto"/>
            </w:tcBorders>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93 (9)</w:t>
            </w:r>
          </w:p>
        </w:tc>
        <w:tc>
          <w:tcPr>
            <w:tcW w:w="1686" w:type="dxa"/>
            <w:tcBorders>
              <w:bottom w:val="single" w:sz="4" w:space="0" w:color="auto"/>
            </w:tcBorders>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89 (8)</w:t>
            </w:r>
          </w:p>
        </w:tc>
        <w:tc>
          <w:tcPr>
            <w:tcW w:w="1697" w:type="dxa"/>
            <w:tcBorders>
              <w:bottom w:val="single" w:sz="4" w:space="0" w:color="auto"/>
            </w:tcBorders>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90 (9)</w:t>
            </w:r>
          </w:p>
        </w:tc>
        <w:tc>
          <w:tcPr>
            <w:tcW w:w="1616" w:type="dxa"/>
            <w:tcBorders>
              <w:bottom w:val="single" w:sz="4" w:space="0" w:color="auto"/>
            </w:tcBorders>
            <w:shd w:val="clear" w:color="auto" w:fill="auto"/>
          </w:tcPr>
          <w:p w:rsidR="00553E7B" w:rsidRPr="0029708E" w:rsidRDefault="00553E7B" w:rsidP="00A428A7">
            <w:pPr>
              <w:spacing w:line="240" w:lineRule="auto"/>
              <w:jc w:val="center"/>
              <w:rPr>
                <w:rFonts w:ascii="Times New Roman" w:eastAsia="Calibri" w:hAnsi="Times New Roman"/>
                <w:szCs w:val="22"/>
                <w:lang w:bidi="ar-SA"/>
              </w:rPr>
            </w:pPr>
            <w:r w:rsidRPr="0029708E">
              <w:rPr>
                <w:rFonts w:ascii="Times New Roman" w:eastAsia="Calibri" w:hAnsi="Times New Roman"/>
                <w:szCs w:val="22"/>
                <w:lang w:bidi="ar-SA"/>
              </w:rPr>
              <w:t>89 (7)</w:t>
            </w:r>
          </w:p>
        </w:tc>
      </w:tr>
    </w:tbl>
    <w:p w:rsidR="00553E7B" w:rsidRDefault="00553E7B" w:rsidP="00553E7B">
      <w:pPr>
        <w:pStyle w:val="Caption"/>
        <w:keepNext/>
      </w:pPr>
      <w:bookmarkStart w:id="117" w:name="_Toc371246304"/>
      <w:r>
        <w:t xml:space="preserve">Table </w:t>
      </w:r>
      <w:r w:rsidR="006C19BF">
        <w:fldChar w:fldCharType="begin"/>
      </w:r>
      <w:r w:rsidR="006C19BF">
        <w:instrText xml:space="preserve"> SEQ Table \* ARABIC </w:instrText>
      </w:r>
      <w:r w:rsidR="006C19BF">
        <w:fldChar w:fldCharType="separate"/>
      </w:r>
      <w:r w:rsidR="00C8279C">
        <w:rPr>
          <w:noProof/>
        </w:rPr>
        <w:t>27</w:t>
      </w:r>
      <w:r w:rsidR="006C19BF">
        <w:rPr>
          <w:noProof/>
        </w:rPr>
        <w:fldChar w:fldCharType="end"/>
      </w:r>
      <w:r>
        <w:t>. Group B Concentric Mean Power Frequency of the First 3 Reps</w:t>
      </w:r>
      <w:bookmarkEnd w:id="117"/>
    </w:p>
    <w:p w:rsidR="00BB77CC" w:rsidRDefault="00716397" w:rsidP="00E42463">
      <w:pPr>
        <w:keepNext/>
        <w:spacing w:line="240" w:lineRule="auto"/>
        <w:contextualSpacing/>
      </w:pPr>
      <w:r>
        <w:t xml:space="preserve">%MVC= percentage of baseline maximal voluntary contraction; </w:t>
      </w:r>
      <w:r w:rsidR="00553E7B">
        <w:t>30%=30% maximal effort to failure; 20%/50 BFR= 20% maximal effort at an estimated 50% arterial occlusion pressure; 30%/50 BFR=30% maximal effort at an estimated 50% arterial occlusion pressure; CON=control.</w:t>
      </w:r>
      <w:r w:rsidR="00553E7B" w:rsidRPr="0090108B">
        <w:rPr>
          <w:rFonts w:cstheme="minorHAnsi"/>
        </w:rPr>
        <w:t xml:space="preserve"> </w:t>
      </w:r>
      <w:r w:rsidR="00553E7B">
        <w:t>Variability repre</w:t>
      </w:r>
      <w:r w:rsidR="00E42463">
        <w:t xml:space="preserve">sented as standard deviations. </w:t>
      </w:r>
    </w:p>
    <w:p w:rsidR="00E42463" w:rsidRPr="007F4423" w:rsidRDefault="00E42463" w:rsidP="00E42463">
      <w:pPr>
        <w:keepNext/>
        <w:spacing w:line="240" w:lineRule="auto"/>
        <w:contextualSpacing/>
      </w:pPr>
    </w:p>
    <w:p w:rsidR="00967C1D" w:rsidRDefault="00F97B3E" w:rsidP="009A5CCE">
      <w:pPr>
        <w:ind w:firstLine="720"/>
      </w:pPr>
      <w:r>
        <w:t xml:space="preserve">A 3 x 4 repeated measures ANOVA did not </w:t>
      </w:r>
      <w:r w:rsidR="00977473">
        <w:t>reveal</w:t>
      </w:r>
      <w:r>
        <w:t xml:space="preserve"> a significant interaction with concentric mean power frequency of the </w:t>
      </w:r>
      <w:r w:rsidR="00BB77CC">
        <w:t>last</w:t>
      </w:r>
      <w:r>
        <w:t xml:space="preserve"> </w:t>
      </w:r>
      <w:r w:rsidR="00687024">
        <w:t>three</w:t>
      </w:r>
      <w:r>
        <w:t xml:space="preserve"> contractions (</w:t>
      </w:r>
      <w:r w:rsidRPr="00932345">
        <w:t>Table 2</w:t>
      </w:r>
      <w:r w:rsidR="00D32D8B">
        <w:t>8</w:t>
      </w:r>
      <w:r>
        <w:t xml:space="preserve">, p=0.445). </w:t>
      </w:r>
      <w:r w:rsidR="001335D8">
        <w:t>In addition</w:t>
      </w:r>
      <w:r>
        <w:t xml:space="preserve">, there </w:t>
      </w:r>
      <w:r w:rsidR="001335D8">
        <w:t>w</w:t>
      </w:r>
      <w:r w:rsidR="00977473">
        <w:t xml:space="preserve">as </w:t>
      </w:r>
      <w:r w:rsidR="001335D8">
        <w:t>no significant</w:t>
      </w:r>
      <w:r>
        <w:t xml:space="preserve"> main effect for condition (p=</w:t>
      </w:r>
      <w:r w:rsidR="001335D8">
        <w:t>0.682</w:t>
      </w:r>
      <w:r>
        <w:t xml:space="preserve">) </w:t>
      </w:r>
      <w:r w:rsidR="001335D8">
        <w:t>or time (p=0.08</w:t>
      </w:r>
      <w:r>
        <w:t>).</w:t>
      </w:r>
    </w:p>
    <w:p w:rsidR="0029708E" w:rsidRDefault="0029708E" w:rsidP="005333AA">
      <w:pPr>
        <w:rPr>
          <w:b/>
        </w:rPr>
      </w:pPr>
    </w:p>
    <w:p w:rsidR="00932345" w:rsidRDefault="00932345" w:rsidP="005333AA">
      <w:pPr>
        <w:rPr>
          <w:b/>
        </w:rPr>
      </w:pPr>
    </w:p>
    <w:p w:rsidR="00932345" w:rsidRDefault="00932345" w:rsidP="00932345">
      <w:pPr>
        <w:pStyle w:val="Caption"/>
        <w:keepNext/>
      </w:pPr>
      <w:bookmarkStart w:id="118" w:name="_Toc371246305"/>
      <w:r>
        <w:lastRenderedPageBreak/>
        <w:t xml:space="preserve">Table </w:t>
      </w:r>
      <w:r w:rsidR="006C19BF">
        <w:fldChar w:fldCharType="begin"/>
      </w:r>
      <w:r w:rsidR="006C19BF">
        <w:instrText xml:space="preserve"> SEQ Table \* ARABIC </w:instrText>
      </w:r>
      <w:r w:rsidR="006C19BF">
        <w:fldChar w:fldCharType="separate"/>
      </w:r>
      <w:r w:rsidR="00C8279C">
        <w:rPr>
          <w:noProof/>
        </w:rPr>
        <w:t>28</w:t>
      </w:r>
      <w:r w:rsidR="006C19BF">
        <w:rPr>
          <w:noProof/>
        </w:rPr>
        <w:fldChar w:fldCharType="end"/>
      </w:r>
      <w:r>
        <w:t>. Group B Concentric Mean Power Frequency of the Last 3 Reps</w:t>
      </w:r>
      <w:bookmarkEnd w:id="118"/>
    </w:p>
    <w:tbl>
      <w:tblPr>
        <w:tblpPr w:leftFromText="180" w:rightFromText="180" w:vertAnchor="text" w:horzAnchor="margin" w:tblpX="108" w:tblpY="108"/>
        <w:tblOverlap w:val="never"/>
        <w:tblW w:w="0" w:type="auto"/>
        <w:tblLook w:val="04A0" w:firstRow="1" w:lastRow="0" w:firstColumn="1" w:lastColumn="0" w:noHBand="0" w:noVBand="1"/>
      </w:tblPr>
      <w:tblGrid>
        <w:gridCol w:w="1599"/>
        <w:gridCol w:w="1790"/>
        <w:gridCol w:w="1686"/>
        <w:gridCol w:w="1697"/>
        <w:gridCol w:w="1616"/>
      </w:tblGrid>
      <w:tr w:rsidR="00BB77CC" w:rsidRPr="00BB77CC" w:rsidTr="00A428A7">
        <w:tc>
          <w:tcPr>
            <w:tcW w:w="1599" w:type="dxa"/>
            <w:tcBorders>
              <w:top w:val="single" w:sz="4" w:space="0" w:color="auto"/>
              <w:bottom w:val="single" w:sz="4" w:space="0" w:color="auto"/>
            </w:tcBorders>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Concentric Mean Power Frequency Last 3 Reps</w:t>
            </w:r>
            <w:r w:rsidR="00716397">
              <w:rPr>
                <w:rFonts w:ascii="Times New Roman" w:eastAsia="Calibri" w:hAnsi="Times New Roman"/>
                <w:szCs w:val="22"/>
                <w:lang w:bidi="ar-SA"/>
              </w:rPr>
              <w:t xml:space="preserve"> (%MVC)</w:t>
            </w:r>
          </w:p>
        </w:tc>
      </w:tr>
      <w:tr w:rsidR="00BB77CC" w:rsidRPr="00BB77CC" w:rsidTr="00A428A7">
        <w:tc>
          <w:tcPr>
            <w:tcW w:w="1599" w:type="dxa"/>
            <w:tcBorders>
              <w:top w:val="single" w:sz="4" w:space="0" w:color="auto"/>
            </w:tcBorders>
            <w:shd w:val="clear" w:color="auto" w:fill="auto"/>
          </w:tcPr>
          <w:p w:rsidR="00BB77CC" w:rsidRPr="00BB77CC" w:rsidRDefault="00BB77CC" w:rsidP="00A428A7">
            <w:pPr>
              <w:spacing w:line="240" w:lineRule="auto"/>
              <w:rPr>
                <w:rFonts w:ascii="Times New Roman" w:eastAsia="Calibri" w:hAnsi="Times New Roman"/>
                <w:szCs w:val="22"/>
                <w:lang w:bidi="ar-SA"/>
              </w:rPr>
            </w:pPr>
            <w:r w:rsidRPr="00BB77CC">
              <w:rPr>
                <w:rFonts w:ascii="Times New Roman" w:eastAsia="Calibri" w:hAnsi="Times New Roman"/>
                <w:szCs w:val="22"/>
                <w:lang w:bidi="ar-SA"/>
              </w:rPr>
              <w:t>Group B</w:t>
            </w:r>
          </w:p>
        </w:tc>
        <w:tc>
          <w:tcPr>
            <w:tcW w:w="1790" w:type="dxa"/>
            <w:tcBorders>
              <w:top w:val="single" w:sz="4" w:space="0" w:color="auto"/>
            </w:tcBorders>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Set 1</w:t>
            </w:r>
          </w:p>
        </w:tc>
        <w:tc>
          <w:tcPr>
            <w:tcW w:w="1686" w:type="dxa"/>
            <w:tcBorders>
              <w:top w:val="single" w:sz="4" w:space="0" w:color="auto"/>
            </w:tcBorders>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Set 2</w:t>
            </w:r>
          </w:p>
        </w:tc>
        <w:tc>
          <w:tcPr>
            <w:tcW w:w="1697" w:type="dxa"/>
            <w:tcBorders>
              <w:top w:val="single" w:sz="4" w:space="0" w:color="auto"/>
            </w:tcBorders>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Set 3</w:t>
            </w:r>
          </w:p>
        </w:tc>
        <w:tc>
          <w:tcPr>
            <w:tcW w:w="1616" w:type="dxa"/>
            <w:tcBorders>
              <w:top w:val="single" w:sz="4" w:space="0" w:color="auto"/>
            </w:tcBorders>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Set 4</w:t>
            </w:r>
          </w:p>
        </w:tc>
      </w:tr>
      <w:tr w:rsidR="00BB77CC" w:rsidRPr="00BB77CC" w:rsidTr="00A428A7">
        <w:tc>
          <w:tcPr>
            <w:tcW w:w="1599" w:type="dxa"/>
            <w:shd w:val="clear" w:color="auto" w:fill="auto"/>
          </w:tcPr>
          <w:p w:rsidR="00BB77CC" w:rsidRPr="00BB77CC" w:rsidRDefault="00BB77CC" w:rsidP="00A428A7">
            <w:pPr>
              <w:spacing w:line="240" w:lineRule="auto"/>
              <w:jc w:val="right"/>
              <w:rPr>
                <w:rFonts w:ascii="Times New Roman" w:eastAsia="Calibri" w:hAnsi="Times New Roman"/>
                <w:szCs w:val="22"/>
                <w:lang w:bidi="ar-SA"/>
              </w:rPr>
            </w:pPr>
            <w:r w:rsidRPr="00BB77CC">
              <w:rPr>
                <w:rFonts w:ascii="Times New Roman" w:eastAsia="Calibri" w:hAnsi="Times New Roman"/>
                <w:szCs w:val="22"/>
                <w:lang w:bidi="ar-SA"/>
              </w:rPr>
              <w:t>30%</w:t>
            </w:r>
          </w:p>
        </w:tc>
        <w:tc>
          <w:tcPr>
            <w:tcW w:w="1790" w:type="dxa"/>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92 (14)</w:t>
            </w:r>
          </w:p>
        </w:tc>
        <w:tc>
          <w:tcPr>
            <w:tcW w:w="1686" w:type="dxa"/>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93 (15)</w:t>
            </w:r>
          </w:p>
        </w:tc>
        <w:tc>
          <w:tcPr>
            <w:tcW w:w="1697" w:type="dxa"/>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96 (13)</w:t>
            </w:r>
          </w:p>
        </w:tc>
        <w:tc>
          <w:tcPr>
            <w:tcW w:w="1616" w:type="dxa"/>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96 (14)</w:t>
            </w:r>
          </w:p>
        </w:tc>
      </w:tr>
      <w:tr w:rsidR="00BB77CC" w:rsidRPr="00BB77CC" w:rsidTr="00A428A7">
        <w:tc>
          <w:tcPr>
            <w:tcW w:w="1599" w:type="dxa"/>
            <w:shd w:val="clear" w:color="auto" w:fill="auto"/>
          </w:tcPr>
          <w:p w:rsidR="00BB77CC" w:rsidRPr="00BB77CC" w:rsidRDefault="00BB77CC" w:rsidP="00A428A7">
            <w:pPr>
              <w:spacing w:line="240" w:lineRule="auto"/>
              <w:jc w:val="right"/>
              <w:rPr>
                <w:rFonts w:ascii="Times New Roman" w:eastAsia="Calibri" w:hAnsi="Times New Roman"/>
                <w:szCs w:val="22"/>
                <w:lang w:bidi="ar-SA"/>
              </w:rPr>
            </w:pPr>
            <w:r w:rsidRPr="00BB77CC">
              <w:rPr>
                <w:rFonts w:ascii="Times New Roman" w:eastAsia="Calibri" w:hAnsi="Times New Roman"/>
                <w:szCs w:val="22"/>
                <w:lang w:bidi="ar-SA"/>
              </w:rPr>
              <w:t>20%/50 BFR</w:t>
            </w:r>
          </w:p>
        </w:tc>
        <w:tc>
          <w:tcPr>
            <w:tcW w:w="1790" w:type="dxa"/>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94 (9)</w:t>
            </w:r>
          </w:p>
        </w:tc>
        <w:tc>
          <w:tcPr>
            <w:tcW w:w="1686" w:type="dxa"/>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95 (9)</w:t>
            </w:r>
          </w:p>
        </w:tc>
        <w:tc>
          <w:tcPr>
            <w:tcW w:w="1697" w:type="dxa"/>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96 (10)</w:t>
            </w:r>
          </w:p>
        </w:tc>
        <w:tc>
          <w:tcPr>
            <w:tcW w:w="1616" w:type="dxa"/>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94 (10)</w:t>
            </w:r>
          </w:p>
        </w:tc>
      </w:tr>
      <w:tr w:rsidR="00BB77CC" w:rsidRPr="00BB77CC" w:rsidTr="00A428A7">
        <w:tc>
          <w:tcPr>
            <w:tcW w:w="1599" w:type="dxa"/>
            <w:tcBorders>
              <w:bottom w:val="single" w:sz="4" w:space="0" w:color="auto"/>
            </w:tcBorders>
            <w:shd w:val="clear" w:color="auto" w:fill="auto"/>
          </w:tcPr>
          <w:p w:rsidR="00BB77CC" w:rsidRPr="00BB77CC" w:rsidRDefault="00BB77CC" w:rsidP="00A428A7">
            <w:pPr>
              <w:spacing w:line="240" w:lineRule="auto"/>
              <w:jc w:val="right"/>
              <w:rPr>
                <w:rFonts w:ascii="Times New Roman" w:eastAsia="Calibri" w:hAnsi="Times New Roman"/>
                <w:szCs w:val="22"/>
                <w:lang w:bidi="ar-SA"/>
              </w:rPr>
            </w:pPr>
            <w:r w:rsidRPr="00BB77CC">
              <w:rPr>
                <w:rFonts w:ascii="Times New Roman" w:eastAsia="Calibri" w:hAnsi="Times New Roman"/>
                <w:szCs w:val="22"/>
                <w:lang w:bidi="ar-SA"/>
              </w:rPr>
              <w:t>30%/50 BFR</w:t>
            </w:r>
          </w:p>
        </w:tc>
        <w:tc>
          <w:tcPr>
            <w:tcW w:w="1790" w:type="dxa"/>
            <w:tcBorders>
              <w:bottom w:val="single" w:sz="4" w:space="0" w:color="auto"/>
            </w:tcBorders>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91 (10)</w:t>
            </w:r>
          </w:p>
        </w:tc>
        <w:tc>
          <w:tcPr>
            <w:tcW w:w="1686" w:type="dxa"/>
            <w:tcBorders>
              <w:bottom w:val="single" w:sz="4" w:space="0" w:color="auto"/>
            </w:tcBorders>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91 (7)</w:t>
            </w:r>
          </w:p>
        </w:tc>
        <w:tc>
          <w:tcPr>
            <w:tcW w:w="1697" w:type="dxa"/>
            <w:tcBorders>
              <w:bottom w:val="single" w:sz="4" w:space="0" w:color="auto"/>
            </w:tcBorders>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92 (8)</w:t>
            </w:r>
          </w:p>
        </w:tc>
        <w:tc>
          <w:tcPr>
            <w:tcW w:w="1616" w:type="dxa"/>
            <w:tcBorders>
              <w:bottom w:val="single" w:sz="4" w:space="0" w:color="auto"/>
            </w:tcBorders>
            <w:shd w:val="clear" w:color="auto" w:fill="auto"/>
          </w:tcPr>
          <w:p w:rsidR="00BB77CC" w:rsidRPr="00BB77CC" w:rsidRDefault="00BB77CC" w:rsidP="00A428A7">
            <w:pPr>
              <w:spacing w:line="240" w:lineRule="auto"/>
              <w:jc w:val="center"/>
              <w:rPr>
                <w:rFonts w:ascii="Times New Roman" w:eastAsia="Calibri" w:hAnsi="Times New Roman"/>
                <w:szCs w:val="22"/>
                <w:lang w:bidi="ar-SA"/>
              </w:rPr>
            </w:pPr>
            <w:r w:rsidRPr="00BB77CC">
              <w:rPr>
                <w:rFonts w:ascii="Times New Roman" w:eastAsia="Calibri" w:hAnsi="Times New Roman"/>
                <w:szCs w:val="22"/>
                <w:lang w:bidi="ar-SA"/>
              </w:rPr>
              <w:t>93 (9)</w:t>
            </w:r>
          </w:p>
        </w:tc>
      </w:tr>
    </w:tbl>
    <w:p w:rsidR="00BB77CC" w:rsidRDefault="00716397" w:rsidP="00957493">
      <w:pPr>
        <w:keepNext/>
        <w:spacing w:line="240" w:lineRule="auto"/>
        <w:contextualSpacing/>
      </w:pPr>
      <w:r>
        <w:t xml:space="preserve">%MVC= percentage of baseline maximal voluntary contraction; </w:t>
      </w:r>
      <w:r w:rsidR="00932345">
        <w:t>30%=30% maximal effort to failure; 20%/50 BFR= 20% maximal effort at an estimated 50% arterial occlusion pressure; 30%/50 BFR=30% maximal effort at an estimated 50% arterial occlusion pressure; CON=control.</w:t>
      </w:r>
      <w:r w:rsidR="00932345" w:rsidRPr="0090108B">
        <w:rPr>
          <w:rFonts w:cstheme="minorHAnsi"/>
        </w:rPr>
        <w:t xml:space="preserve"> </w:t>
      </w:r>
      <w:r w:rsidR="00932345">
        <w:t xml:space="preserve">Variability represented as standard deviations. </w:t>
      </w:r>
    </w:p>
    <w:p w:rsidR="00957493" w:rsidRPr="00957493" w:rsidRDefault="00957493" w:rsidP="00957493">
      <w:pPr>
        <w:keepNext/>
        <w:spacing w:line="240" w:lineRule="auto"/>
        <w:contextualSpacing/>
      </w:pPr>
    </w:p>
    <w:p w:rsidR="009E706C" w:rsidRPr="00E047C3" w:rsidRDefault="00837763" w:rsidP="009A5CCE">
      <w:pPr>
        <w:ind w:firstLine="720"/>
      </w:pPr>
      <w:r>
        <w:t xml:space="preserve">A 3 x 4 repeated measures ANOVA did not </w:t>
      </w:r>
      <w:r w:rsidR="00977473">
        <w:t>reveal</w:t>
      </w:r>
      <w:r>
        <w:t xml:space="preserve"> a significant interaction with </w:t>
      </w:r>
      <w:r w:rsidR="00BB77CC">
        <w:t>eccentric</w:t>
      </w:r>
      <w:r w:rsidR="00BD34F1">
        <w:t xml:space="preserve"> mean power frequency </w:t>
      </w:r>
      <w:r>
        <w:t xml:space="preserve">of the </w:t>
      </w:r>
      <w:r w:rsidR="00BB77CC">
        <w:t>first</w:t>
      </w:r>
      <w:r>
        <w:t xml:space="preserve"> </w:t>
      </w:r>
      <w:r w:rsidR="00687024">
        <w:t>three</w:t>
      </w:r>
      <w:r>
        <w:t xml:space="preserve"> contractions (</w:t>
      </w:r>
      <w:r w:rsidRPr="00957493">
        <w:t>Table 2</w:t>
      </w:r>
      <w:r w:rsidR="00D32D8B">
        <w:t>9</w:t>
      </w:r>
      <w:r>
        <w:t>, p=0.759). However, there was a significant main effect for time (p&lt;0.001) but not condition (p=0.205).</w:t>
      </w:r>
      <w:r w:rsidR="00BD34F1" w:rsidRPr="00BD34F1">
        <w:t xml:space="preserve"> </w:t>
      </w:r>
      <w:r w:rsidR="00977473">
        <w:t xml:space="preserve"> </w:t>
      </w:r>
      <w:r w:rsidR="00BD34F1">
        <w:t xml:space="preserve">A one-way ANOVA across time </w:t>
      </w:r>
      <w:r w:rsidR="00977473">
        <w:t>showed</w:t>
      </w:r>
      <w:r w:rsidR="00BD34F1">
        <w:t xml:space="preserve"> a significant decrease in </w:t>
      </w:r>
      <w:r w:rsidR="00BB77CC">
        <w:t>eccentric</w:t>
      </w:r>
      <w:r w:rsidR="00BD34F1">
        <w:t xml:space="preserve"> mean power frequency of the first </w:t>
      </w:r>
      <w:r w:rsidR="00687024">
        <w:t>three</w:t>
      </w:r>
      <w:r w:rsidR="00BD34F1">
        <w:t xml:space="preserve"> contractions from set 1 (</w:t>
      </w:r>
      <w:r w:rsidR="00BB77CC">
        <w:t>106</w:t>
      </w:r>
      <w:r w:rsidR="00BD34F1">
        <w:t xml:space="preserve"> SE</w:t>
      </w:r>
      <w:r w:rsidR="00BB77CC">
        <w:t xml:space="preserve"> 2</w:t>
      </w:r>
      <w:r w:rsidR="00D32D8B">
        <w:t>%</w:t>
      </w:r>
      <w:r w:rsidR="00BD34F1">
        <w:t>) to set 2 (</w:t>
      </w:r>
      <w:r w:rsidR="00BB77CC">
        <w:t>100</w:t>
      </w:r>
      <w:r w:rsidR="00BD34F1">
        <w:t xml:space="preserve"> SE </w:t>
      </w:r>
      <w:r w:rsidR="00BB77CC">
        <w:t>3</w:t>
      </w:r>
      <w:r w:rsidR="00D32D8B">
        <w:t>%</w:t>
      </w:r>
      <w:r w:rsidR="00BD34F1">
        <w:t>, p=0.0</w:t>
      </w:r>
      <w:r w:rsidR="00BB77CC">
        <w:t>18</w:t>
      </w:r>
      <w:r w:rsidR="00BD34F1">
        <w:t>), to set 3 (</w:t>
      </w:r>
      <w:r w:rsidR="00BB77CC">
        <w:t xml:space="preserve">98 </w:t>
      </w:r>
      <w:r w:rsidR="00BD34F1">
        <w:t>SE 2</w:t>
      </w:r>
      <w:r w:rsidR="00D32D8B">
        <w:t>%</w:t>
      </w:r>
      <w:r w:rsidR="00BB77CC">
        <w:t>, p=0.012</w:t>
      </w:r>
      <w:r w:rsidR="00BD34F1">
        <w:t>), to set 4 (</w:t>
      </w:r>
      <w:r w:rsidR="00BB77CC">
        <w:t>98</w:t>
      </w:r>
      <w:r w:rsidR="00BD34F1">
        <w:t xml:space="preserve"> SE </w:t>
      </w:r>
      <w:r w:rsidR="00BB77CC">
        <w:t>2</w:t>
      </w:r>
      <w:r w:rsidR="00D32D8B">
        <w:t>%</w:t>
      </w:r>
      <w:r w:rsidR="00BB77CC">
        <w:t>, p=0.018</w:t>
      </w:r>
      <w:r w:rsidR="00BD34F1">
        <w:t>).</w:t>
      </w:r>
      <w:r w:rsidR="009E706C">
        <w:t xml:space="preserve"> </w:t>
      </w:r>
      <w:r w:rsidR="00977473">
        <w:t xml:space="preserve"> </w:t>
      </w:r>
      <w:r w:rsidR="009E706C">
        <w:t xml:space="preserve">There were no other significant differences between sets (p=0.999).  </w:t>
      </w:r>
    </w:p>
    <w:tbl>
      <w:tblPr>
        <w:tblpPr w:leftFromText="180" w:rightFromText="180" w:vertAnchor="text" w:horzAnchor="margin" w:tblpX="108" w:tblpY="359"/>
        <w:tblOverlap w:val="never"/>
        <w:tblW w:w="0" w:type="auto"/>
        <w:tblLook w:val="04A0" w:firstRow="1" w:lastRow="0" w:firstColumn="1" w:lastColumn="0" w:noHBand="0" w:noVBand="1"/>
      </w:tblPr>
      <w:tblGrid>
        <w:gridCol w:w="1599"/>
        <w:gridCol w:w="1790"/>
        <w:gridCol w:w="1686"/>
        <w:gridCol w:w="1697"/>
        <w:gridCol w:w="1616"/>
      </w:tblGrid>
      <w:tr w:rsidR="00E047C3" w:rsidRPr="009E706C" w:rsidTr="00A428A7">
        <w:tc>
          <w:tcPr>
            <w:tcW w:w="1599" w:type="dxa"/>
            <w:tcBorders>
              <w:top w:val="single" w:sz="4" w:space="0" w:color="auto"/>
              <w:bottom w:val="single" w:sz="4" w:space="0" w:color="auto"/>
            </w:tcBorders>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Eccentric Mean Power Frequency First 3 Reps</w:t>
            </w:r>
            <w:r w:rsidR="00716397">
              <w:rPr>
                <w:rFonts w:ascii="Times New Roman" w:eastAsia="Calibri" w:hAnsi="Times New Roman"/>
                <w:szCs w:val="22"/>
                <w:lang w:bidi="ar-SA"/>
              </w:rPr>
              <w:t xml:space="preserve"> (% MVC)</w:t>
            </w:r>
          </w:p>
        </w:tc>
      </w:tr>
      <w:tr w:rsidR="00E047C3" w:rsidRPr="009E706C" w:rsidTr="00A428A7">
        <w:tc>
          <w:tcPr>
            <w:tcW w:w="1599" w:type="dxa"/>
            <w:tcBorders>
              <w:top w:val="single" w:sz="4" w:space="0" w:color="auto"/>
            </w:tcBorders>
            <w:shd w:val="clear" w:color="auto" w:fill="auto"/>
          </w:tcPr>
          <w:p w:rsidR="00E047C3" w:rsidRPr="009E706C" w:rsidRDefault="00E047C3" w:rsidP="00A428A7">
            <w:pPr>
              <w:spacing w:line="240" w:lineRule="auto"/>
              <w:rPr>
                <w:rFonts w:ascii="Times New Roman" w:eastAsia="Calibri" w:hAnsi="Times New Roman"/>
                <w:szCs w:val="22"/>
                <w:lang w:bidi="ar-SA"/>
              </w:rPr>
            </w:pPr>
            <w:r w:rsidRPr="009E706C">
              <w:rPr>
                <w:rFonts w:ascii="Times New Roman" w:eastAsia="Calibri" w:hAnsi="Times New Roman"/>
                <w:szCs w:val="22"/>
                <w:lang w:bidi="ar-SA"/>
              </w:rPr>
              <w:t>Group B</w:t>
            </w:r>
          </w:p>
        </w:tc>
        <w:tc>
          <w:tcPr>
            <w:tcW w:w="1790" w:type="dxa"/>
            <w:tcBorders>
              <w:top w:val="single" w:sz="4" w:space="0" w:color="auto"/>
            </w:tcBorders>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Set 1</w:t>
            </w:r>
            <w:r w:rsidRPr="009E706C">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Set 2</w:t>
            </w:r>
            <w:r w:rsidRPr="009E706C">
              <w:rPr>
                <w:rFonts w:ascii="Times New Roman" w:eastAsia="Calibri" w:hAnsi="Times New Roman"/>
                <w:szCs w:val="22"/>
                <w:vertAlign w:val="superscript"/>
                <w:lang w:bidi="ar-SA"/>
              </w:rPr>
              <w:t>b</w:t>
            </w:r>
          </w:p>
        </w:tc>
        <w:tc>
          <w:tcPr>
            <w:tcW w:w="1697" w:type="dxa"/>
            <w:tcBorders>
              <w:top w:val="single" w:sz="4" w:space="0" w:color="auto"/>
            </w:tcBorders>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Set 3</w:t>
            </w:r>
            <w:r w:rsidRPr="009E706C">
              <w:rPr>
                <w:rFonts w:ascii="Times New Roman" w:eastAsia="Calibri" w:hAnsi="Times New Roman"/>
                <w:szCs w:val="22"/>
                <w:vertAlign w:val="superscript"/>
                <w:lang w:bidi="ar-SA"/>
              </w:rPr>
              <w:t>b</w:t>
            </w:r>
          </w:p>
        </w:tc>
        <w:tc>
          <w:tcPr>
            <w:tcW w:w="1616" w:type="dxa"/>
            <w:tcBorders>
              <w:top w:val="single" w:sz="4" w:space="0" w:color="auto"/>
            </w:tcBorders>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Set 4</w:t>
            </w:r>
            <w:r w:rsidRPr="009E706C">
              <w:rPr>
                <w:rFonts w:ascii="Times New Roman" w:eastAsia="Calibri" w:hAnsi="Times New Roman"/>
                <w:szCs w:val="22"/>
                <w:vertAlign w:val="superscript"/>
                <w:lang w:bidi="ar-SA"/>
              </w:rPr>
              <w:t>b</w:t>
            </w:r>
          </w:p>
        </w:tc>
      </w:tr>
      <w:tr w:rsidR="00E047C3" w:rsidRPr="009E706C" w:rsidTr="00A428A7">
        <w:tc>
          <w:tcPr>
            <w:tcW w:w="1599" w:type="dxa"/>
            <w:shd w:val="clear" w:color="auto" w:fill="auto"/>
          </w:tcPr>
          <w:p w:rsidR="00E047C3" w:rsidRPr="009E706C" w:rsidRDefault="00E047C3" w:rsidP="00A428A7">
            <w:pPr>
              <w:spacing w:line="240" w:lineRule="auto"/>
              <w:jc w:val="right"/>
              <w:rPr>
                <w:rFonts w:ascii="Times New Roman" w:eastAsia="Calibri" w:hAnsi="Times New Roman"/>
                <w:szCs w:val="22"/>
                <w:lang w:bidi="ar-SA"/>
              </w:rPr>
            </w:pPr>
            <w:r w:rsidRPr="009E706C">
              <w:rPr>
                <w:rFonts w:ascii="Times New Roman" w:eastAsia="Calibri" w:hAnsi="Times New Roman"/>
                <w:szCs w:val="22"/>
                <w:lang w:bidi="ar-SA"/>
              </w:rPr>
              <w:t>30%</w:t>
            </w:r>
          </w:p>
        </w:tc>
        <w:tc>
          <w:tcPr>
            <w:tcW w:w="1790" w:type="dxa"/>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110 (15)</w:t>
            </w:r>
          </w:p>
        </w:tc>
        <w:tc>
          <w:tcPr>
            <w:tcW w:w="1686" w:type="dxa"/>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104 (16)</w:t>
            </w:r>
          </w:p>
        </w:tc>
        <w:tc>
          <w:tcPr>
            <w:tcW w:w="1697" w:type="dxa"/>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103 (15)</w:t>
            </w:r>
          </w:p>
        </w:tc>
        <w:tc>
          <w:tcPr>
            <w:tcW w:w="1616" w:type="dxa"/>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105 (15)</w:t>
            </w:r>
          </w:p>
        </w:tc>
      </w:tr>
      <w:tr w:rsidR="00E047C3" w:rsidRPr="009E706C" w:rsidTr="00A428A7">
        <w:tc>
          <w:tcPr>
            <w:tcW w:w="1599" w:type="dxa"/>
            <w:shd w:val="clear" w:color="auto" w:fill="auto"/>
          </w:tcPr>
          <w:p w:rsidR="00E047C3" w:rsidRPr="009E706C" w:rsidRDefault="00E047C3" w:rsidP="00A428A7">
            <w:pPr>
              <w:spacing w:line="240" w:lineRule="auto"/>
              <w:jc w:val="right"/>
              <w:rPr>
                <w:rFonts w:ascii="Times New Roman" w:eastAsia="Calibri" w:hAnsi="Times New Roman"/>
                <w:szCs w:val="22"/>
                <w:lang w:bidi="ar-SA"/>
              </w:rPr>
            </w:pPr>
            <w:r w:rsidRPr="009E706C">
              <w:rPr>
                <w:rFonts w:ascii="Times New Roman" w:eastAsia="Calibri" w:hAnsi="Times New Roman"/>
                <w:szCs w:val="22"/>
                <w:lang w:bidi="ar-SA"/>
              </w:rPr>
              <w:t>20%/50 BFR</w:t>
            </w:r>
          </w:p>
        </w:tc>
        <w:tc>
          <w:tcPr>
            <w:tcW w:w="1790" w:type="dxa"/>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106 (12)</w:t>
            </w:r>
          </w:p>
        </w:tc>
        <w:tc>
          <w:tcPr>
            <w:tcW w:w="1686" w:type="dxa"/>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98 (15)</w:t>
            </w:r>
          </w:p>
        </w:tc>
        <w:tc>
          <w:tcPr>
            <w:tcW w:w="1697" w:type="dxa"/>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96 (12)</w:t>
            </w:r>
          </w:p>
        </w:tc>
        <w:tc>
          <w:tcPr>
            <w:tcW w:w="1616" w:type="dxa"/>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96 (11)</w:t>
            </w:r>
          </w:p>
        </w:tc>
      </w:tr>
      <w:tr w:rsidR="00E047C3" w:rsidRPr="009E706C" w:rsidTr="00A428A7">
        <w:tc>
          <w:tcPr>
            <w:tcW w:w="1599" w:type="dxa"/>
            <w:tcBorders>
              <w:bottom w:val="single" w:sz="4" w:space="0" w:color="auto"/>
            </w:tcBorders>
            <w:shd w:val="clear" w:color="auto" w:fill="auto"/>
          </w:tcPr>
          <w:p w:rsidR="00E047C3" w:rsidRPr="009E706C" w:rsidRDefault="00E047C3" w:rsidP="00A428A7">
            <w:pPr>
              <w:spacing w:line="240" w:lineRule="auto"/>
              <w:jc w:val="right"/>
              <w:rPr>
                <w:rFonts w:ascii="Times New Roman" w:eastAsia="Calibri" w:hAnsi="Times New Roman"/>
                <w:szCs w:val="22"/>
                <w:lang w:bidi="ar-SA"/>
              </w:rPr>
            </w:pPr>
            <w:r w:rsidRPr="009E706C">
              <w:rPr>
                <w:rFonts w:ascii="Times New Roman" w:eastAsia="Calibri" w:hAnsi="Times New Roman"/>
                <w:szCs w:val="22"/>
                <w:lang w:bidi="ar-SA"/>
              </w:rPr>
              <w:t>30%/50 BFR</w:t>
            </w:r>
          </w:p>
        </w:tc>
        <w:tc>
          <w:tcPr>
            <w:tcW w:w="1790" w:type="dxa"/>
            <w:tcBorders>
              <w:bottom w:val="single" w:sz="4" w:space="0" w:color="auto"/>
            </w:tcBorders>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102 (15)</w:t>
            </w:r>
          </w:p>
        </w:tc>
        <w:tc>
          <w:tcPr>
            <w:tcW w:w="1686" w:type="dxa"/>
            <w:tcBorders>
              <w:bottom w:val="single" w:sz="4" w:space="0" w:color="auto"/>
            </w:tcBorders>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97 (18)</w:t>
            </w:r>
          </w:p>
        </w:tc>
        <w:tc>
          <w:tcPr>
            <w:tcW w:w="1697" w:type="dxa"/>
            <w:tcBorders>
              <w:bottom w:val="single" w:sz="4" w:space="0" w:color="auto"/>
            </w:tcBorders>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96 (15)</w:t>
            </w:r>
          </w:p>
        </w:tc>
        <w:tc>
          <w:tcPr>
            <w:tcW w:w="1616" w:type="dxa"/>
            <w:tcBorders>
              <w:bottom w:val="single" w:sz="4" w:space="0" w:color="auto"/>
            </w:tcBorders>
            <w:shd w:val="clear" w:color="auto" w:fill="auto"/>
          </w:tcPr>
          <w:p w:rsidR="00E047C3" w:rsidRPr="009E706C" w:rsidRDefault="00E047C3" w:rsidP="00A428A7">
            <w:pPr>
              <w:spacing w:line="240" w:lineRule="auto"/>
              <w:jc w:val="center"/>
              <w:rPr>
                <w:rFonts w:ascii="Times New Roman" w:eastAsia="Calibri" w:hAnsi="Times New Roman"/>
                <w:szCs w:val="22"/>
                <w:lang w:bidi="ar-SA"/>
              </w:rPr>
            </w:pPr>
            <w:r w:rsidRPr="009E706C">
              <w:rPr>
                <w:rFonts w:ascii="Times New Roman" w:eastAsia="Calibri" w:hAnsi="Times New Roman"/>
                <w:szCs w:val="22"/>
                <w:lang w:bidi="ar-SA"/>
              </w:rPr>
              <w:t>94 (12)</w:t>
            </w:r>
          </w:p>
        </w:tc>
      </w:tr>
    </w:tbl>
    <w:p w:rsidR="00957493" w:rsidRDefault="00957493" w:rsidP="00957493">
      <w:pPr>
        <w:pStyle w:val="Caption"/>
        <w:keepNext/>
      </w:pPr>
      <w:bookmarkStart w:id="119" w:name="_Toc371246306"/>
      <w:r>
        <w:t xml:space="preserve">Table </w:t>
      </w:r>
      <w:r w:rsidR="006C19BF">
        <w:fldChar w:fldCharType="begin"/>
      </w:r>
      <w:r w:rsidR="006C19BF">
        <w:instrText xml:space="preserve"> SEQ Table \* ARABIC </w:instrText>
      </w:r>
      <w:r w:rsidR="006C19BF">
        <w:fldChar w:fldCharType="separate"/>
      </w:r>
      <w:r w:rsidR="00C8279C">
        <w:rPr>
          <w:noProof/>
        </w:rPr>
        <w:t>29</w:t>
      </w:r>
      <w:r w:rsidR="006C19BF">
        <w:rPr>
          <w:noProof/>
        </w:rPr>
        <w:fldChar w:fldCharType="end"/>
      </w:r>
      <w:r>
        <w:t>. Group B Eccentric Mean Power Frequency of the First 3 Reps</w:t>
      </w:r>
      <w:bookmarkEnd w:id="119"/>
    </w:p>
    <w:p w:rsidR="009E706C" w:rsidRDefault="00716397" w:rsidP="009A6EAC">
      <w:pPr>
        <w:keepNext/>
        <w:spacing w:line="240" w:lineRule="auto"/>
        <w:contextualSpacing/>
      </w:pPr>
      <w:r>
        <w:t xml:space="preserve">%MVC= percentage of baseline maximal voluntary contraction; </w:t>
      </w:r>
      <w:r w:rsidR="00E047C3">
        <w:t>30%=30% maximal effort to failure; 20%/50 BFR= 20% maximal effort at an estimated 50% arterial occlusion pressure; 30%/50 BFR=30% maximal effort at an estimated 50% arterial occlusion pressure; CON=control.</w:t>
      </w:r>
      <w:r w:rsidR="00E047C3" w:rsidRPr="0090108B">
        <w:rPr>
          <w:rFonts w:cstheme="minorHAnsi"/>
        </w:rPr>
        <w:t xml:space="preserve"> </w:t>
      </w:r>
      <w:r w:rsidR="00E047C3">
        <w:t>Sets with different letters represent significant differences between sets (p</w:t>
      </w:r>
      <w:r w:rsidR="00E047C3">
        <w:rPr>
          <w:rFonts w:cstheme="minorHAnsi"/>
        </w:rPr>
        <w:t>≤</w:t>
      </w:r>
      <w:r w:rsidR="00E047C3">
        <w:t xml:space="preserve">0.05). Variability represented as standard deviations. </w:t>
      </w:r>
    </w:p>
    <w:p w:rsidR="009A6EAC" w:rsidRPr="009A6EAC" w:rsidRDefault="009A6EAC" w:rsidP="009A6EAC">
      <w:pPr>
        <w:keepNext/>
        <w:spacing w:line="240" w:lineRule="auto"/>
        <w:contextualSpacing/>
      </w:pPr>
    </w:p>
    <w:p w:rsidR="00877AE9" w:rsidRPr="009A6EAC" w:rsidRDefault="00716397" w:rsidP="00877AE9">
      <w:r>
        <w:t xml:space="preserve"> </w:t>
      </w:r>
      <w:r w:rsidR="009A5CCE">
        <w:tab/>
      </w:r>
      <w:r w:rsidR="00946FFE">
        <w:t xml:space="preserve">A 3 x 4 repeated measures ANOVA </w:t>
      </w:r>
      <w:r w:rsidR="00977473">
        <w:t>revealed</w:t>
      </w:r>
      <w:r w:rsidR="00946FFE">
        <w:t xml:space="preserve"> a significant interaction with eccentric </w:t>
      </w:r>
      <w:r w:rsidR="00CC554E">
        <w:t xml:space="preserve">mean power frequency </w:t>
      </w:r>
      <w:r w:rsidR="00946FFE">
        <w:t xml:space="preserve">of the last </w:t>
      </w:r>
      <w:r w:rsidR="00687024">
        <w:t>three</w:t>
      </w:r>
      <w:r w:rsidR="00946FFE">
        <w:t xml:space="preserve"> contractions (</w:t>
      </w:r>
      <w:r w:rsidR="00946FFE" w:rsidRPr="009A6EAC">
        <w:t xml:space="preserve">Table </w:t>
      </w:r>
      <w:r w:rsidR="00D32D8B">
        <w:t>30</w:t>
      </w:r>
      <w:r w:rsidR="00946FFE">
        <w:t xml:space="preserve">, p=0.01). </w:t>
      </w:r>
      <w:r w:rsidR="00977473">
        <w:t>One</w:t>
      </w:r>
      <w:r w:rsidR="00946FFE">
        <w:t>-way ANOVA</w:t>
      </w:r>
      <w:r w:rsidR="00977473">
        <w:t>s</w:t>
      </w:r>
      <w:r w:rsidR="00946FFE">
        <w:t xml:space="preserve"> across sets 1 (p=0.399), 2 (p=0.558), and 3</w:t>
      </w:r>
      <w:r w:rsidR="005402A4">
        <w:t xml:space="preserve"> (p=0.074)</w:t>
      </w:r>
      <w:r w:rsidR="00946FFE">
        <w:t xml:space="preserve"> </w:t>
      </w:r>
      <w:r w:rsidR="00977473">
        <w:t>revealed</w:t>
      </w:r>
      <w:r w:rsidR="00946FFE">
        <w:t xml:space="preserve"> no significant differences between conditions.</w:t>
      </w:r>
      <w:r w:rsidR="005402A4">
        <w:t xml:space="preserve"> A one-way ANOVA across set 4 did </w:t>
      </w:r>
      <w:r w:rsidR="00977473">
        <w:t>show</w:t>
      </w:r>
      <w:r w:rsidR="005402A4">
        <w:t xml:space="preserve"> a significant differenc</w:t>
      </w:r>
      <w:r w:rsidR="00CC554E">
        <w:t xml:space="preserve">e between conditions (p=0.027), however post-hoc comparisons </w:t>
      </w:r>
      <w:r w:rsidR="00977473">
        <w:lastRenderedPageBreak/>
        <w:t>revealed</w:t>
      </w:r>
      <w:r w:rsidR="00CC554E">
        <w:t xml:space="preserve"> no significant </w:t>
      </w:r>
      <w:r w:rsidR="00977473">
        <w:t xml:space="preserve">pairwise </w:t>
      </w:r>
      <w:r w:rsidR="00CC554E">
        <w:t>differences (p</w:t>
      </w:r>
      <w:r w:rsidR="00CC554E">
        <w:rPr>
          <w:rFonts w:cstheme="minorHAnsi"/>
        </w:rPr>
        <w:t>≥</w:t>
      </w:r>
      <w:r w:rsidR="00CC554E">
        <w:t xml:space="preserve">0.057).  A one-way ANOVA across time for the 30% to failure condition </w:t>
      </w:r>
      <w:r w:rsidR="00977473">
        <w:t>showed</w:t>
      </w:r>
      <w:r w:rsidR="00CC554E">
        <w:t xml:space="preserve"> significant eccentric </w:t>
      </w:r>
      <w:r w:rsidR="002B6E59">
        <w:t>mean power frequency</w:t>
      </w:r>
      <w:r w:rsidR="00CC554E">
        <w:t xml:space="preserve"> differences between sets (p=0.001).  Pairwise comparisons </w:t>
      </w:r>
      <w:r w:rsidR="00977473">
        <w:t>revealed</w:t>
      </w:r>
      <w:r w:rsidR="00CC554E">
        <w:t xml:space="preserve"> that eccentric </w:t>
      </w:r>
      <w:r w:rsidR="002B6E59">
        <w:t>mean power frequency</w:t>
      </w:r>
      <w:r w:rsidR="00CC554E">
        <w:t xml:space="preserve"> </w:t>
      </w:r>
      <w:r w:rsidR="00E47FE8">
        <w:t>increased</w:t>
      </w:r>
      <w:r w:rsidR="00977473">
        <w:t xml:space="preserve"> significantly</w:t>
      </w:r>
      <w:r w:rsidR="00CC554E">
        <w:t xml:space="preserve"> from set 1 </w:t>
      </w:r>
      <w:r w:rsidR="00121D4C">
        <w:t>to set 3 (p=0.006) to set 4 (p=0.024).  There w</w:t>
      </w:r>
      <w:r w:rsidR="00977473">
        <w:t>as</w:t>
      </w:r>
      <w:r w:rsidR="00121D4C">
        <w:t xml:space="preserve"> no significant difference between set 1 and set 2 (p</w:t>
      </w:r>
      <w:r w:rsidR="008B7F87">
        <w:t xml:space="preserve">=0.912).  </w:t>
      </w:r>
      <w:r w:rsidR="002B6E59">
        <w:t>Eccentric</w:t>
      </w:r>
      <w:r w:rsidR="00E47FE8">
        <w:t xml:space="preserve"> mean power frequency increased from set 2 to set 4 (p=0.048), but there were no significant differences between set 2 and set 3 (p=0.054).  </w:t>
      </w:r>
      <w:r w:rsidR="00CC554E">
        <w:t xml:space="preserve">In addition, there </w:t>
      </w:r>
      <w:r w:rsidR="00CC554E">
        <w:rPr>
          <w:rFonts w:cstheme="minorHAnsi"/>
        </w:rPr>
        <w:t xml:space="preserve">were no significant differences from set 3 to set 4 (p=0.999). </w:t>
      </w:r>
      <w:r w:rsidR="00CC554E" w:rsidRPr="00D27CB4">
        <w:t xml:space="preserve"> </w:t>
      </w:r>
      <w:r w:rsidR="001B3E42">
        <w:t xml:space="preserve">A one-way ANOVA across time for 20%/50 BFR (p=0.339) and 30%/50 BFR (p=0.156) did not </w:t>
      </w:r>
      <w:r w:rsidR="00977473">
        <w:t>show</w:t>
      </w:r>
      <w:r w:rsidR="001B3E42">
        <w:t xml:space="preserve"> significant differences between sets for eccentric mean power frequency. </w:t>
      </w:r>
    </w:p>
    <w:p w:rsidR="009A6EAC" w:rsidRDefault="009A6EAC" w:rsidP="009A6EAC">
      <w:pPr>
        <w:pStyle w:val="Caption"/>
        <w:keepNext/>
      </w:pPr>
      <w:bookmarkStart w:id="120" w:name="_Toc371246307"/>
      <w:r>
        <w:t xml:space="preserve">Table </w:t>
      </w:r>
      <w:r w:rsidR="006C19BF">
        <w:fldChar w:fldCharType="begin"/>
      </w:r>
      <w:r w:rsidR="006C19BF">
        <w:instrText xml:space="preserve"> SEQ Table \* ARABIC </w:instrText>
      </w:r>
      <w:r w:rsidR="006C19BF">
        <w:fldChar w:fldCharType="separate"/>
      </w:r>
      <w:r w:rsidR="00C8279C">
        <w:rPr>
          <w:noProof/>
        </w:rPr>
        <w:t>30</w:t>
      </w:r>
      <w:r w:rsidR="006C19BF">
        <w:rPr>
          <w:noProof/>
        </w:rPr>
        <w:fldChar w:fldCharType="end"/>
      </w:r>
      <w:r>
        <w:t>. Group B Eccentric Mean Power Frequency of the Last 3 Reps</w:t>
      </w:r>
      <w:bookmarkEnd w:id="120"/>
    </w:p>
    <w:tbl>
      <w:tblPr>
        <w:tblpPr w:leftFromText="180" w:rightFromText="180" w:vertAnchor="text" w:horzAnchor="margin" w:tblpXSpec="center" w:tblpY="108"/>
        <w:tblOverlap w:val="never"/>
        <w:tblW w:w="0" w:type="auto"/>
        <w:tblLook w:val="04A0" w:firstRow="1" w:lastRow="0" w:firstColumn="1" w:lastColumn="0" w:noHBand="0" w:noVBand="1"/>
      </w:tblPr>
      <w:tblGrid>
        <w:gridCol w:w="1599"/>
        <w:gridCol w:w="1790"/>
        <w:gridCol w:w="1686"/>
        <w:gridCol w:w="1697"/>
        <w:gridCol w:w="1616"/>
      </w:tblGrid>
      <w:tr w:rsidR="009C3897" w:rsidRPr="009C3897" w:rsidTr="00A428A7">
        <w:tc>
          <w:tcPr>
            <w:tcW w:w="1599" w:type="dxa"/>
            <w:tcBorders>
              <w:top w:val="single" w:sz="4" w:space="0" w:color="auto"/>
              <w:bottom w:val="single" w:sz="4" w:space="0" w:color="auto"/>
            </w:tcBorders>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Eccentric Mean Power Frequency Last 3 Reps</w:t>
            </w:r>
            <w:r w:rsidR="00716397">
              <w:rPr>
                <w:rFonts w:ascii="Times New Roman" w:eastAsia="Calibri" w:hAnsi="Times New Roman"/>
                <w:szCs w:val="22"/>
                <w:lang w:bidi="ar-SA"/>
              </w:rPr>
              <w:t xml:space="preserve"> (%MVC)</w:t>
            </w:r>
          </w:p>
        </w:tc>
      </w:tr>
      <w:tr w:rsidR="009C3897" w:rsidRPr="009C3897" w:rsidTr="00A428A7">
        <w:tc>
          <w:tcPr>
            <w:tcW w:w="1599" w:type="dxa"/>
            <w:tcBorders>
              <w:top w:val="single" w:sz="4" w:space="0" w:color="auto"/>
            </w:tcBorders>
            <w:shd w:val="clear" w:color="auto" w:fill="auto"/>
          </w:tcPr>
          <w:p w:rsidR="009C3897" w:rsidRPr="009C3897" w:rsidRDefault="009C3897" w:rsidP="009C3897">
            <w:pPr>
              <w:spacing w:line="240" w:lineRule="auto"/>
              <w:rPr>
                <w:rFonts w:ascii="Times New Roman" w:eastAsia="Calibri" w:hAnsi="Times New Roman"/>
                <w:szCs w:val="22"/>
                <w:lang w:bidi="ar-SA"/>
              </w:rPr>
            </w:pPr>
            <w:r w:rsidRPr="009C3897">
              <w:rPr>
                <w:rFonts w:ascii="Times New Roman" w:eastAsia="Calibri" w:hAnsi="Times New Roman"/>
                <w:szCs w:val="22"/>
                <w:lang w:bidi="ar-SA"/>
              </w:rPr>
              <w:t>Group B†</w:t>
            </w:r>
          </w:p>
        </w:tc>
        <w:tc>
          <w:tcPr>
            <w:tcW w:w="1790" w:type="dxa"/>
            <w:tcBorders>
              <w:top w:val="single" w:sz="4" w:space="0" w:color="auto"/>
            </w:tcBorders>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Set 1</w:t>
            </w:r>
          </w:p>
        </w:tc>
        <w:tc>
          <w:tcPr>
            <w:tcW w:w="1686" w:type="dxa"/>
            <w:tcBorders>
              <w:top w:val="single" w:sz="4" w:space="0" w:color="auto"/>
            </w:tcBorders>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Set 2</w:t>
            </w:r>
          </w:p>
        </w:tc>
        <w:tc>
          <w:tcPr>
            <w:tcW w:w="1697" w:type="dxa"/>
            <w:tcBorders>
              <w:top w:val="single" w:sz="4" w:space="0" w:color="auto"/>
            </w:tcBorders>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Set 3</w:t>
            </w:r>
          </w:p>
        </w:tc>
        <w:tc>
          <w:tcPr>
            <w:tcW w:w="1616" w:type="dxa"/>
            <w:tcBorders>
              <w:top w:val="single" w:sz="4" w:space="0" w:color="auto"/>
            </w:tcBorders>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Set 4</w:t>
            </w:r>
          </w:p>
        </w:tc>
      </w:tr>
      <w:tr w:rsidR="009C3897" w:rsidRPr="009C3897" w:rsidTr="00A428A7">
        <w:tc>
          <w:tcPr>
            <w:tcW w:w="1599" w:type="dxa"/>
            <w:shd w:val="clear" w:color="auto" w:fill="auto"/>
          </w:tcPr>
          <w:p w:rsidR="009C3897" w:rsidRPr="009C3897" w:rsidRDefault="009C3897" w:rsidP="009C3897">
            <w:pPr>
              <w:spacing w:line="240" w:lineRule="auto"/>
              <w:jc w:val="right"/>
              <w:rPr>
                <w:rFonts w:ascii="Times New Roman" w:eastAsia="Calibri" w:hAnsi="Times New Roman"/>
                <w:szCs w:val="22"/>
                <w:lang w:bidi="ar-SA"/>
              </w:rPr>
            </w:pPr>
            <w:r w:rsidRPr="009C3897">
              <w:rPr>
                <w:rFonts w:ascii="Times New Roman" w:eastAsia="Calibri" w:hAnsi="Times New Roman"/>
                <w:szCs w:val="22"/>
                <w:lang w:bidi="ar-SA"/>
              </w:rPr>
              <w:t>30%</w:t>
            </w:r>
          </w:p>
        </w:tc>
        <w:tc>
          <w:tcPr>
            <w:tcW w:w="1790" w:type="dxa"/>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95 (12)</w:t>
            </w:r>
          </w:p>
        </w:tc>
        <w:tc>
          <w:tcPr>
            <w:tcW w:w="1686" w:type="dxa"/>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98 (15)</w:t>
            </w:r>
          </w:p>
        </w:tc>
        <w:tc>
          <w:tcPr>
            <w:tcW w:w="1697" w:type="dxa"/>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103 (15)</w:t>
            </w:r>
          </w:p>
        </w:tc>
        <w:tc>
          <w:tcPr>
            <w:tcW w:w="1616" w:type="dxa"/>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103 (16)</w:t>
            </w:r>
          </w:p>
        </w:tc>
      </w:tr>
      <w:tr w:rsidR="009C3897" w:rsidRPr="009C3897" w:rsidTr="00A428A7">
        <w:tc>
          <w:tcPr>
            <w:tcW w:w="1599" w:type="dxa"/>
            <w:shd w:val="clear" w:color="auto" w:fill="auto"/>
          </w:tcPr>
          <w:p w:rsidR="009C3897" w:rsidRPr="009C3897" w:rsidRDefault="009C3897" w:rsidP="009C3897">
            <w:pPr>
              <w:spacing w:line="240" w:lineRule="auto"/>
              <w:jc w:val="right"/>
              <w:rPr>
                <w:rFonts w:ascii="Times New Roman" w:eastAsia="Calibri" w:hAnsi="Times New Roman"/>
                <w:szCs w:val="22"/>
                <w:lang w:bidi="ar-SA"/>
              </w:rPr>
            </w:pPr>
            <w:r w:rsidRPr="009C3897">
              <w:rPr>
                <w:rFonts w:ascii="Times New Roman" w:eastAsia="Calibri" w:hAnsi="Times New Roman"/>
                <w:szCs w:val="22"/>
                <w:lang w:bidi="ar-SA"/>
              </w:rPr>
              <w:t>20%/50 BFR</w:t>
            </w:r>
          </w:p>
        </w:tc>
        <w:tc>
          <w:tcPr>
            <w:tcW w:w="1790" w:type="dxa"/>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94 (12)</w:t>
            </w:r>
          </w:p>
        </w:tc>
        <w:tc>
          <w:tcPr>
            <w:tcW w:w="1686" w:type="dxa"/>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97 (12)</w:t>
            </w:r>
          </w:p>
        </w:tc>
        <w:tc>
          <w:tcPr>
            <w:tcW w:w="1697" w:type="dxa"/>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97 (13)</w:t>
            </w:r>
          </w:p>
        </w:tc>
        <w:tc>
          <w:tcPr>
            <w:tcW w:w="1616" w:type="dxa"/>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98 (12)</w:t>
            </w:r>
          </w:p>
        </w:tc>
      </w:tr>
      <w:tr w:rsidR="009C3897" w:rsidRPr="009C3897" w:rsidTr="00A428A7">
        <w:tc>
          <w:tcPr>
            <w:tcW w:w="1599" w:type="dxa"/>
            <w:tcBorders>
              <w:bottom w:val="single" w:sz="4" w:space="0" w:color="auto"/>
            </w:tcBorders>
            <w:shd w:val="clear" w:color="auto" w:fill="auto"/>
          </w:tcPr>
          <w:p w:rsidR="009C3897" w:rsidRPr="009C3897" w:rsidRDefault="009C3897" w:rsidP="009C3897">
            <w:pPr>
              <w:spacing w:line="240" w:lineRule="auto"/>
              <w:jc w:val="right"/>
              <w:rPr>
                <w:rFonts w:ascii="Times New Roman" w:eastAsia="Calibri" w:hAnsi="Times New Roman"/>
                <w:szCs w:val="22"/>
                <w:lang w:bidi="ar-SA"/>
              </w:rPr>
            </w:pPr>
            <w:r w:rsidRPr="009C3897">
              <w:rPr>
                <w:rFonts w:ascii="Times New Roman" w:eastAsia="Calibri" w:hAnsi="Times New Roman"/>
                <w:szCs w:val="22"/>
                <w:lang w:bidi="ar-SA"/>
              </w:rPr>
              <w:t>30%/50 BFR</w:t>
            </w:r>
          </w:p>
        </w:tc>
        <w:tc>
          <w:tcPr>
            <w:tcW w:w="1790" w:type="dxa"/>
            <w:tcBorders>
              <w:bottom w:val="single" w:sz="4" w:space="0" w:color="auto"/>
            </w:tcBorders>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89 (13)</w:t>
            </w:r>
          </w:p>
        </w:tc>
        <w:tc>
          <w:tcPr>
            <w:tcW w:w="1686" w:type="dxa"/>
            <w:tcBorders>
              <w:bottom w:val="single" w:sz="4" w:space="0" w:color="auto"/>
            </w:tcBorders>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93 (15)</w:t>
            </w:r>
          </w:p>
        </w:tc>
        <w:tc>
          <w:tcPr>
            <w:tcW w:w="1697" w:type="dxa"/>
            <w:tcBorders>
              <w:bottom w:val="single" w:sz="4" w:space="0" w:color="auto"/>
            </w:tcBorders>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93 (13)</w:t>
            </w:r>
          </w:p>
        </w:tc>
        <w:tc>
          <w:tcPr>
            <w:tcW w:w="1616" w:type="dxa"/>
            <w:tcBorders>
              <w:bottom w:val="single" w:sz="4" w:space="0" w:color="auto"/>
            </w:tcBorders>
            <w:shd w:val="clear" w:color="auto" w:fill="auto"/>
          </w:tcPr>
          <w:p w:rsidR="009C3897" w:rsidRPr="009C3897" w:rsidRDefault="009C3897" w:rsidP="009C3897">
            <w:pPr>
              <w:spacing w:line="240" w:lineRule="auto"/>
              <w:jc w:val="center"/>
              <w:rPr>
                <w:rFonts w:ascii="Times New Roman" w:eastAsia="Calibri" w:hAnsi="Times New Roman"/>
                <w:szCs w:val="22"/>
                <w:lang w:bidi="ar-SA"/>
              </w:rPr>
            </w:pPr>
            <w:r w:rsidRPr="009C3897">
              <w:rPr>
                <w:rFonts w:ascii="Times New Roman" w:eastAsia="Calibri" w:hAnsi="Times New Roman"/>
                <w:szCs w:val="22"/>
                <w:lang w:bidi="ar-SA"/>
              </w:rPr>
              <w:t>91 (13)</w:t>
            </w:r>
          </w:p>
        </w:tc>
      </w:tr>
    </w:tbl>
    <w:p w:rsidR="009A6EAC" w:rsidRDefault="00716397" w:rsidP="009A6EAC">
      <w:pPr>
        <w:keepNext/>
        <w:spacing w:line="240" w:lineRule="auto"/>
        <w:contextualSpacing/>
      </w:pPr>
      <w:r>
        <w:t xml:space="preserve">%MVC= percentage of baseline maximal voluntary contraction; </w:t>
      </w:r>
      <w:r w:rsidR="009A6EAC">
        <w:t>30%=30% maximal effort to failure; 20%/50 BFR= 20% maximal effort at an estimated 50% arterial occlusion pressure; 30%/50 BFR=30% maximal effort at an estimated 50% arterial occlusion pressure; CON=control.</w:t>
      </w:r>
      <w:r w:rsidR="009A6EAC" w:rsidRPr="0090108B">
        <w:rPr>
          <w:rFonts w:cstheme="minorHAnsi"/>
        </w:rPr>
        <w:t xml:space="preserve"> </w:t>
      </w:r>
      <w:r w:rsidR="009A6EAC">
        <w:rPr>
          <w:rFonts w:cstheme="minorHAnsi"/>
        </w:rPr>
        <w:t>†</w:t>
      </w:r>
      <w:r w:rsidR="009A6EAC">
        <w:t xml:space="preserve"> denotes a significant condition x time interaction, that is decomposed in the text (p</w:t>
      </w:r>
      <w:r w:rsidR="009A6EAC">
        <w:rPr>
          <w:rFonts w:cstheme="minorHAnsi"/>
        </w:rPr>
        <w:t>≤</w:t>
      </w:r>
      <w:r w:rsidR="009A6EAC">
        <w:t xml:space="preserve">0.05). Variability represented as standard deviations. </w:t>
      </w:r>
    </w:p>
    <w:p w:rsidR="009C3897" w:rsidRDefault="009C3897" w:rsidP="009A6EAC">
      <w:pPr>
        <w:keepNext/>
        <w:spacing w:line="240" w:lineRule="auto"/>
        <w:contextualSpacing/>
        <w:rPr>
          <w:b/>
        </w:rPr>
      </w:pPr>
    </w:p>
    <w:p w:rsidR="008711F0" w:rsidRPr="008711F0" w:rsidRDefault="008711F0" w:rsidP="008711F0">
      <w:pPr>
        <w:jc w:val="center"/>
        <w:rPr>
          <w:i/>
        </w:rPr>
      </w:pPr>
      <w:r>
        <w:rPr>
          <w:i/>
        </w:rPr>
        <w:t>Group C</w:t>
      </w:r>
    </w:p>
    <w:p w:rsidR="00AC3742" w:rsidRDefault="00F27F3D" w:rsidP="009A5CCE">
      <w:pPr>
        <w:ind w:firstLine="720"/>
        <w:rPr>
          <w:b/>
        </w:rPr>
      </w:pPr>
      <w:r>
        <w:t xml:space="preserve">A 3 x 4 repeated measures ANOVA </w:t>
      </w:r>
      <w:r w:rsidR="00977473">
        <w:t>revealed</w:t>
      </w:r>
      <w:r>
        <w:t xml:space="preserve"> a significant interaction with concentric amplitude of the first</w:t>
      </w:r>
      <w:r w:rsidR="00687024">
        <w:t xml:space="preserve"> three</w:t>
      </w:r>
      <w:r>
        <w:t xml:space="preserve"> contractions (</w:t>
      </w:r>
      <w:r w:rsidRPr="009A6EAC">
        <w:t xml:space="preserve">Table </w:t>
      </w:r>
      <w:r w:rsidR="00C502DA">
        <w:t>31</w:t>
      </w:r>
      <w:r>
        <w:t xml:space="preserve">, p&lt;0.001). A one-way ANOVA across set 1 </w:t>
      </w:r>
      <w:r w:rsidR="00977473">
        <w:t>showed</w:t>
      </w:r>
      <w:r>
        <w:t xml:space="preserve"> significant differences (p=0.021) between conditions.  However, pairwise comparisons </w:t>
      </w:r>
      <w:r w:rsidR="00977473">
        <w:t>detected</w:t>
      </w:r>
      <w:r>
        <w:t xml:space="preserve"> no </w:t>
      </w:r>
      <w:r w:rsidR="00977473">
        <w:t xml:space="preserve">significant </w:t>
      </w:r>
      <w:r>
        <w:t>differences between conditions for set 1 (p</w:t>
      </w:r>
      <w:r>
        <w:rPr>
          <w:rFonts w:cstheme="minorHAnsi"/>
        </w:rPr>
        <w:t>≥</w:t>
      </w:r>
      <w:r>
        <w:t>0.078).</w:t>
      </w:r>
      <w:r w:rsidR="002417CD" w:rsidRPr="002417CD">
        <w:t xml:space="preserve"> </w:t>
      </w:r>
      <w:r w:rsidR="002417CD">
        <w:t xml:space="preserve">A one-way ANOVA across set 2 </w:t>
      </w:r>
      <w:r w:rsidR="00977473">
        <w:t>revealed</w:t>
      </w:r>
      <w:r w:rsidR="002417CD">
        <w:t xml:space="preserve"> significant differences (p=0.047) between conditions. Pairwise comparisons </w:t>
      </w:r>
      <w:r w:rsidR="00977473">
        <w:t>showed</w:t>
      </w:r>
      <w:r w:rsidR="002417CD">
        <w:t xml:space="preserve"> that concentric amplitude </w:t>
      </w:r>
      <w:r w:rsidR="002417CD">
        <w:lastRenderedPageBreak/>
        <w:t>was significantly higher in the 30%/60 BFR condition compared to the 20%/60 BFR condition (p=0.003).  There were no other significant differences between conditions (p</w:t>
      </w:r>
      <w:r w:rsidR="002417CD">
        <w:rPr>
          <w:rFonts w:cstheme="minorHAnsi"/>
        </w:rPr>
        <w:t>≥</w:t>
      </w:r>
      <w:r w:rsidR="002417CD">
        <w:t xml:space="preserve">0.207).  </w:t>
      </w:r>
      <w:r w:rsidR="00AC3742">
        <w:t xml:space="preserve">A one-way ANOVA across set 3 </w:t>
      </w:r>
      <w:r w:rsidR="00977473">
        <w:t>revealed</w:t>
      </w:r>
      <w:r w:rsidR="00AC3742">
        <w:t xml:space="preserve"> significant differences (p=0.003) between conditions. Pairwise comparisons </w:t>
      </w:r>
      <w:r w:rsidR="00977473">
        <w:t>showed</w:t>
      </w:r>
      <w:r w:rsidR="00AC3742">
        <w:t xml:space="preserve"> that concentric amplitude was significantly higher in the 30%/60 BFR condition compared to the 20%/60 BFR condition (p=0.003).  There were no other significant differences between conditions (p</w:t>
      </w:r>
      <w:r w:rsidR="00AC3742">
        <w:rPr>
          <w:rFonts w:cstheme="minorHAnsi"/>
        </w:rPr>
        <w:t>≥</w:t>
      </w:r>
      <w:r w:rsidR="00AC3742">
        <w:t xml:space="preserve">0.222). </w:t>
      </w:r>
      <w:r w:rsidR="00F96A15">
        <w:t xml:space="preserve">A one-way ANOVA across set 4 </w:t>
      </w:r>
      <w:r w:rsidR="00977473">
        <w:t>revealed</w:t>
      </w:r>
      <w:r w:rsidR="00F96A15">
        <w:t xml:space="preserve"> significant differences (p&lt;0.001) between conditions. </w:t>
      </w:r>
      <w:r w:rsidR="00AC3742">
        <w:t xml:space="preserve"> </w:t>
      </w:r>
      <w:r w:rsidR="00F96A15">
        <w:t>Concentric amplitude was significantly higher in the 30%/60 BFR condition compared to the 20%</w:t>
      </w:r>
      <w:r w:rsidR="00E66106">
        <w:t xml:space="preserve"> to failure (p=0.024) and the 20%/</w:t>
      </w:r>
      <w:r w:rsidR="00171FEF">
        <w:t>6</w:t>
      </w:r>
      <w:r w:rsidR="00E66106">
        <w:t>0 BFR (p=0.007) conditions.</w:t>
      </w:r>
      <w:r w:rsidR="00F96A15">
        <w:t xml:space="preserve"> There </w:t>
      </w:r>
      <w:r w:rsidR="00977473">
        <w:t>was no difference</w:t>
      </w:r>
      <w:r w:rsidR="00F96A15">
        <w:t xml:space="preserve"> between the 20% to failure and the 20%/60 BFR condition</w:t>
      </w:r>
      <w:r w:rsidR="00E66106">
        <w:t xml:space="preserve"> (p=0.273).</w:t>
      </w:r>
      <w:r w:rsidR="00977473">
        <w:t xml:space="preserve"> </w:t>
      </w:r>
      <w:r w:rsidR="003E60CA" w:rsidRPr="003E60CA">
        <w:t xml:space="preserve"> </w:t>
      </w:r>
      <w:r w:rsidR="003E60CA">
        <w:t xml:space="preserve">A one-way ANOVA across time for the 20% to failure condition </w:t>
      </w:r>
      <w:r w:rsidR="00977473">
        <w:t>revealed</w:t>
      </w:r>
      <w:r w:rsidR="003E60CA">
        <w:t xml:space="preserve"> significant concentric amplitude differences between sets (p&lt;0.001).  Pairwise comparisons </w:t>
      </w:r>
      <w:r w:rsidR="00977473">
        <w:t>showed</w:t>
      </w:r>
      <w:r w:rsidR="003E60CA">
        <w:t xml:space="preserve"> that concentric amplitude increased from set 1 to set 2 (p=0.012) to set 3 (p=0.006) to set 4 (p=0.006).  There were no other significant differences between sets (p</w:t>
      </w:r>
      <w:r w:rsidR="003E60CA">
        <w:rPr>
          <w:rFonts w:cstheme="minorHAnsi"/>
        </w:rPr>
        <w:t>≥</w:t>
      </w:r>
      <w:r w:rsidR="003E60CA">
        <w:t>0.594).</w:t>
      </w:r>
      <w:r w:rsidR="003E60CA" w:rsidRPr="003E60CA">
        <w:t xml:space="preserve"> </w:t>
      </w:r>
      <w:r w:rsidR="003E60CA">
        <w:t>A one-way ANOVA across time for the 20%/</w:t>
      </w:r>
      <w:r w:rsidR="00171FEF">
        <w:t>6</w:t>
      </w:r>
      <w:r w:rsidR="003E60CA">
        <w:t xml:space="preserve">0 BFR condition </w:t>
      </w:r>
      <w:r w:rsidR="00977473">
        <w:t>revealed</w:t>
      </w:r>
      <w:r w:rsidR="003E60CA">
        <w:t xml:space="preserve"> significant concentric amplitude differences between sets (p=0.001).  Pairwise comparisons </w:t>
      </w:r>
      <w:r w:rsidR="00977473">
        <w:t>showed</w:t>
      </w:r>
      <w:r w:rsidR="003E60CA">
        <w:t xml:space="preserve"> that concentric amplitude increased from set 1 to set 3 (p=0.012) to set 4 (p=0.018).  There </w:t>
      </w:r>
      <w:r w:rsidR="00977473">
        <w:t>was</w:t>
      </w:r>
      <w:r w:rsidR="003E60CA">
        <w:t xml:space="preserve"> no significant difference in concentric amplitude between set 1 and set 2 (p</w:t>
      </w:r>
      <w:r w:rsidR="007F65D3">
        <w:t>=0.348).  Concentric amplitude significantly increased from set 2 to set 3 (p=0.018) to set 4 (p=0.006), but there w</w:t>
      </w:r>
      <w:r w:rsidR="00977473">
        <w:t>as</w:t>
      </w:r>
      <w:r w:rsidR="007F65D3">
        <w:t xml:space="preserve"> no significant difference between set 3 and set 4 (p=0.27). </w:t>
      </w:r>
      <w:r w:rsidR="00171FEF">
        <w:t xml:space="preserve">A one-way ANOVA across time for the 20%/60 BFR condition </w:t>
      </w:r>
      <w:r w:rsidR="00977473">
        <w:t>revealed</w:t>
      </w:r>
      <w:r w:rsidR="00171FEF">
        <w:t xml:space="preserve"> significant concentric amplitude differences between sets (p&lt;0.001).  Pairwise comparisons </w:t>
      </w:r>
      <w:r w:rsidR="00977473">
        <w:t>showed</w:t>
      </w:r>
      <w:r w:rsidR="00171FEF">
        <w:t xml:space="preserve"> that concentric amplitude increased from set 1 to set 2 (p=0.03) to </w:t>
      </w:r>
      <w:r w:rsidR="00171FEF">
        <w:lastRenderedPageBreak/>
        <w:t xml:space="preserve">set 3 (p=0.006) to set 4 (p=0.006). In addition, concentric amplitude increased from set 2 to set 3 (p=0.006) to set 4 (p=0.006), but there </w:t>
      </w:r>
      <w:r w:rsidR="00977473">
        <w:t>was no significant difference</w:t>
      </w:r>
      <w:r w:rsidR="00171FEF">
        <w:t xml:space="preserve"> between set 3 and set 4 (p=0.072). </w:t>
      </w:r>
    </w:p>
    <w:p w:rsidR="009A6EAC" w:rsidRDefault="009A6EAC" w:rsidP="009A6EAC">
      <w:pPr>
        <w:pStyle w:val="Caption"/>
        <w:keepNext/>
      </w:pPr>
      <w:bookmarkStart w:id="121" w:name="_Toc371246308"/>
      <w:r>
        <w:t xml:space="preserve">Table </w:t>
      </w:r>
      <w:r w:rsidR="006C19BF">
        <w:fldChar w:fldCharType="begin"/>
      </w:r>
      <w:r w:rsidR="006C19BF">
        <w:instrText xml:space="preserve"> SEQ Table \* ARABIC </w:instrText>
      </w:r>
      <w:r w:rsidR="006C19BF">
        <w:fldChar w:fldCharType="separate"/>
      </w:r>
      <w:r w:rsidR="00C8279C">
        <w:rPr>
          <w:noProof/>
        </w:rPr>
        <w:t>31</w:t>
      </w:r>
      <w:r w:rsidR="006C19BF">
        <w:rPr>
          <w:noProof/>
        </w:rPr>
        <w:fldChar w:fldCharType="end"/>
      </w:r>
      <w:r>
        <w:t>. Group C Concentric Amplitude of the First 3 Reps</w:t>
      </w:r>
      <w:bookmarkEnd w:id="121"/>
    </w:p>
    <w:tbl>
      <w:tblPr>
        <w:tblpPr w:leftFromText="180" w:rightFromText="180" w:vertAnchor="text" w:horzAnchor="margin" w:tblpX="108" w:tblpY="46"/>
        <w:tblOverlap w:val="never"/>
        <w:tblW w:w="0" w:type="auto"/>
        <w:tblLook w:val="04A0" w:firstRow="1" w:lastRow="0" w:firstColumn="1" w:lastColumn="0" w:noHBand="0" w:noVBand="1"/>
      </w:tblPr>
      <w:tblGrid>
        <w:gridCol w:w="1599"/>
        <w:gridCol w:w="1790"/>
        <w:gridCol w:w="1686"/>
        <w:gridCol w:w="1697"/>
        <w:gridCol w:w="1616"/>
      </w:tblGrid>
      <w:tr w:rsidR="0059135D" w:rsidRPr="0059135D" w:rsidTr="00A428A7">
        <w:tc>
          <w:tcPr>
            <w:tcW w:w="1599" w:type="dxa"/>
            <w:tcBorders>
              <w:top w:val="single" w:sz="4" w:space="0" w:color="auto"/>
              <w:bottom w:val="single" w:sz="4" w:space="0" w:color="auto"/>
            </w:tcBorders>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Concentric Amplitude First 3 Reps</w:t>
            </w:r>
            <w:r w:rsidR="00716397">
              <w:rPr>
                <w:rFonts w:ascii="Times New Roman" w:eastAsia="Calibri" w:hAnsi="Times New Roman"/>
                <w:szCs w:val="22"/>
                <w:lang w:bidi="ar-SA"/>
              </w:rPr>
              <w:t xml:space="preserve"> (%MVC)</w:t>
            </w:r>
          </w:p>
        </w:tc>
      </w:tr>
      <w:tr w:rsidR="0059135D" w:rsidRPr="0059135D" w:rsidTr="00A428A7">
        <w:tc>
          <w:tcPr>
            <w:tcW w:w="1599" w:type="dxa"/>
            <w:tcBorders>
              <w:top w:val="single" w:sz="4" w:space="0" w:color="auto"/>
            </w:tcBorders>
            <w:shd w:val="clear" w:color="auto" w:fill="auto"/>
          </w:tcPr>
          <w:p w:rsidR="0059135D" w:rsidRPr="0059135D" w:rsidRDefault="0059135D" w:rsidP="00A428A7">
            <w:pPr>
              <w:spacing w:line="240" w:lineRule="auto"/>
              <w:rPr>
                <w:rFonts w:ascii="Times New Roman" w:eastAsia="Calibri" w:hAnsi="Times New Roman"/>
                <w:szCs w:val="22"/>
                <w:lang w:bidi="ar-SA"/>
              </w:rPr>
            </w:pPr>
            <w:r w:rsidRPr="0059135D">
              <w:rPr>
                <w:rFonts w:ascii="Times New Roman" w:eastAsia="Calibri" w:hAnsi="Times New Roman"/>
                <w:szCs w:val="22"/>
                <w:lang w:bidi="ar-SA"/>
              </w:rPr>
              <w:t>Group C†</w:t>
            </w:r>
          </w:p>
        </w:tc>
        <w:tc>
          <w:tcPr>
            <w:tcW w:w="1790" w:type="dxa"/>
            <w:tcBorders>
              <w:top w:val="single" w:sz="4" w:space="0" w:color="auto"/>
            </w:tcBorders>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Set 1</w:t>
            </w:r>
          </w:p>
        </w:tc>
        <w:tc>
          <w:tcPr>
            <w:tcW w:w="1686" w:type="dxa"/>
            <w:tcBorders>
              <w:top w:val="single" w:sz="4" w:space="0" w:color="auto"/>
            </w:tcBorders>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Set 2</w:t>
            </w:r>
          </w:p>
        </w:tc>
        <w:tc>
          <w:tcPr>
            <w:tcW w:w="1697" w:type="dxa"/>
            <w:tcBorders>
              <w:top w:val="single" w:sz="4" w:space="0" w:color="auto"/>
            </w:tcBorders>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Set 3</w:t>
            </w:r>
          </w:p>
        </w:tc>
        <w:tc>
          <w:tcPr>
            <w:tcW w:w="1616" w:type="dxa"/>
            <w:tcBorders>
              <w:top w:val="single" w:sz="4" w:space="0" w:color="auto"/>
            </w:tcBorders>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Set 4</w:t>
            </w:r>
          </w:p>
        </w:tc>
      </w:tr>
      <w:tr w:rsidR="0059135D" w:rsidRPr="0059135D" w:rsidTr="00A428A7">
        <w:tc>
          <w:tcPr>
            <w:tcW w:w="1599" w:type="dxa"/>
            <w:shd w:val="clear" w:color="auto" w:fill="auto"/>
          </w:tcPr>
          <w:p w:rsidR="0059135D" w:rsidRPr="0059135D" w:rsidRDefault="0059135D" w:rsidP="00A428A7">
            <w:pPr>
              <w:spacing w:line="240" w:lineRule="auto"/>
              <w:jc w:val="right"/>
              <w:rPr>
                <w:rFonts w:ascii="Times New Roman" w:eastAsia="Calibri" w:hAnsi="Times New Roman"/>
                <w:szCs w:val="22"/>
                <w:lang w:bidi="ar-SA"/>
              </w:rPr>
            </w:pPr>
            <w:r w:rsidRPr="0059135D">
              <w:rPr>
                <w:rFonts w:ascii="Times New Roman" w:eastAsia="Calibri" w:hAnsi="Times New Roman"/>
                <w:szCs w:val="22"/>
                <w:lang w:bidi="ar-SA"/>
              </w:rPr>
              <w:t>20%</w:t>
            </w:r>
          </w:p>
        </w:tc>
        <w:tc>
          <w:tcPr>
            <w:tcW w:w="1790" w:type="dxa"/>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28 (12)</w:t>
            </w:r>
          </w:p>
        </w:tc>
        <w:tc>
          <w:tcPr>
            <w:tcW w:w="1686" w:type="dxa"/>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43 (17)</w:t>
            </w:r>
          </w:p>
        </w:tc>
        <w:tc>
          <w:tcPr>
            <w:tcW w:w="1697" w:type="dxa"/>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45 (17)</w:t>
            </w:r>
          </w:p>
        </w:tc>
        <w:tc>
          <w:tcPr>
            <w:tcW w:w="1616" w:type="dxa"/>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48 (17)</w:t>
            </w:r>
          </w:p>
        </w:tc>
      </w:tr>
      <w:tr w:rsidR="0059135D" w:rsidRPr="0059135D" w:rsidTr="00A428A7">
        <w:tc>
          <w:tcPr>
            <w:tcW w:w="1599" w:type="dxa"/>
            <w:shd w:val="clear" w:color="auto" w:fill="auto"/>
          </w:tcPr>
          <w:p w:rsidR="0059135D" w:rsidRPr="0059135D" w:rsidRDefault="0059135D" w:rsidP="00A428A7">
            <w:pPr>
              <w:spacing w:line="240" w:lineRule="auto"/>
              <w:jc w:val="right"/>
              <w:rPr>
                <w:rFonts w:ascii="Times New Roman" w:eastAsia="Calibri" w:hAnsi="Times New Roman"/>
                <w:szCs w:val="22"/>
                <w:lang w:bidi="ar-SA"/>
              </w:rPr>
            </w:pPr>
            <w:r w:rsidRPr="0059135D">
              <w:rPr>
                <w:rFonts w:ascii="Times New Roman" w:eastAsia="Calibri" w:hAnsi="Times New Roman"/>
                <w:szCs w:val="22"/>
                <w:lang w:bidi="ar-SA"/>
              </w:rPr>
              <w:t>20%/60 BFR</w:t>
            </w:r>
          </w:p>
        </w:tc>
        <w:tc>
          <w:tcPr>
            <w:tcW w:w="1790" w:type="dxa"/>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28 (11)</w:t>
            </w:r>
          </w:p>
        </w:tc>
        <w:tc>
          <w:tcPr>
            <w:tcW w:w="1686" w:type="dxa"/>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32 (13)</w:t>
            </w:r>
          </w:p>
        </w:tc>
        <w:tc>
          <w:tcPr>
            <w:tcW w:w="1697" w:type="dxa"/>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37 (14)</w:t>
            </w:r>
          </w:p>
        </w:tc>
        <w:tc>
          <w:tcPr>
            <w:tcW w:w="1616" w:type="dxa"/>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40 (16)</w:t>
            </w:r>
          </w:p>
        </w:tc>
      </w:tr>
      <w:tr w:rsidR="0059135D" w:rsidRPr="0059135D" w:rsidTr="00A428A7">
        <w:tc>
          <w:tcPr>
            <w:tcW w:w="1599" w:type="dxa"/>
            <w:tcBorders>
              <w:bottom w:val="single" w:sz="4" w:space="0" w:color="auto"/>
            </w:tcBorders>
            <w:shd w:val="clear" w:color="auto" w:fill="auto"/>
          </w:tcPr>
          <w:p w:rsidR="0059135D" w:rsidRPr="0059135D" w:rsidRDefault="0059135D" w:rsidP="00A428A7">
            <w:pPr>
              <w:spacing w:line="240" w:lineRule="auto"/>
              <w:jc w:val="right"/>
              <w:rPr>
                <w:rFonts w:ascii="Times New Roman" w:eastAsia="Calibri" w:hAnsi="Times New Roman"/>
                <w:szCs w:val="22"/>
                <w:lang w:bidi="ar-SA"/>
              </w:rPr>
            </w:pPr>
            <w:r w:rsidRPr="0059135D">
              <w:rPr>
                <w:rFonts w:ascii="Times New Roman" w:eastAsia="Calibri" w:hAnsi="Times New Roman"/>
                <w:szCs w:val="22"/>
                <w:lang w:bidi="ar-SA"/>
              </w:rPr>
              <w:t>30%/60 BFR</w:t>
            </w:r>
          </w:p>
        </w:tc>
        <w:tc>
          <w:tcPr>
            <w:tcW w:w="1790" w:type="dxa"/>
            <w:tcBorders>
              <w:bottom w:val="single" w:sz="4" w:space="0" w:color="auto"/>
            </w:tcBorders>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35 (14)</w:t>
            </w:r>
          </w:p>
        </w:tc>
        <w:tc>
          <w:tcPr>
            <w:tcW w:w="1686" w:type="dxa"/>
            <w:tcBorders>
              <w:bottom w:val="single" w:sz="4" w:space="0" w:color="auto"/>
            </w:tcBorders>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44 (12)</w:t>
            </w:r>
          </w:p>
        </w:tc>
        <w:tc>
          <w:tcPr>
            <w:tcW w:w="1697" w:type="dxa"/>
            <w:tcBorders>
              <w:bottom w:val="single" w:sz="4" w:space="0" w:color="auto"/>
            </w:tcBorders>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54 (13)</w:t>
            </w:r>
          </w:p>
        </w:tc>
        <w:tc>
          <w:tcPr>
            <w:tcW w:w="1616" w:type="dxa"/>
            <w:tcBorders>
              <w:bottom w:val="single" w:sz="4" w:space="0" w:color="auto"/>
            </w:tcBorders>
            <w:shd w:val="clear" w:color="auto" w:fill="auto"/>
          </w:tcPr>
          <w:p w:rsidR="0059135D" w:rsidRPr="0059135D" w:rsidRDefault="0059135D" w:rsidP="00A428A7">
            <w:pPr>
              <w:spacing w:line="240" w:lineRule="auto"/>
              <w:jc w:val="center"/>
              <w:rPr>
                <w:rFonts w:ascii="Times New Roman" w:eastAsia="Calibri" w:hAnsi="Times New Roman"/>
                <w:szCs w:val="22"/>
                <w:lang w:bidi="ar-SA"/>
              </w:rPr>
            </w:pPr>
            <w:r w:rsidRPr="0059135D">
              <w:rPr>
                <w:rFonts w:ascii="Times New Roman" w:eastAsia="Calibri" w:hAnsi="Times New Roman"/>
                <w:szCs w:val="22"/>
                <w:lang w:bidi="ar-SA"/>
              </w:rPr>
              <w:t>60 (17)</w:t>
            </w:r>
          </w:p>
        </w:tc>
      </w:tr>
    </w:tbl>
    <w:p w:rsidR="0059135D" w:rsidRDefault="00716397" w:rsidP="009A6EAC">
      <w:pPr>
        <w:keepNext/>
        <w:spacing w:line="240" w:lineRule="auto"/>
        <w:contextualSpacing/>
      </w:pPr>
      <w:r>
        <w:t xml:space="preserve">%MVC= percentage of baseline maximal voluntary contraction; </w:t>
      </w:r>
      <w:r w:rsidR="009A6EAC">
        <w:t>20%=20% maximal effort to failure; 20%/60 BFR= 20% maximal effort at an estimated 60% arterial occlusion pressure; 30%/60 BFR=30% maximal effort at an estimated 60% arterial occlusion pressure; CON=control.</w:t>
      </w:r>
      <w:r w:rsidR="009A6EAC" w:rsidRPr="009A6EAC">
        <w:rPr>
          <w:rFonts w:cstheme="minorHAnsi"/>
        </w:rPr>
        <w:t xml:space="preserve"> </w:t>
      </w:r>
      <w:r w:rsidR="009A6EAC">
        <w:rPr>
          <w:rFonts w:cstheme="minorHAnsi"/>
        </w:rPr>
        <w:t>†</w:t>
      </w:r>
      <w:r w:rsidR="009A6EAC">
        <w:t xml:space="preserve"> denotes a significant condition x time interaction, that is decomposed in the text (p</w:t>
      </w:r>
      <w:r w:rsidR="009A6EAC">
        <w:rPr>
          <w:rFonts w:cstheme="minorHAnsi"/>
        </w:rPr>
        <w:t>≤</w:t>
      </w:r>
      <w:r w:rsidR="009A6EAC">
        <w:t xml:space="preserve">0.05). Variability represented as standard deviations. </w:t>
      </w:r>
    </w:p>
    <w:p w:rsidR="009A6EAC" w:rsidRDefault="009A6EAC" w:rsidP="009A6EAC">
      <w:pPr>
        <w:spacing w:line="240" w:lineRule="auto"/>
        <w:contextualSpacing/>
        <w:rPr>
          <w:b/>
        </w:rPr>
      </w:pPr>
    </w:p>
    <w:p w:rsidR="008648DE" w:rsidRDefault="006550DA" w:rsidP="009A5CCE">
      <w:pPr>
        <w:ind w:firstLine="720"/>
      </w:pPr>
      <w:r>
        <w:t xml:space="preserve">A 3 x 4 repeated measures ANOVA </w:t>
      </w:r>
      <w:r w:rsidR="00E03DD4">
        <w:t>revealed</w:t>
      </w:r>
      <w:r>
        <w:t xml:space="preserve"> a significant interaction with concentric amplitude of the last </w:t>
      </w:r>
      <w:r w:rsidR="00CA050C">
        <w:t>three</w:t>
      </w:r>
      <w:r>
        <w:t xml:space="preserve"> contractions (</w:t>
      </w:r>
      <w:r w:rsidR="00C502DA">
        <w:t>Table 32</w:t>
      </w:r>
      <w:r>
        <w:t xml:space="preserve">, p&lt;0.001). A one-way ANOVA across set 1 </w:t>
      </w:r>
      <w:r w:rsidR="00E03DD4">
        <w:t>revealed</w:t>
      </w:r>
      <w:r>
        <w:t xml:space="preserve"> significant differences (p=0.021) between conditions.  Pairwise comparisons </w:t>
      </w:r>
      <w:r w:rsidR="00E03DD4">
        <w:t>showed</w:t>
      </w:r>
      <w:r>
        <w:t xml:space="preserve"> that concentric amplitude was significantly higher in the 30%/60 BFR condition compared to the 20%/60 BFR condition (p=0.015).  There were no other significant differences between conditions (p</w:t>
      </w:r>
      <w:r>
        <w:rPr>
          <w:rFonts w:cstheme="minorHAnsi"/>
        </w:rPr>
        <w:t>≥</w:t>
      </w:r>
      <w:r>
        <w:t>0.087).</w:t>
      </w:r>
      <w:r w:rsidR="005B3486" w:rsidRPr="005B3486">
        <w:t xml:space="preserve"> </w:t>
      </w:r>
      <w:r w:rsidR="005B3486">
        <w:t>A one-way ANOVA across set 2 found significant differences (p=0.042) between conditions.  Pairwise comparisons found that concentric amplitude was significantly higher in the 30%/60 BFR condition compared to the 20%/60 BFR condition (p=0.006).  There were no other significant differences between conditions (p</w:t>
      </w:r>
      <w:r w:rsidR="005B3486">
        <w:rPr>
          <w:rFonts w:cstheme="minorHAnsi"/>
        </w:rPr>
        <w:t>≥</w:t>
      </w:r>
      <w:r w:rsidR="005B3486">
        <w:t>0.309).</w:t>
      </w:r>
      <w:r w:rsidR="00FB0279" w:rsidRPr="00FB0279">
        <w:t xml:space="preserve"> </w:t>
      </w:r>
      <w:r w:rsidR="00FB0279">
        <w:t xml:space="preserve">A one-way ANOVA across set 3 </w:t>
      </w:r>
      <w:r w:rsidR="00E03DD4">
        <w:t>revealed</w:t>
      </w:r>
      <w:r w:rsidR="00FB0279">
        <w:t xml:space="preserve"> significant differences (p=0.004) between conditions.  Pairwise comparisons </w:t>
      </w:r>
      <w:r w:rsidR="00E03DD4">
        <w:t>showed</w:t>
      </w:r>
      <w:r w:rsidR="00FB0279">
        <w:t xml:space="preserve"> that concentric amplitude was significantly higher in the 30%/60 BFR condition compared to the 20%/60 BFR condition (p=0.012).  There were no other significant differences between conditions (p</w:t>
      </w:r>
      <w:r w:rsidR="00FB0279">
        <w:rPr>
          <w:rFonts w:cstheme="minorHAnsi"/>
        </w:rPr>
        <w:t>≥</w:t>
      </w:r>
      <w:r w:rsidR="00FB0279">
        <w:t>0.165).</w:t>
      </w:r>
      <w:r w:rsidR="00FB0279" w:rsidRPr="00FB0279">
        <w:t xml:space="preserve"> </w:t>
      </w:r>
      <w:r w:rsidR="00E03DD4">
        <w:t xml:space="preserve"> </w:t>
      </w:r>
      <w:r w:rsidR="00FB0279">
        <w:t xml:space="preserve">A one-way ANOVA across set 4 </w:t>
      </w:r>
      <w:r w:rsidR="00E03DD4">
        <w:t>revealed</w:t>
      </w:r>
      <w:r w:rsidR="00FB0279">
        <w:t xml:space="preserve"> </w:t>
      </w:r>
      <w:r w:rsidR="00FB0279">
        <w:lastRenderedPageBreak/>
        <w:t>significant differences (p=0.002) between conditions.  Pairwise comparisons found that concentric amplitude was significantly higher in the 30%/60 BFR condition compared to the 20%/60 BFR condition (p=0.012) and the 20% to failure condition (p=0.033).  There were no significant differences between the 20% to failure and the 20%/60 BFR conditions (p</w:t>
      </w:r>
      <w:r w:rsidR="00FB0279">
        <w:rPr>
          <w:rFonts w:cstheme="minorHAnsi"/>
        </w:rPr>
        <w:t>=0</w:t>
      </w:r>
      <w:r w:rsidR="00FB0279">
        <w:t>.864).</w:t>
      </w:r>
      <w:r w:rsidR="00AB42D4" w:rsidRPr="00AB42D4">
        <w:t xml:space="preserve"> </w:t>
      </w:r>
      <w:r w:rsidR="00AB42D4">
        <w:t xml:space="preserve">A one-way ANOVA across time for the 20% to failure condition did not </w:t>
      </w:r>
      <w:r w:rsidR="00E03DD4">
        <w:t>reveal</w:t>
      </w:r>
      <w:r w:rsidR="00AB42D4">
        <w:t xml:space="preserve"> significant differences (p=0.585) between sets.  </w:t>
      </w:r>
      <w:r w:rsidR="008648DE">
        <w:t>A one-way</w:t>
      </w:r>
      <w:r w:rsidR="00692563">
        <w:t xml:space="preserve"> ANOVA across time for the 20%/60</w:t>
      </w:r>
      <w:r w:rsidR="008648DE">
        <w:t xml:space="preserve"> BFR condition did not </w:t>
      </w:r>
      <w:r w:rsidR="00E03DD4">
        <w:t>reveal</w:t>
      </w:r>
      <w:r w:rsidR="008648DE">
        <w:t xml:space="preserve"> significant differences (p=0.585) between sets.  A one-way ANOVA across time for the 20%/60 BFR condition </w:t>
      </w:r>
      <w:r w:rsidR="00E03DD4">
        <w:t>detected</w:t>
      </w:r>
      <w:r w:rsidR="008648DE">
        <w:t xml:space="preserve"> significant concentric amplitude differences between sets (p=0.001). </w:t>
      </w:r>
      <w:r w:rsidR="00AB42D4">
        <w:t xml:space="preserve">Pairwise comparisons </w:t>
      </w:r>
      <w:r w:rsidR="00E03DD4">
        <w:t>showed</w:t>
      </w:r>
      <w:r w:rsidR="00AB42D4">
        <w:t xml:space="preserve"> that concentric amplitude increased from set 1 to set</w:t>
      </w:r>
      <w:r w:rsidR="008648DE">
        <w:t xml:space="preserve"> 2 (p=0.012) to set</w:t>
      </w:r>
      <w:r w:rsidR="00AB42D4">
        <w:t xml:space="preserve"> 3 (p=0.0</w:t>
      </w:r>
      <w:r w:rsidR="008648DE">
        <w:t>06</w:t>
      </w:r>
      <w:r w:rsidR="00AB42D4">
        <w:t>) to set 4 (p=0.0</w:t>
      </w:r>
      <w:r w:rsidR="008648DE">
        <w:t>06</w:t>
      </w:r>
      <w:r w:rsidR="00AB42D4">
        <w:t>).</w:t>
      </w:r>
      <w:r w:rsidR="008648DE">
        <w:t xml:space="preserve"> In addition, concentric amplitude increased from set 2 to set 3 (p=0.03) to set 4 (p=0.03), but there </w:t>
      </w:r>
      <w:r w:rsidR="00E03DD4">
        <w:t>was</w:t>
      </w:r>
      <w:r w:rsidR="008648DE">
        <w:t xml:space="preserve"> no</w:t>
      </w:r>
      <w:r w:rsidR="00E03DD4">
        <w:t xml:space="preserve"> significant</w:t>
      </w:r>
      <w:r w:rsidR="008648DE">
        <w:t xml:space="preserve"> difference between set 3 and set 4 (p=0.348).</w:t>
      </w:r>
      <w:r w:rsidR="008648DE" w:rsidRPr="008648DE">
        <w:t xml:space="preserve"> </w:t>
      </w:r>
      <w:r w:rsidR="008648DE">
        <w:t xml:space="preserve">A one-way ANOVA across time for the 30%/60 BFR condition </w:t>
      </w:r>
      <w:r w:rsidR="00E03DD4">
        <w:t>revealed</w:t>
      </w:r>
      <w:r w:rsidR="008648DE">
        <w:t xml:space="preserve"> significant concentric amplitude differences between sets (p=0.001). Pairwise comparisons </w:t>
      </w:r>
      <w:r w:rsidR="00E03DD4">
        <w:t>showed</w:t>
      </w:r>
      <w:r w:rsidR="008648DE">
        <w:t xml:space="preserve"> that concentric amplitude increased from set 1 to set 2 (p=0.006) to set 3 (p=0.006) to set 4 (p=0.006).</w:t>
      </w:r>
      <w:r w:rsidR="00E03DD4">
        <w:t xml:space="preserve"> </w:t>
      </w:r>
      <w:r w:rsidR="008648DE">
        <w:t xml:space="preserve"> </w:t>
      </w:r>
      <w:r w:rsidR="00EB31E5">
        <w:t>C</w:t>
      </w:r>
      <w:r w:rsidR="008648DE">
        <w:t xml:space="preserve">oncentric amplitude increased from set 2 to set 4 (p=0.024), but there </w:t>
      </w:r>
      <w:r w:rsidR="00E03DD4">
        <w:t>was</w:t>
      </w:r>
      <w:r w:rsidR="008648DE">
        <w:t xml:space="preserve"> no difference </w:t>
      </w:r>
      <w:r w:rsidR="00EB31E5">
        <w:t>from set 2 to</w:t>
      </w:r>
      <w:r w:rsidR="008648DE">
        <w:t xml:space="preserve"> set 3 (p=0.09)</w:t>
      </w:r>
      <w:r w:rsidR="00EB31E5">
        <w:t xml:space="preserve">. In addition, concentric amplitude increased from set 3 to set 4 (p=0.024).  </w:t>
      </w:r>
    </w:p>
    <w:p w:rsidR="00657EF7" w:rsidRDefault="00657EF7" w:rsidP="00657EF7">
      <w:pPr>
        <w:pStyle w:val="Caption"/>
        <w:keepNext/>
      </w:pPr>
    </w:p>
    <w:p w:rsidR="00657EF7" w:rsidRDefault="00657EF7" w:rsidP="00657EF7">
      <w:pPr>
        <w:pStyle w:val="Caption"/>
        <w:keepNext/>
      </w:pPr>
    </w:p>
    <w:p w:rsidR="00657EF7" w:rsidRDefault="00657EF7" w:rsidP="00657EF7">
      <w:pPr>
        <w:pStyle w:val="Caption"/>
        <w:keepNext/>
      </w:pPr>
    </w:p>
    <w:p w:rsidR="00657EF7" w:rsidRDefault="00657EF7" w:rsidP="00657EF7">
      <w:pPr>
        <w:pStyle w:val="Caption"/>
        <w:keepNext/>
      </w:pPr>
    </w:p>
    <w:p w:rsidR="00657EF7" w:rsidRDefault="00657EF7" w:rsidP="00657EF7">
      <w:pPr>
        <w:pStyle w:val="Caption"/>
        <w:keepNext/>
      </w:pPr>
    </w:p>
    <w:p w:rsidR="00657EF7" w:rsidRDefault="00657EF7" w:rsidP="00657EF7">
      <w:pPr>
        <w:pStyle w:val="Caption"/>
        <w:keepNext/>
        <w:rPr>
          <w:b w:val="0"/>
          <w:bCs w:val="0"/>
          <w:szCs w:val="24"/>
        </w:rPr>
      </w:pPr>
    </w:p>
    <w:p w:rsidR="00657EF7" w:rsidRDefault="00657EF7" w:rsidP="00657EF7">
      <w:pPr>
        <w:pStyle w:val="Caption"/>
        <w:keepNext/>
        <w:rPr>
          <w:b w:val="0"/>
          <w:bCs w:val="0"/>
          <w:szCs w:val="24"/>
        </w:rPr>
      </w:pPr>
    </w:p>
    <w:p w:rsidR="00657EF7" w:rsidRPr="00657EF7" w:rsidRDefault="00657EF7" w:rsidP="00657EF7"/>
    <w:p w:rsidR="00657EF7" w:rsidRDefault="00657EF7" w:rsidP="00657EF7">
      <w:pPr>
        <w:pStyle w:val="Caption"/>
        <w:keepNext/>
      </w:pPr>
      <w:bookmarkStart w:id="122" w:name="_Toc371246309"/>
      <w:r>
        <w:lastRenderedPageBreak/>
        <w:t xml:space="preserve">Table </w:t>
      </w:r>
      <w:r w:rsidR="006C19BF">
        <w:fldChar w:fldCharType="begin"/>
      </w:r>
      <w:r w:rsidR="006C19BF">
        <w:instrText xml:space="preserve"> SEQ Table \* ARABIC </w:instrText>
      </w:r>
      <w:r w:rsidR="006C19BF">
        <w:fldChar w:fldCharType="separate"/>
      </w:r>
      <w:r w:rsidR="00C8279C">
        <w:rPr>
          <w:noProof/>
        </w:rPr>
        <w:t>32</w:t>
      </w:r>
      <w:r w:rsidR="006C19BF">
        <w:rPr>
          <w:noProof/>
        </w:rPr>
        <w:fldChar w:fldCharType="end"/>
      </w:r>
      <w:r>
        <w:t>. Group C Concentric Amplitude of the Last 3 Reps</w:t>
      </w:r>
      <w:bookmarkEnd w:id="122"/>
    </w:p>
    <w:tbl>
      <w:tblPr>
        <w:tblpPr w:leftFromText="180" w:rightFromText="180" w:vertAnchor="text" w:horzAnchor="margin" w:tblpX="108" w:tblpY="65"/>
        <w:tblOverlap w:val="never"/>
        <w:tblW w:w="0" w:type="auto"/>
        <w:tblLook w:val="04A0" w:firstRow="1" w:lastRow="0" w:firstColumn="1" w:lastColumn="0" w:noHBand="0" w:noVBand="1"/>
      </w:tblPr>
      <w:tblGrid>
        <w:gridCol w:w="1599"/>
        <w:gridCol w:w="1790"/>
        <w:gridCol w:w="1686"/>
        <w:gridCol w:w="1697"/>
        <w:gridCol w:w="1616"/>
      </w:tblGrid>
      <w:tr w:rsidR="00657EF7" w:rsidRPr="00191E35" w:rsidTr="00A428A7">
        <w:tc>
          <w:tcPr>
            <w:tcW w:w="1599" w:type="dxa"/>
            <w:tcBorders>
              <w:top w:val="single" w:sz="4" w:space="0" w:color="auto"/>
              <w:bottom w:val="single" w:sz="4" w:space="0" w:color="auto"/>
            </w:tcBorders>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Concentric Amplitude Last 3 Reps</w:t>
            </w:r>
            <w:r w:rsidR="00716397">
              <w:rPr>
                <w:rFonts w:ascii="Times New Roman" w:eastAsia="Calibri" w:hAnsi="Times New Roman"/>
                <w:szCs w:val="22"/>
                <w:lang w:bidi="ar-SA"/>
              </w:rPr>
              <w:t xml:space="preserve"> (%MVC)</w:t>
            </w:r>
          </w:p>
        </w:tc>
      </w:tr>
      <w:tr w:rsidR="00657EF7" w:rsidRPr="00191E35" w:rsidTr="00A428A7">
        <w:tc>
          <w:tcPr>
            <w:tcW w:w="1599" w:type="dxa"/>
            <w:tcBorders>
              <w:top w:val="single" w:sz="4" w:space="0" w:color="auto"/>
            </w:tcBorders>
            <w:shd w:val="clear" w:color="auto" w:fill="auto"/>
          </w:tcPr>
          <w:p w:rsidR="00657EF7" w:rsidRPr="00191E35" w:rsidRDefault="00657EF7" w:rsidP="00A428A7">
            <w:pPr>
              <w:spacing w:line="240" w:lineRule="auto"/>
              <w:rPr>
                <w:rFonts w:ascii="Times New Roman" w:eastAsia="Calibri" w:hAnsi="Times New Roman"/>
                <w:szCs w:val="22"/>
                <w:lang w:bidi="ar-SA"/>
              </w:rPr>
            </w:pPr>
            <w:r w:rsidRPr="00191E35">
              <w:rPr>
                <w:rFonts w:ascii="Times New Roman" w:eastAsia="Calibri" w:hAnsi="Times New Roman"/>
                <w:szCs w:val="22"/>
                <w:lang w:bidi="ar-SA"/>
              </w:rPr>
              <w:t>Group C†</w:t>
            </w:r>
          </w:p>
        </w:tc>
        <w:tc>
          <w:tcPr>
            <w:tcW w:w="1790" w:type="dxa"/>
            <w:tcBorders>
              <w:top w:val="single" w:sz="4" w:space="0" w:color="auto"/>
            </w:tcBorders>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Set 1</w:t>
            </w:r>
          </w:p>
        </w:tc>
        <w:tc>
          <w:tcPr>
            <w:tcW w:w="1686" w:type="dxa"/>
            <w:tcBorders>
              <w:top w:val="single" w:sz="4" w:space="0" w:color="auto"/>
            </w:tcBorders>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Set 2</w:t>
            </w:r>
          </w:p>
        </w:tc>
        <w:tc>
          <w:tcPr>
            <w:tcW w:w="1697" w:type="dxa"/>
            <w:tcBorders>
              <w:top w:val="single" w:sz="4" w:space="0" w:color="auto"/>
            </w:tcBorders>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Set 3</w:t>
            </w:r>
          </w:p>
        </w:tc>
        <w:tc>
          <w:tcPr>
            <w:tcW w:w="1616" w:type="dxa"/>
            <w:tcBorders>
              <w:top w:val="single" w:sz="4" w:space="0" w:color="auto"/>
            </w:tcBorders>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Set 4</w:t>
            </w:r>
          </w:p>
        </w:tc>
      </w:tr>
      <w:tr w:rsidR="00657EF7" w:rsidRPr="00191E35" w:rsidTr="00A428A7">
        <w:tc>
          <w:tcPr>
            <w:tcW w:w="1599" w:type="dxa"/>
            <w:shd w:val="clear" w:color="auto" w:fill="auto"/>
          </w:tcPr>
          <w:p w:rsidR="00657EF7" w:rsidRPr="00191E35" w:rsidRDefault="00657EF7" w:rsidP="00A428A7">
            <w:pPr>
              <w:spacing w:line="240" w:lineRule="auto"/>
              <w:jc w:val="right"/>
              <w:rPr>
                <w:rFonts w:ascii="Times New Roman" w:eastAsia="Calibri" w:hAnsi="Times New Roman"/>
                <w:szCs w:val="22"/>
                <w:lang w:bidi="ar-SA"/>
              </w:rPr>
            </w:pPr>
            <w:r w:rsidRPr="00191E35">
              <w:rPr>
                <w:rFonts w:ascii="Times New Roman" w:eastAsia="Calibri" w:hAnsi="Times New Roman"/>
                <w:szCs w:val="22"/>
                <w:lang w:bidi="ar-SA"/>
              </w:rPr>
              <w:t>20%</w:t>
            </w:r>
          </w:p>
        </w:tc>
        <w:tc>
          <w:tcPr>
            <w:tcW w:w="1790" w:type="dxa"/>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55 (21)</w:t>
            </w:r>
          </w:p>
        </w:tc>
        <w:tc>
          <w:tcPr>
            <w:tcW w:w="1686" w:type="dxa"/>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56 (24)</w:t>
            </w:r>
          </w:p>
        </w:tc>
        <w:tc>
          <w:tcPr>
            <w:tcW w:w="1697" w:type="dxa"/>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60 (21)</w:t>
            </w:r>
          </w:p>
        </w:tc>
        <w:tc>
          <w:tcPr>
            <w:tcW w:w="1616" w:type="dxa"/>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58 (20)</w:t>
            </w:r>
          </w:p>
        </w:tc>
      </w:tr>
      <w:tr w:rsidR="00657EF7" w:rsidRPr="00191E35" w:rsidTr="00A428A7">
        <w:tc>
          <w:tcPr>
            <w:tcW w:w="1599" w:type="dxa"/>
            <w:shd w:val="clear" w:color="auto" w:fill="auto"/>
          </w:tcPr>
          <w:p w:rsidR="00657EF7" w:rsidRPr="00191E35" w:rsidRDefault="00657EF7" w:rsidP="00A428A7">
            <w:pPr>
              <w:spacing w:line="240" w:lineRule="auto"/>
              <w:jc w:val="right"/>
              <w:rPr>
                <w:rFonts w:ascii="Times New Roman" w:eastAsia="Calibri" w:hAnsi="Times New Roman"/>
                <w:szCs w:val="22"/>
                <w:lang w:bidi="ar-SA"/>
              </w:rPr>
            </w:pPr>
            <w:r w:rsidRPr="00191E35">
              <w:rPr>
                <w:rFonts w:ascii="Times New Roman" w:eastAsia="Calibri" w:hAnsi="Times New Roman"/>
                <w:szCs w:val="22"/>
                <w:lang w:bidi="ar-SA"/>
              </w:rPr>
              <w:t>20%/60 BFR</w:t>
            </w:r>
          </w:p>
        </w:tc>
        <w:tc>
          <w:tcPr>
            <w:tcW w:w="1790" w:type="dxa"/>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38 (14)</w:t>
            </w:r>
          </w:p>
        </w:tc>
        <w:tc>
          <w:tcPr>
            <w:tcW w:w="1686" w:type="dxa"/>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43 (17)</w:t>
            </w:r>
          </w:p>
        </w:tc>
        <w:tc>
          <w:tcPr>
            <w:tcW w:w="1697" w:type="dxa"/>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47 (17)</w:t>
            </w:r>
          </w:p>
        </w:tc>
        <w:tc>
          <w:tcPr>
            <w:tcW w:w="1616" w:type="dxa"/>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51 (19)</w:t>
            </w:r>
          </w:p>
        </w:tc>
      </w:tr>
      <w:tr w:rsidR="00657EF7" w:rsidRPr="00191E35" w:rsidTr="00A428A7">
        <w:tc>
          <w:tcPr>
            <w:tcW w:w="1599" w:type="dxa"/>
            <w:tcBorders>
              <w:bottom w:val="single" w:sz="4" w:space="0" w:color="auto"/>
            </w:tcBorders>
            <w:shd w:val="clear" w:color="auto" w:fill="auto"/>
          </w:tcPr>
          <w:p w:rsidR="00657EF7" w:rsidRPr="00191E35" w:rsidRDefault="00657EF7" w:rsidP="00A428A7">
            <w:pPr>
              <w:spacing w:line="240" w:lineRule="auto"/>
              <w:jc w:val="right"/>
              <w:rPr>
                <w:rFonts w:ascii="Times New Roman" w:eastAsia="Calibri" w:hAnsi="Times New Roman"/>
                <w:szCs w:val="22"/>
                <w:lang w:bidi="ar-SA"/>
              </w:rPr>
            </w:pPr>
            <w:r w:rsidRPr="00191E35">
              <w:rPr>
                <w:rFonts w:ascii="Times New Roman" w:eastAsia="Calibri" w:hAnsi="Times New Roman"/>
                <w:szCs w:val="22"/>
                <w:lang w:bidi="ar-SA"/>
              </w:rPr>
              <w:t>30%/60 BFR</w:t>
            </w:r>
          </w:p>
        </w:tc>
        <w:tc>
          <w:tcPr>
            <w:tcW w:w="1790" w:type="dxa"/>
            <w:tcBorders>
              <w:bottom w:val="single" w:sz="4" w:space="0" w:color="auto"/>
            </w:tcBorders>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53 (16)</w:t>
            </w:r>
          </w:p>
        </w:tc>
        <w:tc>
          <w:tcPr>
            <w:tcW w:w="1686" w:type="dxa"/>
            <w:tcBorders>
              <w:bottom w:val="single" w:sz="4" w:space="0" w:color="auto"/>
            </w:tcBorders>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60 (16)</w:t>
            </w:r>
          </w:p>
        </w:tc>
        <w:tc>
          <w:tcPr>
            <w:tcW w:w="1697" w:type="dxa"/>
            <w:tcBorders>
              <w:bottom w:val="single" w:sz="4" w:space="0" w:color="auto"/>
            </w:tcBorders>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70 (24)</w:t>
            </w:r>
          </w:p>
        </w:tc>
        <w:tc>
          <w:tcPr>
            <w:tcW w:w="1616" w:type="dxa"/>
            <w:tcBorders>
              <w:bottom w:val="single" w:sz="4" w:space="0" w:color="auto"/>
            </w:tcBorders>
            <w:shd w:val="clear" w:color="auto" w:fill="auto"/>
          </w:tcPr>
          <w:p w:rsidR="00657EF7" w:rsidRPr="00191E35" w:rsidRDefault="00657EF7" w:rsidP="00A428A7">
            <w:pPr>
              <w:spacing w:line="240" w:lineRule="auto"/>
              <w:jc w:val="center"/>
              <w:rPr>
                <w:rFonts w:ascii="Times New Roman" w:eastAsia="Calibri" w:hAnsi="Times New Roman"/>
                <w:szCs w:val="22"/>
                <w:lang w:bidi="ar-SA"/>
              </w:rPr>
            </w:pPr>
            <w:r w:rsidRPr="00191E35">
              <w:rPr>
                <w:rFonts w:ascii="Times New Roman" w:eastAsia="Calibri" w:hAnsi="Times New Roman"/>
                <w:szCs w:val="22"/>
                <w:lang w:bidi="ar-SA"/>
              </w:rPr>
              <w:t>77 (28)</w:t>
            </w:r>
          </w:p>
        </w:tc>
      </w:tr>
    </w:tbl>
    <w:p w:rsidR="004715D7" w:rsidRDefault="00716397" w:rsidP="00657EF7">
      <w:pPr>
        <w:keepNext/>
        <w:spacing w:line="240" w:lineRule="auto"/>
        <w:contextualSpacing/>
      </w:pPr>
      <w:r>
        <w:t xml:space="preserve">%MVC= percentage of baseline maximal voluntary contraction; </w:t>
      </w:r>
      <w:r w:rsidR="00657EF7">
        <w:t>20%=20% maximal effort to failure; 20%/60 BFR= 20% maximal effort at an estimated 60% arterial occlusion pressure; 30%/60 BFR=30% maximal effort at an estimated 60% arterial occlusion pressure; CON=control.</w:t>
      </w:r>
      <w:r w:rsidR="00657EF7" w:rsidRPr="009A6EAC">
        <w:rPr>
          <w:rFonts w:cstheme="minorHAnsi"/>
        </w:rPr>
        <w:t xml:space="preserve"> </w:t>
      </w:r>
      <w:r w:rsidR="00657EF7">
        <w:rPr>
          <w:rFonts w:cstheme="minorHAnsi"/>
        </w:rPr>
        <w:t>†</w:t>
      </w:r>
      <w:r w:rsidR="00657EF7">
        <w:t xml:space="preserve"> denotes a significant condition x time interaction, that is decomposed in the text (p</w:t>
      </w:r>
      <w:r w:rsidR="00657EF7">
        <w:rPr>
          <w:rFonts w:cstheme="minorHAnsi"/>
        </w:rPr>
        <w:t>≤</w:t>
      </w:r>
      <w:r w:rsidR="00657EF7">
        <w:t xml:space="preserve">0.05). Variability represented as standard deviations. </w:t>
      </w:r>
    </w:p>
    <w:p w:rsidR="00657EF7" w:rsidRPr="00657EF7" w:rsidRDefault="00657EF7" w:rsidP="00657EF7">
      <w:pPr>
        <w:keepNext/>
        <w:spacing w:line="240" w:lineRule="auto"/>
        <w:contextualSpacing/>
      </w:pPr>
    </w:p>
    <w:p w:rsidR="007418F4" w:rsidRPr="00657EF7" w:rsidRDefault="00274B5F" w:rsidP="009A5CCE">
      <w:pPr>
        <w:ind w:firstLine="720"/>
      </w:pPr>
      <w:r>
        <w:t xml:space="preserve">A 3 x 4 repeated measures ANOVA did not </w:t>
      </w:r>
      <w:r w:rsidR="00E03DD4">
        <w:t>reveal</w:t>
      </w:r>
      <w:r>
        <w:t xml:space="preserve"> a significant interaction with eccentric amplitude of the first </w:t>
      </w:r>
      <w:r w:rsidR="00EC3E03">
        <w:t>three</w:t>
      </w:r>
      <w:r>
        <w:t xml:space="preserve"> contractions </w:t>
      </w:r>
      <w:r w:rsidRPr="00657EF7">
        <w:t xml:space="preserve">(Table </w:t>
      </w:r>
      <w:r w:rsidR="00C502DA">
        <w:t>33</w:t>
      </w:r>
      <w:r>
        <w:t xml:space="preserve">, p=0.166). However, there </w:t>
      </w:r>
      <w:r w:rsidR="00F85D29">
        <w:t>were</w:t>
      </w:r>
      <w:r>
        <w:t xml:space="preserve"> significant main effect</w:t>
      </w:r>
      <w:r w:rsidR="00F85D29">
        <w:t>s</w:t>
      </w:r>
      <w:r>
        <w:t xml:space="preserve"> for</w:t>
      </w:r>
      <w:r w:rsidR="00E03DD4">
        <w:t xml:space="preserve"> both</w:t>
      </w:r>
      <w:r>
        <w:t xml:space="preserve"> condition (p=0.02) and time (p=0.002).</w:t>
      </w:r>
      <w:r w:rsidRPr="00A03897">
        <w:t xml:space="preserve"> </w:t>
      </w:r>
      <w:r>
        <w:t xml:space="preserve">A one-way ANOVA across conditions </w:t>
      </w:r>
      <w:r w:rsidR="00E03DD4">
        <w:t>showed</w:t>
      </w:r>
      <w:r>
        <w:t xml:space="preserve"> that the</w:t>
      </w:r>
      <w:r w:rsidR="00F85D29">
        <w:t xml:space="preserve"> 30%/60 BFR condition had significantly greater eccentric amplitude than the 20%/60 BFR condition (20 SE 1</w:t>
      </w:r>
      <w:r w:rsidR="00C502DA">
        <w:t>%</w:t>
      </w:r>
      <w:r w:rsidR="00F85D29">
        <w:t xml:space="preserve"> vs. 14 SE 1</w:t>
      </w:r>
      <w:r w:rsidR="00C502DA">
        <w:t>%</w:t>
      </w:r>
      <w:r w:rsidR="00F85D29">
        <w:t>, p=0.045).  There were no other significant differences between conditions (p</w:t>
      </w:r>
      <w:r w:rsidR="00F85D29">
        <w:rPr>
          <w:rFonts w:cstheme="minorHAnsi"/>
        </w:rPr>
        <w:t>≥</w:t>
      </w:r>
      <w:r w:rsidR="00F85D29">
        <w:t xml:space="preserve">0.198). </w:t>
      </w:r>
      <w:r w:rsidR="00F85D29" w:rsidRPr="00BD34F1">
        <w:t xml:space="preserve"> </w:t>
      </w:r>
      <w:r w:rsidR="00F85D29">
        <w:t xml:space="preserve">A one-way ANOVA across time </w:t>
      </w:r>
      <w:r w:rsidR="00E03DD4">
        <w:t>revealed</w:t>
      </w:r>
      <w:r w:rsidR="00F85D29">
        <w:t xml:space="preserve"> a significant increase in eccentric amplitude of the first 3 contractions from set 1 (16 SE 1</w:t>
      </w:r>
      <w:r w:rsidR="00C502DA">
        <w:t>%</w:t>
      </w:r>
      <w:r w:rsidR="00F85D29">
        <w:t>) to set 4 (21 SE 1</w:t>
      </w:r>
      <w:r w:rsidR="00C502DA">
        <w:t>%</w:t>
      </w:r>
      <w:r w:rsidR="00F85D29">
        <w:t>, p=0.03).  There were no significant differences from set 1 to set 2 (16 SE 1</w:t>
      </w:r>
      <w:r w:rsidR="00C502DA">
        <w:t>%</w:t>
      </w:r>
      <w:r w:rsidR="00F85D29">
        <w:t>, p=0.999) to set 3 (18 SE 1</w:t>
      </w:r>
      <w:r w:rsidR="00C502DA">
        <w:t>%</w:t>
      </w:r>
      <w:r w:rsidR="00F85D29">
        <w:t xml:space="preserve">, p=0.999). </w:t>
      </w:r>
      <w:r w:rsidR="00665815">
        <w:t>Eccentric amplitude increased from set 2 (16 SE 1</w:t>
      </w:r>
      <w:r w:rsidR="00C502DA">
        <w:t>%</w:t>
      </w:r>
      <w:r w:rsidR="00665815">
        <w:t>) to set 4 (21 SE 1</w:t>
      </w:r>
      <w:r w:rsidR="00C502DA">
        <w:t>%</w:t>
      </w:r>
      <w:r w:rsidR="00665815">
        <w:t xml:space="preserve">, p=0.006), but </w:t>
      </w:r>
      <w:r w:rsidR="00E03DD4">
        <w:t>did not differ from</w:t>
      </w:r>
      <w:r w:rsidR="00665815">
        <w:t xml:space="preserve"> set 3 (18 SE 1</w:t>
      </w:r>
      <w:r w:rsidR="00C502DA">
        <w:t>%</w:t>
      </w:r>
      <w:r w:rsidR="00665815">
        <w:t xml:space="preserve">, p=0.552). </w:t>
      </w:r>
      <w:r w:rsidR="002A335B">
        <w:t xml:space="preserve"> In addition, eccentric amplitude increased from set 3 (18 SE 1</w:t>
      </w:r>
      <w:r w:rsidR="00C502DA">
        <w:t>%</w:t>
      </w:r>
      <w:r w:rsidR="002A335B">
        <w:t>) to set 4 (21 SE 1</w:t>
      </w:r>
      <w:r w:rsidR="00C502DA">
        <w:t>%</w:t>
      </w:r>
      <w:r w:rsidR="002A335B">
        <w:t>, p=0.006)</w:t>
      </w:r>
      <w:r w:rsidR="00665815">
        <w:t xml:space="preserve">. </w:t>
      </w:r>
    </w:p>
    <w:p w:rsidR="00657EF7" w:rsidRDefault="00657EF7" w:rsidP="00657EF7">
      <w:pPr>
        <w:pStyle w:val="Caption"/>
        <w:keepNext/>
      </w:pPr>
    </w:p>
    <w:p w:rsidR="00657EF7" w:rsidRDefault="00657EF7" w:rsidP="00657EF7">
      <w:pPr>
        <w:pStyle w:val="Caption"/>
        <w:keepNext/>
      </w:pPr>
    </w:p>
    <w:p w:rsidR="00657EF7" w:rsidRDefault="00657EF7" w:rsidP="00657EF7">
      <w:pPr>
        <w:pStyle w:val="Caption"/>
        <w:keepNext/>
      </w:pPr>
    </w:p>
    <w:p w:rsidR="00657EF7" w:rsidRDefault="00657EF7" w:rsidP="00657EF7">
      <w:pPr>
        <w:pStyle w:val="Caption"/>
        <w:keepNext/>
      </w:pPr>
    </w:p>
    <w:p w:rsidR="00657EF7" w:rsidRDefault="00657EF7" w:rsidP="00657EF7">
      <w:pPr>
        <w:pStyle w:val="Caption"/>
        <w:keepNext/>
      </w:pPr>
    </w:p>
    <w:p w:rsidR="00657EF7" w:rsidRDefault="00657EF7" w:rsidP="00657EF7">
      <w:pPr>
        <w:pStyle w:val="Caption"/>
        <w:keepNext/>
      </w:pPr>
    </w:p>
    <w:p w:rsidR="00657EF7" w:rsidRDefault="00657EF7" w:rsidP="00657EF7">
      <w:pPr>
        <w:pStyle w:val="Caption"/>
        <w:keepNext/>
        <w:rPr>
          <w:b w:val="0"/>
          <w:bCs w:val="0"/>
          <w:szCs w:val="24"/>
        </w:rPr>
      </w:pPr>
    </w:p>
    <w:p w:rsidR="00657EF7" w:rsidRDefault="00657EF7" w:rsidP="00657EF7">
      <w:pPr>
        <w:pStyle w:val="Caption"/>
        <w:keepNext/>
        <w:rPr>
          <w:b w:val="0"/>
          <w:bCs w:val="0"/>
          <w:szCs w:val="24"/>
        </w:rPr>
      </w:pPr>
    </w:p>
    <w:p w:rsidR="00657EF7" w:rsidRPr="00657EF7" w:rsidRDefault="00657EF7" w:rsidP="00657EF7"/>
    <w:p w:rsidR="00657EF7" w:rsidRDefault="00657EF7" w:rsidP="00657EF7">
      <w:pPr>
        <w:pStyle w:val="Caption"/>
        <w:keepNext/>
      </w:pPr>
      <w:bookmarkStart w:id="123" w:name="_Toc371246310"/>
      <w:r>
        <w:lastRenderedPageBreak/>
        <w:t xml:space="preserve">Table </w:t>
      </w:r>
      <w:r w:rsidR="006C19BF">
        <w:fldChar w:fldCharType="begin"/>
      </w:r>
      <w:r w:rsidR="006C19BF">
        <w:instrText xml:space="preserve"> SEQ Table \* ARABIC </w:instrText>
      </w:r>
      <w:r w:rsidR="006C19BF">
        <w:fldChar w:fldCharType="separate"/>
      </w:r>
      <w:r w:rsidR="00C8279C">
        <w:rPr>
          <w:noProof/>
        </w:rPr>
        <w:t>33</w:t>
      </w:r>
      <w:r w:rsidR="006C19BF">
        <w:rPr>
          <w:noProof/>
        </w:rPr>
        <w:fldChar w:fldCharType="end"/>
      </w:r>
      <w:r>
        <w:t>. Group C Eccentric Amplitude of the First 3 Reps</w:t>
      </w:r>
      <w:bookmarkEnd w:id="123"/>
    </w:p>
    <w:tbl>
      <w:tblPr>
        <w:tblpPr w:leftFromText="180" w:rightFromText="180" w:vertAnchor="text" w:horzAnchor="margin" w:tblpX="108" w:tblpY="106"/>
        <w:tblOverlap w:val="never"/>
        <w:tblW w:w="0" w:type="auto"/>
        <w:tblLook w:val="04A0" w:firstRow="1" w:lastRow="0" w:firstColumn="1" w:lastColumn="0" w:noHBand="0" w:noVBand="1"/>
      </w:tblPr>
      <w:tblGrid>
        <w:gridCol w:w="1599"/>
        <w:gridCol w:w="1790"/>
        <w:gridCol w:w="1686"/>
        <w:gridCol w:w="1697"/>
        <w:gridCol w:w="1616"/>
      </w:tblGrid>
      <w:tr w:rsidR="007418F4" w:rsidRPr="007418F4" w:rsidTr="00A428A7">
        <w:tc>
          <w:tcPr>
            <w:tcW w:w="1599" w:type="dxa"/>
            <w:tcBorders>
              <w:top w:val="single" w:sz="4" w:space="0" w:color="auto"/>
              <w:bottom w:val="single" w:sz="4" w:space="0" w:color="auto"/>
            </w:tcBorders>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Eccentric Amplitude First 3 Reps</w:t>
            </w:r>
            <w:r w:rsidR="00716397">
              <w:rPr>
                <w:rFonts w:ascii="Times New Roman" w:eastAsia="Calibri" w:hAnsi="Times New Roman"/>
                <w:szCs w:val="22"/>
                <w:lang w:bidi="ar-SA"/>
              </w:rPr>
              <w:t xml:space="preserve"> (%MVC)</w:t>
            </w:r>
          </w:p>
        </w:tc>
      </w:tr>
      <w:tr w:rsidR="007418F4" w:rsidRPr="007418F4" w:rsidTr="00A428A7">
        <w:tc>
          <w:tcPr>
            <w:tcW w:w="1599" w:type="dxa"/>
            <w:tcBorders>
              <w:top w:val="single" w:sz="4" w:space="0" w:color="auto"/>
            </w:tcBorders>
            <w:shd w:val="clear" w:color="auto" w:fill="auto"/>
          </w:tcPr>
          <w:p w:rsidR="007418F4" w:rsidRPr="007418F4" w:rsidRDefault="007418F4" w:rsidP="00A428A7">
            <w:pPr>
              <w:spacing w:line="240" w:lineRule="auto"/>
              <w:rPr>
                <w:rFonts w:ascii="Times New Roman" w:eastAsia="Calibri" w:hAnsi="Times New Roman"/>
                <w:szCs w:val="22"/>
                <w:lang w:bidi="ar-SA"/>
              </w:rPr>
            </w:pPr>
            <w:r w:rsidRPr="007418F4">
              <w:rPr>
                <w:rFonts w:ascii="Times New Roman" w:eastAsia="Calibri" w:hAnsi="Times New Roman"/>
                <w:szCs w:val="22"/>
                <w:lang w:bidi="ar-SA"/>
              </w:rPr>
              <w:t>Group C</w:t>
            </w:r>
          </w:p>
        </w:tc>
        <w:tc>
          <w:tcPr>
            <w:tcW w:w="1790" w:type="dxa"/>
            <w:tcBorders>
              <w:top w:val="single" w:sz="4" w:space="0" w:color="auto"/>
            </w:tcBorders>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Set 1</w:t>
            </w:r>
            <w:r w:rsidRPr="007418F4">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Set 2</w:t>
            </w:r>
            <w:r w:rsidRPr="007418F4">
              <w:rPr>
                <w:rFonts w:ascii="Times New Roman" w:eastAsia="Calibri" w:hAnsi="Times New Roman"/>
                <w:szCs w:val="22"/>
                <w:vertAlign w:val="superscript"/>
                <w:lang w:bidi="ar-SA"/>
              </w:rPr>
              <w:t>a</w:t>
            </w:r>
          </w:p>
        </w:tc>
        <w:tc>
          <w:tcPr>
            <w:tcW w:w="1697" w:type="dxa"/>
            <w:tcBorders>
              <w:top w:val="single" w:sz="4" w:space="0" w:color="auto"/>
            </w:tcBorders>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Set 3</w:t>
            </w:r>
            <w:r w:rsidRPr="007418F4">
              <w:rPr>
                <w:rFonts w:ascii="Times New Roman" w:eastAsia="Calibri" w:hAnsi="Times New Roman"/>
                <w:szCs w:val="22"/>
                <w:vertAlign w:val="superscript"/>
                <w:lang w:bidi="ar-SA"/>
              </w:rPr>
              <w:t>a</w:t>
            </w:r>
          </w:p>
        </w:tc>
        <w:tc>
          <w:tcPr>
            <w:tcW w:w="1616" w:type="dxa"/>
            <w:tcBorders>
              <w:top w:val="single" w:sz="4" w:space="0" w:color="auto"/>
            </w:tcBorders>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Set 4</w:t>
            </w:r>
            <w:r w:rsidRPr="007418F4">
              <w:rPr>
                <w:rFonts w:ascii="Times New Roman" w:eastAsia="Calibri" w:hAnsi="Times New Roman"/>
                <w:szCs w:val="22"/>
                <w:vertAlign w:val="superscript"/>
                <w:lang w:bidi="ar-SA"/>
              </w:rPr>
              <w:t>b</w:t>
            </w:r>
          </w:p>
        </w:tc>
      </w:tr>
      <w:tr w:rsidR="007418F4" w:rsidRPr="007418F4" w:rsidTr="00A428A7">
        <w:tc>
          <w:tcPr>
            <w:tcW w:w="1599" w:type="dxa"/>
            <w:shd w:val="clear" w:color="auto" w:fill="auto"/>
          </w:tcPr>
          <w:p w:rsidR="007418F4" w:rsidRPr="007418F4" w:rsidRDefault="007418F4" w:rsidP="00A428A7">
            <w:pPr>
              <w:spacing w:line="240" w:lineRule="auto"/>
              <w:jc w:val="right"/>
              <w:rPr>
                <w:rFonts w:ascii="Times New Roman" w:eastAsia="Calibri" w:hAnsi="Times New Roman"/>
                <w:szCs w:val="22"/>
                <w:lang w:bidi="ar-SA"/>
              </w:rPr>
            </w:pPr>
            <w:r w:rsidRPr="007418F4">
              <w:rPr>
                <w:rFonts w:ascii="Times New Roman" w:eastAsia="Calibri" w:hAnsi="Times New Roman"/>
                <w:szCs w:val="22"/>
                <w:lang w:bidi="ar-SA"/>
              </w:rPr>
              <w:t>20%</w:t>
            </w:r>
            <w:r w:rsidRPr="007418F4">
              <w:rPr>
                <w:rFonts w:ascii="Times New Roman" w:eastAsia="Calibri" w:hAnsi="Times New Roman"/>
                <w:szCs w:val="22"/>
                <w:vertAlign w:val="superscript"/>
                <w:lang w:bidi="ar-SA"/>
              </w:rPr>
              <w:t>ab</w:t>
            </w:r>
          </w:p>
        </w:tc>
        <w:tc>
          <w:tcPr>
            <w:tcW w:w="1790" w:type="dxa"/>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16 (6)</w:t>
            </w:r>
          </w:p>
        </w:tc>
        <w:tc>
          <w:tcPr>
            <w:tcW w:w="1686" w:type="dxa"/>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18 (9)</w:t>
            </w:r>
          </w:p>
        </w:tc>
        <w:tc>
          <w:tcPr>
            <w:tcW w:w="1697" w:type="dxa"/>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20 (6)</w:t>
            </w:r>
          </w:p>
        </w:tc>
        <w:tc>
          <w:tcPr>
            <w:tcW w:w="1616" w:type="dxa"/>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24 (9)</w:t>
            </w:r>
          </w:p>
        </w:tc>
      </w:tr>
      <w:tr w:rsidR="007418F4" w:rsidRPr="007418F4" w:rsidTr="00A428A7">
        <w:tc>
          <w:tcPr>
            <w:tcW w:w="1599" w:type="dxa"/>
            <w:shd w:val="clear" w:color="auto" w:fill="auto"/>
          </w:tcPr>
          <w:p w:rsidR="007418F4" w:rsidRPr="007418F4" w:rsidRDefault="007418F4" w:rsidP="00A428A7">
            <w:pPr>
              <w:spacing w:line="240" w:lineRule="auto"/>
              <w:jc w:val="right"/>
              <w:rPr>
                <w:rFonts w:ascii="Times New Roman" w:eastAsia="Calibri" w:hAnsi="Times New Roman"/>
                <w:szCs w:val="22"/>
                <w:lang w:bidi="ar-SA"/>
              </w:rPr>
            </w:pPr>
            <w:r w:rsidRPr="007418F4">
              <w:rPr>
                <w:rFonts w:ascii="Times New Roman" w:eastAsia="Calibri" w:hAnsi="Times New Roman"/>
                <w:szCs w:val="22"/>
                <w:lang w:bidi="ar-SA"/>
              </w:rPr>
              <w:t>20%/60 BFR</w:t>
            </w:r>
            <w:r w:rsidRPr="007418F4">
              <w:rPr>
                <w:rFonts w:ascii="Times New Roman" w:eastAsia="Calibri" w:hAnsi="Times New Roman"/>
                <w:szCs w:val="22"/>
                <w:vertAlign w:val="superscript"/>
                <w:lang w:bidi="ar-SA"/>
              </w:rPr>
              <w:t>a</w:t>
            </w:r>
          </w:p>
        </w:tc>
        <w:tc>
          <w:tcPr>
            <w:tcW w:w="1790" w:type="dxa"/>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13 (6)</w:t>
            </w:r>
          </w:p>
        </w:tc>
        <w:tc>
          <w:tcPr>
            <w:tcW w:w="1686" w:type="dxa"/>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13 (5)</w:t>
            </w:r>
          </w:p>
        </w:tc>
        <w:tc>
          <w:tcPr>
            <w:tcW w:w="1697" w:type="dxa"/>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14 (5)</w:t>
            </w:r>
          </w:p>
        </w:tc>
        <w:tc>
          <w:tcPr>
            <w:tcW w:w="1616" w:type="dxa"/>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16 (7)</w:t>
            </w:r>
          </w:p>
        </w:tc>
      </w:tr>
      <w:tr w:rsidR="007418F4" w:rsidRPr="007418F4" w:rsidTr="00A428A7">
        <w:tc>
          <w:tcPr>
            <w:tcW w:w="1599" w:type="dxa"/>
            <w:tcBorders>
              <w:bottom w:val="single" w:sz="4" w:space="0" w:color="auto"/>
            </w:tcBorders>
            <w:shd w:val="clear" w:color="auto" w:fill="auto"/>
          </w:tcPr>
          <w:p w:rsidR="007418F4" w:rsidRPr="007418F4" w:rsidRDefault="007418F4" w:rsidP="00A428A7">
            <w:pPr>
              <w:spacing w:line="240" w:lineRule="auto"/>
              <w:jc w:val="right"/>
              <w:rPr>
                <w:rFonts w:ascii="Times New Roman" w:eastAsia="Calibri" w:hAnsi="Times New Roman"/>
                <w:szCs w:val="22"/>
                <w:lang w:bidi="ar-SA"/>
              </w:rPr>
            </w:pPr>
            <w:r w:rsidRPr="007418F4">
              <w:rPr>
                <w:rFonts w:ascii="Times New Roman" w:eastAsia="Calibri" w:hAnsi="Times New Roman"/>
                <w:szCs w:val="22"/>
                <w:lang w:bidi="ar-SA"/>
              </w:rPr>
              <w:t>30%/60 BFR</w:t>
            </w:r>
            <w:r w:rsidRPr="007418F4">
              <w:rPr>
                <w:rFonts w:ascii="Times New Roman" w:eastAsia="Calibri" w:hAnsi="Times New Roman"/>
                <w:szCs w:val="22"/>
                <w:vertAlign w:val="superscript"/>
                <w:lang w:bidi="ar-SA"/>
              </w:rPr>
              <w:t>b</w:t>
            </w:r>
          </w:p>
        </w:tc>
        <w:tc>
          <w:tcPr>
            <w:tcW w:w="1790" w:type="dxa"/>
            <w:tcBorders>
              <w:bottom w:val="single" w:sz="4" w:space="0" w:color="auto"/>
            </w:tcBorders>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19 (6)</w:t>
            </w:r>
          </w:p>
        </w:tc>
        <w:tc>
          <w:tcPr>
            <w:tcW w:w="1686" w:type="dxa"/>
            <w:tcBorders>
              <w:bottom w:val="single" w:sz="4" w:space="0" w:color="auto"/>
            </w:tcBorders>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18 (5)</w:t>
            </w:r>
          </w:p>
        </w:tc>
        <w:tc>
          <w:tcPr>
            <w:tcW w:w="1697" w:type="dxa"/>
            <w:tcBorders>
              <w:bottom w:val="single" w:sz="4" w:space="0" w:color="auto"/>
            </w:tcBorders>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20 (7)</w:t>
            </w:r>
          </w:p>
        </w:tc>
        <w:tc>
          <w:tcPr>
            <w:tcW w:w="1616" w:type="dxa"/>
            <w:tcBorders>
              <w:bottom w:val="single" w:sz="4" w:space="0" w:color="auto"/>
            </w:tcBorders>
            <w:shd w:val="clear" w:color="auto" w:fill="auto"/>
          </w:tcPr>
          <w:p w:rsidR="007418F4" w:rsidRPr="007418F4" w:rsidRDefault="007418F4" w:rsidP="00A428A7">
            <w:pPr>
              <w:spacing w:line="240" w:lineRule="auto"/>
              <w:jc w:val="center"/>
              <w:rPr>
                <w:rFonts w:ascii="Times New Roman" w:eastAsia="Calibri" w:hAnsi="Times New Roman"/>
                <w:szCs w:val="22"/>
                <w:lang w:bidi="ar-SA"/>
              </w:rPr>
            </w:pPr>
            <w:r w:rsidRPr="007418F4">
              <w:rPr>
                <w:rFonts w:ascii="Times New Roman" w:eastAsia="Calibri" w:hAnsi="Times New Roman"/>
                <w:szCs w:val="22"/>
                <w:lang w:bidi="ar-SA"/>
              </w:rPr>
              <w:t>23 (6)</w:t>
            </w:r>
          </w:p>
        </w:tc>
      </w:tr>
    </w:tbl>
    <w:p w:rsidR="007418F4" w:rsidRDefault="00716397" w:rsidP="00E42463">
      <w:pPr>
        <w:keepNext/>
        <w:spacing w:line="240" w:lineRule="auto"/>
        <w:contextualSpacing/>
      </w:pPr>
      <w:r>
        <w:t xml:space="preserve">%MVC= percentage of baseline maximal voluntary contraction; </w:t>
      </w:r>
      <w:r w:rsidR="00657EF7">
        <w:t>20%=20% maximal effort to failure; 20%/60 BFR= 20% maximal effort at an estimated 60% arterial occlusion pressure; 30%/60 BFR=30% maximal effort at an estimated 60% arterial occlusion pressure; CON=control.</w:t>
      </w:r>
      <w:r w:rsidR="00657EF7" w:rsidRPr="009A6EAC">
        <w:rPr>
          <w:rFonts w:cstheme="minorHAnsi"/>
        </w:rPr>
        <w:t xml:space="preserve"> </w:t>
      </w:r>
      <w:r w:rsidR="00657EF7">
        <w:t>Sets with different letters represent significant differences between sets (p</w:t>
      </w:r>
      <w:r w:rsidR="00657EF7">
        <w:rPr>
          <w:rFonts w:cstheme="minorHAnsi"/>
        </w:rPr>
        <w:t>≤</w:t>
      </w:r>
      <w:r w:rsidR="00657EF7">
        <w:t>0.05). Conditions with different letters represent significant differences between conditions (p</w:t>
      </w:r>
      <w:r w:rsidR="00657EF7">
        <w:rPr>
          <w:rFonts w:cstheme="minorHAnsi"/>
        </w:rPr>
        <w:t>≤</w:t>
      </w:r>
      <w:r w:rsidR="00657EF7">
        <w:t>0.05). Variability repr</w:t>
      </w:r>
      <w:r w:rsidR="00E42463">
        <w:t>esented as standard deviations.</w:t>
      </w:r>
    </w:p>
    <w:p w:rsidR="00E42463" w:rsidRPr="00E42463" w:rsidRDefault="00E42463" w:rsidP="00E42463">
      <w:pPr>
        <w:keepNext/>
        <w:spacing w:line="240" w:lineRule="auto"/>
        <w:contextualSpacing/>
      </w:pPr>
    </w:p>
    <w:p w:rsidR="007831F7" w:rsidRDefault="00611B26" w:rsidP="009A5CCE">
      <w:pPr>
        <w:ind w:firstLine="720"/>
      </w:pPr>
      <w:r>
        <w:t xml:space="preserve">A 3 x 4 repeated measures ANOVA did not </w:t>
      </w:r>
      <w:r w:rsidR="00E03DD4">
        <w:t>reveal</w:t>
      </w:r>
      <w:r>
        <w:t xml:space="preserve"> a significant interaction with eccentric amplitude of the </w:t>
      </w:r>
      <w:r w:rsidR="00503EC6">
        <w:t xml:space="preserve">last </w:t>
      </w:r>
      <w:r w:rsidR="00EC3E03">
        <w:t>three</w:t>
      </w:r>
      <w:r>
        <w:t xml:space="preserve"> contractions (</w:t>
      </w:r>
      <w:r w:rsidRPr="00712AFD">
        <w:t xml:space="preserve">Table </w:t>
      </w:r>
      <w:r w:rsidR="00C502DA">
        <w:t>34</w:t>
      </w:r>
      <w:r>
        <w:t xml:space="preserve">, p=0.116). </w:t>
      </w:r>
      <w:r w:rsidR="00E03DD4">
        <w:t xml:space="preserve"> </w:t>
      </w:r>
      <w:r>
        <w:t>However, there were significant main effects for condition (p=0.002) and time (p&lt;0.001).</w:t>
      </w:r>
      <w:r w:rsidR="00E03DD4">
        <w:t xml:space="preserve"> </w:t>
      </w:r>
      <w:r w:rsidR="00503EC6" w:rsidRPr="00503EC6">
        <w:t xml:space="preserve"> </w:t>
      </w:r>
      <w:r w:rsidR="00503EC6">
        <w:t xml:space="preserve">A one-way ANOVA across conditions </w:t>
      </w:r>
      <w:r w:rsidR="00E03DD4">
        <w:t>showed</w:t>
      </w:r>
      <w:r w:rsidR="00503EC6">
        <w:t xml:space="preserve"> that the 20% to failure condition had significantly greater eccentric amplitude than the 20%/60 BFR condition (37 SE 3</w:t>
      </w:r>
      <w:r w:rsidR="00C502DA">
        <w:t>%</w:t>
      </w:r>
      <w:r w:rsidR="00503EC6">
        <w:t xml:space="preserve"> vs. 22 SE 2</w:t>
      </w:r>
      <w:r w:rsidR="00C502DA">
        <w:t>%</w:t>
      </w:r>
      <w:r w:rsidR="00503EC6">
        <w:t>, p=0.024).  There were no other significant differences between conditions (p</w:t>
      </w:r>
      <w:r w:rsidR="00503EC6">
        <w:rPr>
          <w:rFonts w:cstheme="minorHAnsi"/>
        </w:rPr>
        <w:t>≥</w:t>
      </w:r>
      <w:r w:rsidR="00503EC6">
        <w:t xml:space="preserve">0.063). </w:t>
      </w:r>
      <w:r w:rsidR="00830244">
        <w:t xml:space="preserve">A one-way ANOVA across time </w:t>
      </w:r>
      <w:r w:rsidR="00E03DD4">
        <w:t>revealed</w:t>
      </w:r>
      <w:r w:rsidR="00830244">
        <w:t xml:space="preserve"> significant increase</w:t>
      </w:r>
      <w:r w:rsidR="00E03DD4">
        <w:t>s</w:t>
      </w:r>
      <w:r w:rsidR="00830244">
        <w:t xml:space="preserve"> in eccentric amplitude of the last 3 contractions from set 1 (25 SE 2</w:t>
      </w:r>
      <w:r w:rsidR="00C502DA">
        <w:t>%</w:t>
      </w:r>
      <w:r w:rsidR="00830244">
        <w:t>) to set 2 (30 SE 2</w:t>
      </w:r>
      <w:r w:rsidR="00C502DA">
        <w:t>%</w:t>
      </w:r>
      <w:r w:rsidR="00830244">
        <w:t>, p=0.012) to set 3 (32 SE 3</w:t>
      </w:r>
      <w:r w:rsidR="00C502DA">
        <w:t>%</w:t>
      </w:r>
      <w:r w:rsidR="00830244">
        <w:t>, p=0.006) to set 4 (34 SE 3</w:t>
      </w:r>
      <w:r w:rsidR="00C502DA">
        <w:t>%</w:t>
      </w:r>
      <w:r w:rsidR="00830244">
        <w:t>, p=0.006).</w:t>
      </w:r>
      <w:r w:rsidR="00503EC6">
        <w:t xml:space="preserve"> </w:t>
      </w:r>
      <w:r w:rsidR="00830244">
        <w:t>There was a significant increase from set 2</w:t>
      </w:r>
      <w:r w:rsidR="001F1FE1">
        <w:t xml:space="preserve"> (30 SE 2</w:t>
      </w:r>
      <w:r w:rsidR="00C502DA">
        <w:t>%</w:t>
      </w:r>
      <w:r w:rsidR="001F1FE1">
        <w:t>)</w:t>
      </w:r>
      <w:r w:rsidR="00830244">
        <w:t xml:space="preserve"> to set 4</w:t>
      </w:r>
      <w:r w:rsidR="001F1FE1">
        <w:t xml:space="preserve"> (34 SE 3</w:t>
      </w:r>
      <w:r w:rsidR="00C502DA">
        <w:t>%</w:t>
      </w:r>
      <w:r w:rsidR="001F1FE1">
        <w:t>, p=0.036)</w:t>
      </w:r>
      <w:r w:rsidR="00830244">
        <w:t>, but there were no other eccentric amplitude differences between sets</w:t>
      </w:r>
      <w:r w:rsidR="001F1FE1">
        <w:t xml:space="preserve"> (p</w:t>
      </w:r>
      <w:r w:rsidR="001F1FE1">
        <w:rPr>
          <w:rFonts w:cstheme="minorHAnsi"/>
        </w:rPr>
        <w:t>≥</w:t>
      </w:r>
      <w:r w:rsidR="001F1FE1">
        <w:t>0.084)</w:t>
      </w:r>
      <w:r w:rsidR="00082574">
        <w:t>.</w:t>
      </w:r>
    </w:p>
    <w:p w:rsidR="00712AFD" w:rsidRDefault="00712AFD" w:rsidP="00F85D29"/>
    <w:p w:rsidR="00712AFD" w:rsidRDefault="00712AFD" w:rsidP="00F85D29"/>
    <w:p w:rsidR="00712AFD" w:rsidRDefault="00712AFD" w:rsidP="00F85D29"/>
    <w:p w:rsidR="00712AFD" w:rsidRDefault="00712AFD" w:rsidP="00F85D29"/>
    <w:p w:rsidR="00712AFD" w:rsidRPr="00712AFD" w:rsidRDefault="00712AFD" w:rsidP="00F85D29"/>
    <w:p w:rsidR="00712AFD" w:rsidRDefault="00712AFD" w:rsidP="00712AFD">
      <w:pPr>
        <w:pStyle w:val="Caption"/>
        <w:keepNext/>
      </w:pPr>
      <w:bookmarkStart w:id="124" w:name="_Toc371246311"/>
      <w:r>
        <w:lastRenderedPageBreak/>
        <w:t xml:space="preserve">Table </w:t>
      </w:r>
      <w:r w:rsidR="006C19BF">
        <w:fldChar w:fldCharType="begin"/>
      </w:r>
      <w:r w:rsidR="006C19BF">
        <w:instrText xml:space="preserve"> SEQ Table \* ARABIC </w:instrText>
      </w:r>
      <w:r w:rsidR="006C19BF">
        <w:fldChar w:fldCharType="separate"/>
      </w:r>
      <w:r w:rsidR="00C8279C">
        <w:rPr>
          <w:noProof/>
        </w:rPr>
        <w:t>34</w:t>
      </w:r>
      <w:r w:rsidR="006C19BF">
        <w:rPr>
          <w:noProof/>
        </w:rPr>
        <w:fldChar w:fldCharType="end"/>
      </w:r>
      <w:r>
        <w:t>. Group C Eccentric Amplitude of the Last 3 Reps</w:t>
      </w:r>
      <w:bookmarkEnd w:id="124"/>
    </w:p>
    <w:tbl>
      <w:tblPr>
        <w:tblpPr w:leftFromText="180" w:rightFromText="180" w:vertAnchor="text" w:horzAnchor="margin" w:tblpX="108" w:tblpY="136"/>
        <w:tblOverlap w:val="never"/>
        <w:tblW w:w="0" w:type="auto"/>
        <w:tblLook w:val="04A0" w:firstRow="1" w:lastRow="0" w:firstColumn="1" w:lastColumn="0" w:noHBand="0" w:noVBand="1"/>
      </w:tblPr>
      <w:tblGrid>
        <w:gridCol w:w="1728"/>
        <w:gridCol w:w="1661"/>
        <w:gridCol w:w="1686"/>
        <w:gridCol w:w="1697"/>
        <w:gridCol w:w="1616"/>
      </w:tblGrid>
      <w:tr w:rsidR="00082574" w:rsidRPr="00082574" w:rsidTr="00A428A7">
        <w:tc>
          <w:tcPr>
            <w:tcW w:w="1728" w:type="dxa"/>
            <w:tcBorders>
              <w:top w:val="single" w:sz="4" w:space="0" w:color="auto"/>
              <w:bottom w:val="single" w:sz="4" w:space="0" w:color="auto"/>
            </w:tcBorders>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p>
        </w:tc>
        <w:tc>
          <w:tcPr>
            <w:tcW w:w="6660" w:type="dxa"/>
            <w:gridSpan w:val="4"/>
            <w:tcBorders>
              <w:top w:val="single" w:sz="4" w:space="0" w:color="auto"/>
              <w:bottom w:val="single" w:sz="4" w:space="0" w:color="auto"/>
            </w:tcBorders>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Eccentric Amplitude Last 3 Reps</w:t>
            </w:r>
            <w:r w:rsidR="00716397">
              <w:rPr>
                <w:rFonts w:ascii="Times New Roman" w:eastAsia="Calibri" w:hAnsi="Times New Roman"/>
                <w:szCs w:val="22"/>
                <w:lang w:bidi="ar-SA"/>
              </w:rPr>
              <w:t xml:space="preserve"> (%MVC)</w:t>
            </w:r>
          </w:p>
        </w:tc>
      </w:tr>
      <w:tr w:rsidR="00082574" w:rsidRPr="00082574" w:rsidTr="00A428A7">
        <w:tc>
          <w:tcPr>
            <w:tcW w:w="1728" w:type="dxa"/>
            <w:tcBorders>
              <w:top w:val="single" w:sz="4" w:space="0" w:color="auto"/>
            </w:tcBorders>
            <w:shd w:val="clear" w:color="auto" w:fill="auto"/>
          </w:tcPr>
          <w:p w:rsidR="00082574" w:rsidRPr="00082574" w:rsidRDefault="00082574" w:rsidP="00A428A7">
            <w:pPr>
              <w:spacing w:line="240" w:lineRule="auto"/>
              <w:rPr>
                <w:rFonts w:ascii="Times New Roman" w:eastAsia="Calibri" w:hAnsi="Times New Roman"/>
                <w:szCs w:val="22"/>
                <w:lang w:bidi="ar-SA"/>
              </w:rPr>
            </w:pPr>
            <w:r w:rsidRPr="00082574">
              <w:rPr>
                <w:rFonts w:ascii="Times New Roman" w:eastAsia="Calibri" w:hAnsi="Times New Roman"/>
                <w:szCs w:val="22"/>
                <w:lang w:bidi="ar-SA"/>
              </w:rPr>
              <w:t>Group C</w:t>
            </w:r>
          </w:p>
        </w:tc>
        <w:tc>
          <w:tcPr>
            <w:tcW w:w="1661" w:type="dxa"/>
            <w:tcBorders>
              <w:top w:val="single" w:sz="4" w:space="0" w:color="auto"/>
            </w:tcBorders>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Set 1</w:t>
            </w:r>
            <w:r w:rsidRPr="00082574">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Set 2</w:t>
            </w:r>
            <w:r w:rsidRPr="00082574">
              <w:rPr>
                <w:rFonts w:ascii="Times New Roman" w:eastAsia="Calibri" w:hAnsi="Times New Roman"/>
                <w:szCs w:val="22"/>
                <w:vertAlign w:val="superscript"/>
                <w:lang w:bidi="ar-SA"/>
              </w:rPr>
              <w:t>bc</w:t>
            </w:r>
          </w:p>
        </w:tc>
        <w:tc>
          <w:tcPr>
            <w:tcW w:w="1697" w:type="dxa"/>
            <w:tcBorders>
              <w:top w:val="single" w:sz="4" w:space="0" w:color="auto"/>
            </w:tcBorders>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Set 3</w:t>
            </w:r>
            <w:r w:rsidRPr="00082574">
              <w:rPr>
                <w:rFonts w:ascii="Times New Roman" w:eastAsia="Calibri" w:hAnsi="Times New Roman"/>
                <w:szCs w:val="22"/>
                <w:vertAlign w:val="superscript"/>
                <w:lang w:bidi="ar-SA"/>
              </w:rPr>
              <w:t>cd</w:t>
            </w:r>
          </w:p>
        </w:tc>
        <w:tc>
          <w:tcPr>
            <w:tcW w:w="1616" w:type="dxa"/>
            <w:tcBorders>
              <w:top w:val="single" w:sz="4" w:space="0" w:color="auto"/>
            </w:tcBorders>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Set 4</w:t>
            </w:r>
            <w:r w:rsidRPr="00082574">
              <w:rPr>
                <w:rFonts w:ascii="Times New Roman" w:eastAsia="Calibri" w:hAnsi="Times New Roman"/>
                <w:szCs w:val="22"/>
                <w:vertAlign w:val="superscript"/>
                <w:lang w:bidi="ar-SA"/>
              </w:rPr>
              <w:t>d</w:t>
            </w:r>
          </w:p>
        </w:tc>
      </w:tr>
      <w:tr w:rsidR="00082574" w:rsidRPr="00082574" w:rsidTr="00A428A7">
        <w:tc>
          <w:tcPr>
            <w:tcW w:w="1728" w:type="dxa"/>
            <w:shd w:val="clear" w:color="auto" w:fill="auto"/>
          </w:tcPr>
          <w:p w:rsidR="00082574" w:rsidRPr="00082574" w:rsidRDefault="00082574" w:rsidP="00A428A7">
            <w:pPr>
              <w:spacing w:line="240" w:lineRule="auto"/>
              <w:jc w:val="right"/>
              <w:rPr>
                <w:rFonts w:ascii="Times New Roman" w:eastAsia="Calibri" w:hAnsi="Times New Roman"/>
                <w:szCs w:val="22"/>
                <w:lang w:bidi="ar-SA"/>
              </w:rPr>
            </w:pPr>
            <w:r w:rsidRPr="00082574">
              <w:rPr>
                <w:rFonts w:ascii="Times New Roman" w:eastAsia="Calibri" w:hAnsi="Times New Roman"/>
                <w:szCs w:val="22"/>
                <w:lang w:bidi="ar-SA"/>
              </w:rPr>
              <w:t>20%</w:t>
            </w:r>
            <w:r w:rsidRPr="00082574">
              <w:rPr>
                <w:rFonts w:ascii="Times New Roman" w:eastAsia="Calibri" w:hAnsi="Times New Roman"/>
                <w:szCs w:val="22"/>
                <w:vertAlign w:val="superscript"/>
                <w:lang w:bidi="ar-SA"/>
              </w:rPr>
              <w:t>a</w:t>
            </w:r>
          </w:p>
        </w:tc>
        <w:tc>
          <w:tcPr>
            <w:tcW w:w="1661" w:type="dxa"/>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34 (19)</w:t>
            </w:r>
          </w:p>
        </w:tc>
        <w:tc>
          <w:tcPr>
            <w:tcW w:w="1686" w:type="dxa"/>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35 (13)</w:t>
            </w:r>
          </w:p>
        </w:tc>
        <w:tc>
          <w:tcPr>
            <w:tcW w:w="1697" w:type="dxa"/>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40 (15)</w:t>
            </w:r>
          </w:p>
        </w:tc>
        <w:tc>
          <w:tcPr>
            <w:tcW w:w="1616" w:type="dxa"/>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39 (12)</w:t>
            </w:r>
          </w:p>
        </w:tc>
      </w:tr>
      <w:tr w:rsidR="00082574" w:rsidRPr="00082574" w:rsidTr="00A428A7">
        <w:tc>
          <w:tcPr>
            <w:tcW w:w="1728" w:type="dxa"/>
            <w:shd w:val="clear" w:color="auto" w:fill="auto"/>
          </w:tcPr>
          <w:p w:rsidR="00082574" w:rsidRPr="00082574" w:rsidRDefault="00082574" w:rsidP="00A428A7">
            <w:pPr>
              <w:spacing w:line="240" w:lineRule="auto"/>
              <w:jc w:val="right"/>
              <w:rPr>
                <w:rFonts w:ascii="Times New Roman" w:eastAsia="Calibri" w:hAnsi="Times New Roman"/>
                <w:szCs w:val="22"/>
                <w:lang w:bidi="ar-SA"/>
              </w:rPr>
            </w:pPr>
            <w:r w:rsidRPr="00082574">
              <w:rPr>
                <w:rFonts w:ascii="Times New Roman" w:eastAsia="Calibri" w:hAnsi="Times New Roman"/>
                <w:szCs w:val="22"/>
                <w:lang w:bidi="ar-SA"/>
              </w:rPr>
              <w:t>20%/60 BFR</w:t>
            </w:r>
            <w:r w:rsidRPr="00082574">
              <w:rPr>
                <w:rFonts w:ascii="Times New Roman" w:eastAsia="Calibri" w:hAnsi="Times New Roman"/>
                <w:szCs w:val="22"/>
                <w:vertAlign w:val="superscript"/>
                <w:lang w:bidi="ar-SA"/>
              </w:rPr>
              <w:t>b</w:t>
            </w:r>
          </w:p>
        </w:tc>
        <w:tc>
          <w:tcPr>
            <w:tcW w:w="1661" w:type="dxa"/>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17 (6)</w:t>
            </w:r>
          </w:p>
        </w:tc>
        <w:tc>
          <w:tcPr>
            <w:tcW w:w="1686" w:type="dxa"/>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23 (8)</w:t>
            </w:r>
          </w:p>
        </w:tc>
        <w:tc>
          <w:tcPr>
            <w:tcW w:w="1697" w:type="dxa"/>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22 (11)</w:t>
            </w:r>
          </w:p>
        </w:tc>
        <w:tc>
          <w:tcPr>
            <w:tcW w:w="1616" w:type="dxa"/>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27 (12)</w:t>
            </w:r>
          </w:p>
        </w:tc>
      </w:tr>
      <w:tr w:rsidR="00082574" w:rsidRPr="00082574" w:rsidTr="00A428A7">
        <w:tc>
          <w:tcPr>
            <w:tcW w:w="1728" w:type="dxa"/>
            <w:tcBorders>
              <w:bottom w:val="single" w:sz="4" w:space="0" w:color="auto"/>
            </w:tcBorders>
            <w:shd w:val="clear" w:color="auto" w:fill="auto"/>
          </w:tcPr>
          <w:p w:rsidR="00082574" w:rsidRPr="00082574" w:rsidRDefault="00082574" w:rsidP="00A428A7">
            <w:pPr>
              <w:spacing w:line="240" w:lineRule="auto"/>
              <w:jc w:val="right"/>
              <w:rPr>
                <w:rFonts w:ascii="Times New Roman" w:eastAsia="Calibri" w:hAnsi="Times New Roman"/>
                <w:szCs w:val="22"/>
                <w:lang w:bidi="ar-SA"/>
              </w:rPr>
            </w:pPr>
            <w:r w:rsidRPr="00082574">
              <w:rPr>
                <w:rFonts w:ascii="Times New Roman" w:eastAsia="Calibri" w:hAnsi="Times New Roman"/>
                <w:szCs w:val="22"/>
                <w:lang w:bidi="ar-SA"/>
              </w:rPr>
              <w:t>30%/60 BFR</w:t>
            </w:r>
            <w:r w:rsidRPr="00082574">
              <w:rPr>
                <w:rFonts w:ascii="Times New Roman" w:eastAsia="Calibri" w:hAnsi="Times New Roman"/>
                <w:szCs w:val="22"/>
                <w:vertAlign w:val="superscript"/>
                <w:lang w:bidi="ar-SA"/>
              </w:rPr>
              <w:t>ab</w:t>
            </w:r>
          </w:p>
        </w:tc>
        <w:tc>
          <w:tcPr>
            <w:tcW w:w="1661" w:type="dxa"/>
            <w:tcBorders>
              <w:bottom w:val="single" w:sz="4" w:space="0" w:color="auto"/>
            </w:tcBorders>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23 (7)</w:t>
            </w:r>
          </w:p>
        </w:tc>
        <w:tc>
          <w:tcPr>
            <w:tcW w:w="1686" w:type="dxa"/>
            <w:tcBorders>
              <w:bottom w:val="single" w:sz="4" w:space="0" w:color="auto"/>
            </w:tcBorders>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32 (12)</w:t>
            </w:r>
          </w:p>
        </w:tc>
        <w:tc>
          <w:tcPr>
            <w:tcW w:w="1697" w:type="dxa"/>
            <w:tcBorders>
              <w:bottom w:val="single" w:sz="4" w:space="0" w:color="auto"/>
            </w:tcBorders>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34 (14)</w:t>
            </w:r>
          </w:p>
        </w:tc>
        <w:tc>
          <w:tcPr>
            <w:tcW w:w="1616" w:type="dxa"/>
            <w:tcBorders>
              <w:bottom w:val="single" w:sz="4" w:space="0" w:color="auto"/>
            </w:tcBorders>
            <w:shd w:val="clear" w:color="auto" w:fill="auto"/>
          </w:tcPr>
          <w:p w:rsidR="00082574" w:rsidRPr="00082574" w:rsidRDefault="00082574" w:rsidP="00A428A7">
            <w:pPr>
              <w:spacing w:line="240" w:lineRule="auto"/>
              <w:jc w:val="center"/>
              <w:rPr>
                <w:rFonts w:ascii="Times New Roman" w:eastAsia="Calibri" w:hAnsi="Times New Roman"/>
                <w:szCs w:val="22"/>
                <w:lang w:bidi="ar-SA"/>
              </w:rPr>
            </w:pPr>
            <w:r w:rsidRPr="00082574">
              <w:rPr>
                <w:rFonts w:ascii="Times New Roman" w:eastAsia="Calibri" w:hAnsi="Times New Roman"/>
                <w:szCs w:val="22"/>
                <w:lang w:bidi="ar-SA"/>
              </w:rPr>
              <w:t>37 (16)</w:t>
            </w:r>
          </w:p>
        </w:tc>
      </w:tr>
    </w:tbl>
    <w:p w:rsidR="00712AFD" w:rsidRDefault="00716397" w:rsidP="00712AFD">
      <w:pPr>
        <w:keepNext/>
        <w:spacing w:line="240" w:lineRule="auto"/>
        <w:contextualSpacing/>
      </w:pPr>
      <w:r>
        <w:t xml:space="preserve">%MVC= percentage of baseline maximal voluntary contraction; </w:t>
      </w:r>
      <w:r w:rsidR="00712AFD">
        <w:t>20%=20% maximal effort to failure; 20%/60 BFR= 20% maximal effort at an estimated 60% arterial occlusion pressure; 30%/60 BFR=30% maximal effort at an estimated 60% arterial occlusion pressure; CON=control.</w:t>
      </w:r>
      <w:r w:rsidR="00712AFD" w:rsidRPr="009A6EAC">
        <w:rPr>
          <w:rFonts w:cstheme="minorHAnsi"/>
        </w:rPr>
        <w:t xml:space="preserve"> </w:t>
      </w:r>
      <w:r w:rsidR="00712AFD">
        <w:t>Sets with different letters represent significant differences between sets (p</w:t>
      </w:r>
      <w:r w:rsidR="00712AFD">
        <w:rPr>
          <w:rFonts w:cstheme="minorHAnsi"/>
        </w:rPr>
        <w:t>≤</w:t>
      </w:r>
      <w:r w:rsidR="00712AFD">
        <w:t xml:space="preserve">0.05). </w:t>
      </w:r>
      <w:r w:rsidR="006D47A5">
        <w:t>Conditions with different letters represent significant differences between conditions (p</w:t>
      </w:r>
      <w:r w:rsidR="006D47A5">
        <w:rPr>
          <w:rFonts w:cstheme="minorHAnsi"/>
        </w:rPr>
        <w:t>≤</w:t>
      </w:r>
      <w:r w:rsidR="006D47A5">
        <w:t xml:space="preserve">0.05). </w:t>
      </w:r>
      <w:r w:rsidR="00712AFD">
        <w:t>Variability represented as standard deviations.</w:t>
      </w:r>
    </w:p>
    <w:p w:rsidR="00712AFD" w:rsidRDefault="00712AFD" w:rsidP="00712AFD">
      <w:pPr>
        <w:keepNext/>
        <w:spacing w:line="240" w:lineRule="auto"/>
        <w:contextualSpacing/>
      </w:pPr>
    </w:p>
    <w:p w:rsidR="00121792" w:rsidRPr="00712AFD" w:rsidRDefault="00121792" w:rsidP="009A5CCE">
      <w:pPr>
        <w:keepNext/>
        <w:ind w:firstLine="720"/>
        <w:contextualSpacing/>
      </w:pPr>
      <w:r>
        <w:t xml:space="preserve">A 3 x 4 repeated measures ANOVA did not </w:t>
      </w:r>
      <w:r w:rsidR="00E03DD4">
        <w:t>reveal</w:t>
      </w:r>
      <w:r>
        <w:t xml:space="preserve"> a significant interaction with concentric mean power frequency of the first </w:t>
      </w:r>
      <w:r w:rsidR="00EC3E03">
        <w:t>three</w:t>
      </w:r>
      <w:r>
        <w:t xml:space="preserve"> contractions (</w:t>
      </w:r>
      <w:r w:rsidRPr="00712AFD">
        <w:t xml:space="preserve">Table </w:t>
      </w:r>
      <w:r w:rsidR="00C502DA">
        <w:t>35</w:t>
      </w:r>
      <w:r>
        <w:t xml:space="preserve">, p=0.319). In addition, there </w:t>
      </w:r>
      <w:r w:rsidR="00E03DD4">
        <w:t>was</w:t>
      </w:r>
      <w:r>
        <w:t xml:space="preserve"> no significant main effect for condition (p=0.632) or time (p=0.083).</w:t>
      </w:r>
    </w:p>
    <w:p w:rsidR="00712AFD" w:rsidRDefault="00712AFD" w:rsidP="00712AFD">
      <w:pPr>
        <w:pStyle w:val="Caption"/>
        <w:keepNext/>
      </w:pPr>
      <w:bookmarkStart w:id="125" w:name="_Toc371246312"/>
      <w:r>
        <w:t xml:space="preserve">Table </w:t>
      </w:r>
      <w:r w:rsidR="006C19BF">
        <w:fldChar w:fldCharType="begin"/>
      </w:r>
      <w:r w:rsidR="006C19BF">
        <w:instrText xml:space="preserve"> SEQ Table \* ARABIC </w:instrText>
      </w:r>
      <w:r w:rsidR="006C19BF">
        <w:fldChar w:fldCharType="separate"/>
      </w:r>
      <w:r w:rsidR="00C8279C">
        <w:rPr>
          <w:noProof/>
        </w:rPr>
        <w:t>35</w:t>
      </w:r>
      <w:r w:rsidR="006C19BF">
        <w:rPr>
          <w:noProof/>
        </w:rPr>
        <w:fldChar w:fldCharType="end"/>
      </w:r>
      <w:r>
        <w:t>. Group C Concentric Mean Power Frequency of the First 3 Reps</w:t>
      </w:r>
      <w:bookmarkEnd w:id="125"/>
    </w:p>
    <w:tbl>
      <w:tblPr>
        <w:tblpPr w:leftFromText="180" w:rightFromText="180" w:vertAnchor="text" w:horzAnchor="margin" w:tblpX="108" w:tblpY="61"/>
        <w:tblOverlap w:val="never"/>
        <w:tblW w:w="0" w:type="auto"/>
        <w:tblLook w:val="04A0" w:firstRow="1" w:lastRow="0" w:firstColumn="1" w:lastColumn="0" w:noHBand="0" w:noVBand="1"/>
      </w:tblPr>
      <w:tblGrid>
        <w:gridCol w:w="1599"/>
        <w:gridCol w:w="1790"/>
        <w:gridCol w:w="1686"/>
        <w:gridCol w:w="1697"/>
        <w:gridCol w:w="1616"/>
      </w:tblGrid>
      <w:tr w:rsidR="006E0ED1" w:rsidRPr="006E0ED1" w:rsidTr="00A428A7">
        <w:tc>
          <w:tcPr>
            <w:tcW w:w="1599" w:type="dxa"/>
            <w:tcBorders>
              <w:top w:val="single" w:sz="4" w:space="0" w:color="auto"/>
              <w:bottom w:val="single" w:sz="4" w:space="0" w:color="auto"/>
            </w:tcBorders>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Concentric Mean Power Frequency First 3 Reps</w:t>
            </w:r>
            <w:r w:rsidR="00716397">
              <w:rPr>
                <w:rFonts w:ascii="Times New Roman" w:eastAsia="Calibri" w:hAnsi="Times New Roman"/>
                <w:szCs w:val="22"/>
                <w:lang w:bidi="ar-SA"/>
              </w:rPr>
              <w:t xml:space="preserve"> (%MVC)</w:t>
            </w:r>
          </w:p>
        </w:tc>
      </w:tr>
      <w:tr w:rsidR="006E0ED1" w:rsidRPr="006E0ED1" w:rsidTr="00A428A7">
        <w:tc>
          <w:tcPr>
            <w:tcW w:w="1599" w:type="dxa"/>
            <w:tcBorders>
              <w:top w:val="single" w:sz="4" w:space="0" w:color="auto"/>
            </w:tcBorders>
            <w:shd w:val="clear" w:color="auto" w:fill="auto"/>
          </w:tcPr>
          <w:p w:rsidR="006E0ED1" w:rsidRPr="006E0ED1" w:rsidRDefault="006E0ED1" w:rsidP="00A428A7">
            <w:pPr>
              <w:spacing w:line="240" w:lineRule="auto"/>
              <w:rPr>
                <w:rFonts w:ascii="Times New Roman" w:eastAsia="Calibri" w:hAnsi="Times New Roman"/>
                <w:szCs w:val="22"/>
                <w:lang w:bidi="ar-SA"/>
              </w:rPr>
            </w:pPr>
            <w:r w:rsidRPr="006E0ED1">
              <w:rPr>
                <w:rFonts w:ascii="Times New Roman" w:eastAsia="Calibri" w:hAnsi="Times New Roman"/>
                <w:szCs w:val="22"/>
                <w:lang w:bidi="ar-SA"/>
              </w:rPr>
              <w:t>Group C</w:t>
            </w:r>
          </w:p>
        </w:tc>
        <w:tc>
          <w:tcPr>
            <w:tcW w:w="1790" w:type="dxa"/>
            <w:tcBorders>
              <w:top w:val="single" w:sz="4" w:space="0" w:color="auto"/>
            </w:tcBorders>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Set 1</w:t>
            </w:r>
          </w:p>
        </w:tc>
        <w:tc>
          <w:tcPr>
            <w:tcW w:w="1686" w:type="dxa"/>
            <w:tcBorders>
              <w:top w:val="single" w:sz="4" w:space="0" w:color="auto"/>
            </w:tcBorders>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Set 2</w:t>
            </w:r>
          </w:p>
        </w:tc>
        <w:tc>
          <w:tcPr>
            <w:tcW w:w="1697" w:type="dxa"/>
            <w:tcBorders>
              <w:top w:val="single" w:sz="4" w:space="0" w:color="auto"/>
            </w:tcBorders>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Set 3</w:t>
            </w:r>
          </w:p>
        </w:tc>
        <w:tc>
          <w:tcPr>
            <w:tcW w:w="1616" w:type="dxa"/>
            <w:tcBorders>
              <w:top w:val="single" w:sz="4" w:space="0" w:color="auto"/>
            </w:tcBorders>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Set 4</w:t>
            </w:r>
          </w:p>
        </w:tc>
      </w:tr>
      <w:tr w:rsidR="006E0ED1" w:rsidRPr="006E0ED1" w:rsidTr="00A428A7">
        <w:tc>
          <w:tcPr>
            <w:tcW w:w="1599" w:type="dxa"/>
            <w:shd w:val="clear" w:color="auto" w:fill="auto"/>
          </w:tcPr>
          <w:p w:rsidR="006E0ED1" w:rsidRPr="006E0ED1" w:rsidRDefault="006E0ED1" w:rsidP="00A428A7">
            <w:pPr>
              <w:spacing w:line="240" w:lineRule="auto"/>
              <w:jc w:val="right"/>
              <w:rPr>
                <w:rFonts w:ascii="Times New Roman" w:eastAsia="Calibri" w:hAnsi="Times New Roman"/>
                <w:szCs w:val="22"/>
                <w:lang w:bidi="ar-SA"/>
              </w:rPr>
            </w:pPr>
            <w:r w:rsidRPr="006E0ED1">
              <w:rPr>
                <w:rFonts w:ascii="Times New Roman" w:eastAsia="Calibri" w:hAnsi="Times New Roman"/>
                <w:szCs w:val="22"/>
                <w:lang w:bidi="ar-SA"/>
              </w:rPr>
              <w:t>20%</w:t>
            </w:r>
          </w:p>
        </w:tc>
        <w:tc>
          <w:tcPr>
            <w:tcW w:w="1790" w:type="dxa"/>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100 (14)</w:t>
            </w:r>
          </w:p>
        </w:tc>
        <w:tc>
          <w:tcPr>
            <w:tcW w:w="1686" w:type="dxa"/>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93 (14)</w:t>
            </w:r>
          </w:p>
        </w:tc>
        <w:tc>
          <w:tcPr>
            <w:tcW w:w="1697" w:type="dxa"/>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92 (10)</w:t>
            </w:r>
          </w:p>
        </w:tc>
        <w:tc>
          <w:tcPr>
            <w:tcW w:w="1616" w:type="dxa"/>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96 (13)</w:t>
            </w:r>
          </w:p>
        </w:tc>
      </w:tr>
      <w:tr w:rsidR="006E0ED1" w:rsidRPr="006E0ED1" w:rsidTr="00A428A7">
        <w:tc>
          <w:tcPr>
            <w:tcW w:w="1599" w:type="dxa"/>
            <w:shd w:val="clear" w:color="auto" w:fill="auto"/>
          </w:tcPr>
          <w:p w:rsidR="006E0ED1" w:rsidRPr="006E0ED1" w:rsidRDefault="006E0ED1" w:rsidP="00A428A7">
            <w:pPr>
              <w:spacing w:line="240" w:lineRule="auto"/>
              <w:jc w:val="right"/>
              <w:rPr>
                <w:rFonts w:ascii="Times New Roman" w:eastAsia="Calibri" w:hAnsi="Times New Roman"/>
                <w:szCs w:val="22"/>
                <w:lang w:bidi="ar-SA"/>
              </w:rPr>
            </w:pPr>
            <w:r w:rsidRPr="006E0ED1">
              <w:rPr>
                <w:rFonts w:ascii="Times New Roman" w:eastAsia="Calibri" w:hAnsi="Times New Roman"/>
                <w:szCs w:val="22"/>
                <w:lang w:bidi="ar-SA"/>
              </w:rPr>
              <w:t>20%/60 BFR</w:t>
            </w:r>
          </w:p>
        </w:tc>
        <w:tc>
          <w:tcPr>
            <w:tcW w:w="1790" w:type="dxa"/>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92 (10)</w:t>
            </w:r>
          </w:p>
        </w:tc>
        <w:tc>
          <w:tcPr>
            <w:tcW w:w="1686" w:type="dxa"/>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92 (10)</w:t>
            </w:r>
          </w:p>
        </w:tc>
        <w:tc>
          <w:tcPr>
            <w:tcW w:w="1697" w:type="dxa"/>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90 (10)</w:t>
            </w:r>
          </w:p>
        </w:tc>
        <w:tc>
          <w:tcPr>
            <w:tcW w:w="1616" w:type="dxa"/>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93 (8)</w:t>
            </w:r>
          </w:p>
        </w:tc>
      </w:tr>
      <w:tr w:rsidR="006E0ED1" w:rsidRPr="006E0ED1" w:rsidTr="00A428A7">
        <w:tc>
          <w:tcPr>
            <w:tcW w:w="1599" w:type="dxa"/>
            <w:tcBorders>
              <w:bottom w:val="single" w:sz="4" w:space="0" w:color="auto"/>
            </w:tcBorders>
            <w:shd w:val="clear" w:color="auto" w:fill="auto"/>
          </w:tcPr>
          <w:p w:rsidR="006E0ED1" w:rsidRPr="006E0ED1" w:rsidRDefault="006E0ED1" w:rsidP="00A428A7">
            <w:pPr>
              <w:spacing w:line="240" w:lineRule="auto"/>
              <w:jc w:val="right"/>
              <w:rPr>
                <w:rFonts w:ascii="Times New Roman" w:eastAsia="Calibri" w:hAnsi="Times New Roman"/>
                <w:szCs w:val="22"/>
                <w:lang w:bidi="ar-SA"/>
              </w:rPr>
            </w:pPr>
            <w:r w:rsidRPr="006E0ED1">
              <w:rPr>
                <w:rFonts w:ascii="Times New Roman" w:eastAsia="Calibri" w:hAnsi="Times New Roman"/>
                <w:szCs w:val="22"/>
                <w:lang w:bidi="ar-SA"/>
              </w:rPr>
              <w:t>30%/60 BFR</w:t>
            </w:r>
          </w:p>
        </w:tc>
        <w:tc>
          <w:tcPr>
            <w:tcW w:w="1790" w:type="dxa"/>
            <w:tcBorders>
              <w:bottom w:val="single" w:sz="4" w:space="0" w:color="auto"/>
            </w:tcBorders>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96 (11)</w:t>
            </w:r>
          </w:p>
        </w:tc>
        <w:tc>
          <w:tcPr>
            <w:tcW w:w="1686" w:type="dxa"/>
            <w:tcBorders>
              <w:bottom w:val="single" w:sz="4" w:space="0" w:color="auto"/>
            </w:tcBorders>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94 (11)</w:t>
            </w:r>
          </w:p>
        </w:tc>
        <w:tc>
          <w:tcPr>
            <w:tcW w:w="1697" w:type="dxa"/>
            <w:tcBorders>
              <w:bottom w:val="single" w:sz="4" w:space="0" w:color="auto"/>
            </w:tcBorders>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94 (10)</w:t>
            </w:r>
          </w:p>
        </w:tc>
        <w:tc>
          <w:tcPr>
            <w:tcW w:w="1616" w:type="dxa"/>
            <w:tcBorders>
              <w:bottom w:val="single" w:sz="4" w:space="0" w:color="auto"/>
            </w:tcBorders>
            <w:shd w:val="clear" w:color="auto" w:fill="auto"/>
          </w:tcPr>
          <w:p w:rsidR="006E0ED1" w:rsidRPr="006E0ED1" w:rsidRDefault="006E0ED1" w:rsidP="00A428A7">
            <w:pPr>
              <w:spacing w:line="240" w:lineRule="auto"/>
              <w:jc w:val="center"/>
              <w:rPr>
                <w:rFonts w:ascii="Times New Roman" w:eastAsia="Calibri" w:hAnsi="Times New Roman"/>
                <w:szCs w:val="22"/>
                <w:lang w:bidi="ar-SA"/>
              </w:rPr>
            </w:pPr>
            <w:r w:rsidRPr="006E0ED1">
              <w:rPr>
                <w:rFonts w:ascii="Times New Roman" w:eastAsia="Calibri" w:hAnsi="Times New Roman"/>
                <w:szCs w:val="22"/>
                <w:lang w:bidi="ar-SA"/>
              </w:rPr>
              <w:t>94 (12)</w:t>
            </w:r>
          </w:p>
        </w:tc>
      </w:tr>
    </w:tbl>
    <w:p w:rsidR="00712AFD" w:rsidRDefault="00716397" w:rsidP="00712AFD">
      <w:pPr>
        <w:keepNext/>
        <w:spacing w:line="240" w:lineRule="auto"/>
        <w:contextualSpacing/>
      </w:pPr>
      <w:r>
        <w:t xml:space="preserve">%MVC= percentage of baseline maximal voluntary contraction; </w:t>
      </w:r>
      <w:r w:rsidR="00712AFD">
        <w:t>20%=20% maximal effort to failure; 20%/60 BFR= 20% maximal effort at an estimated 60% arterial occlusion pressure; 30%/60 BFR=30% maximal effort at an estimated 60% arterial occlusion pressure; CON=control. Variability represented as standard deviations.</w:t>
      </w:r>
    </w:p>
    <w:p w:rsidR="00712AFD" w:rsidRDefault="00712AFD" w:rsidP="00712AFD">
      <w:pPr>
        <w:keepNext/>
        <w:spacing w:line="240" w:lineRule="auto"/>
        <w:contextualSpacing/>
      </w:pPr>
    </w:p>
    <w:p w:rsidR="00712AFD" w:rsidRDefault="001251D9" w:rsidP="00E03DD4">
      <w:pPr>
        <w:ind w:firstLine="720"/>
      </w:pPr>
      <w:r>
        <w:t xml:space="preserve">A 3 x 4 repeated measures ANOVA did not </w:t>
      </w:r>
      <w:r w:rsidR="00E03DD4">
        <w:t>reveal</w:t>
      </w:r>
      <w:r>
        <w:t xml:space="preserve"> a significant interaction with concentric mean power frequency of the last </w:t>
      </w:r>
      <w:r w:rsidR="00EC3E03">
        <w:t>three</w:t>
      </w:r>
      <w:r>
        <w:t xml:space="preserve"> contractions (</w:t>
      </w:r>
      <w:r w:rsidRPr="00712AFD">
        <w:t xml:space="preserve">Table </w:t>
      </w:r>
      <w:r w:rsidR="00C502DA">
        <w:t>36</w:t>
      </w:r>
      <w:r>
        <w:t>, p=0.</w:t>
      </w:r>
      <w:r w:rsidR="00806592">
        <w:t>388</w:t>
      </w:r>
      <w:r>
        <w:t xml:space="preserve">). In addition, there </w:t>
      </w:r>
      <w:r w:rsidR="00E03DD4">
        <w:t>was</w:t>
      </w:r>
      <w:r>
        <w:t xml:space="preserve"> no significant main effect for condition (p=0.</w:t>
      </w:r>
      <w:r w:rsidR="00806592">
        <w:t>678</w:t>
      </w:r>
      <w:r>
        <w:t>) or time (p=0.</w:t>
      </w:r>
      <w:r w:rsidR="00806592">
        <w:t>312</w:t>
      </w:r>
      <w:r>
        <w:t>).</w:t>
      </w:r>
    </w:p>
    <w:p w:rsidR="00E03DD4" w:rsidRDefault="00E03DD4" w:rsidP="00E03DD4">
      <w:pPr>
        <w:ind w:firstLine="720"/>
      </w:pPr>
    </w:p>
    <w:p w:rsidR="00E03DD4" w:rsidRDefault="00E03DD4" w:rsidP="00E03DD4">
      <w:pPr>
        <w:ind w:firstLine="720"/>
      </w:pPr>
    </w:p>
    <w:p w:rsidR="00E03DD4" w:rsidRDefault="00E03DD4" w:rsidP="00E03DD4">
      <w:pPr>
        <w:ind w:firstLine="720"/>
      </w:pPr>
    </w:p>
    <w:p w:rsidR="00E03DD4" w:rsidRPr="00712AFD" w:rsidRDefault="00E03DD4" w:rsidP="00E03DD4">
      <w:pPr>
        <w:ind w:firstLine="720"/>
      </w:pPr>
    </w:p>
    <w:p w:rsidR="00712AFD" w:rsidRDefault="00712AFD" w:rsidP="00712AFD">
      <w:pPr>
        <w:pStyle w:val="Caption"/>
        <w:keepNext/>
      </w:pPr>
      <w:bookmarkStart w:id="126" w:name="_Toc371246313"/>
      <w:r>
        <w:lastRenderedPageBreak/>
        <w:t xml:space="preserve">Table </w:t>
      </w:r>
      <w:r w:rsidR="006C19BF">
        <w:fldChar w:fldCharType="begin"/>
      </w:r>
      <w:r w:rsidR="006C19BF">
        <w:instrText xml:space="preserve"> SEQ Table \* ARABIC </w:instrText>
      </w:r>
      <w:r w:rsidR="006C19BF">
        <w:fldChar w:fldCharType="separate"/>
      </w:r>
      <w:r w:rsidR="00C8279C">
        <w:rPr>
          <w:noProof/>
        </w:rPr>
        <w:t>36</w:t>
      </w:r>
      <w:r w:rsidR="006C19BF">
        <w:rPr>
          <w:noProof/>
        </w:rPr>
        <w:fldChar w:fldCharType="end"/>
      </w:r>
      <w:r>
        <w:t>. Group C Concentric Mean Power Frequency of the Last 3 Reps</w:t>
      </w:r>
      <w:bookmarkEnd w:id="126"/>
    </w:p>
    <w:tbl>
      <w:tblPr>
        <w:tblpPr w:leftFromText="180" w:rightFromText="180" w:vertAnchor="text" w:horzAnchor="margin" w:tblpXSpec="center" w:tblpY="108"/>
        <w:tblOverlap w:val="never"/>
        <w:tblW w:w="0" w:type="auto"/>
        <w:tblLook w:val="04A0" w:firstRow="1" w:lastRow="0" w:firstColumn="1" w:lastColumn="0" w:noHBand="0" w:noVBand="1"/>
      </w:tblPr>
      <w:tblGrid>
        <w:gridCol w:w="1491"/>
        <w:gridCol w:w="1790"/>
        <w:gridCol w:w="1686"/>
        <w:gridCol w:w="1697"/>
        <w:gridCol w:w="1768"/>
      </w:tblGrid>
      <w:tr w:rsidR="001251D9" w:rsidRPr="001251D9" w:rsidTr="00A428A7">
        <w:tc>
          <w:tcPr>
            <w:tcW w:w="1491" w:type="dxa"/>
            <w:tcBorders>
              <w:top w:val="single" w:sz="4" w:space="0" w:color="auto"/>
              <w:bottom w:val="single" w:sz="4" w:space="0" w:color="auto"/>
            </w:tcBorders>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p>
        </w:tc>
        <w:tc>
          <w:tcPr>
            <w:tcW w:w="6941" w:type="dxa"/>
            <w:gridSpan w:val="4"/>
            <w:tcBorders>
              <w:top w:val="single" w:sz="4" w:space="0" w:color="auto"/>
              <w:bottom w:val="single" w:sz="4" w:space="0" w:color="auto"/>
            </w:tcBorders>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Concentric Mean Power Frequency Last 3 Reps</w:t>
            </w:r>
            <w:r w:rsidR="00716397">
              <w:rPr>
                <w:rFonts w:ascii="Times New Roman" w:eastAsia="Calibri" w:hAnsi="Times New Roman"/>
                <w:szCs w:val="22"/>
                <w:lang w:bidi="ar-SA"/>
              </w:rPr>
              <w:t xml:space="preserve"> (%MVC)</w:t>
            </w:r>
          </w:p>
        </w:tc>
      </w:tr>
      <w:tr w:rsidR="001251D9" w:rsidRPr="001251D9" w:rsidTr="00A428A7">
        <w:tc>
          <w:tcPr>
            <w:tcW w:w="1491" w:type="dxa"/>
            <w:tcBorders>
              <w:top w:val="single" w:sz="4" w:space="0" w:color="auto"/>
            </w:tcBorders>
            <w:shd w:val="clear" w:color="auto" w:fill="auto"/>
          </w:tcPr>
          <w:p w:rsidR="001251D9" w:rsidRPr="001251D9" w:rsidRDefault="001251D9" w:rsidP="001251D9">
            <w:pPr>
              <w:spacing w:line="240" w:lineRule="auto"/>
              <w:rPr>
                <w:rFonts w:ascii="Times New Roman" w:eastAsia="Calibri" w:hAnsi="Times New Roman"/>
                <w:szCs w:val="22"/>
                <w:lang w:bidi="ar-SA"/>
              </w:rPr>
            </w:pPr>
            <w:r w:rsidRPr="001251D9">
              <w:rPr>
                <w:rFonts w:ascii="Times New Roman" w:eastAsia="Calibri" w:hAnsi="Times New Roman"/>
                <w:szCs w:val="22"/>
                <w:lang w:bidi="ar-SA"/>
              </w:rPr>
              <w:t>Group C</w:t>
            </w:r>
          </w:p>
        </w:tc>
        <w:tc>
          <w:tcPr>
            <w:tcW w:w="1790" w:type="dxa"/>
            <w:tcBorders>
              <w:top w:val="single" w:sz="4" w:space="0" w:color="auto"/>
            </w:tcBorders>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Set 1</w:t>
            </w:r>
          </w:p>
        </w:tc>
        <w:tc>
          <w:tcPr>
            <w:tcW w:w="1686" w:type="dxa"/>
            <w:tcBorders>
              <w:top w:val="single" w:sz="4" w:space="0" w:color="auto"/>
            </w:tcBorders>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Set 2</w:t>
            </w:r>
          </w:p>
        </w:tc>
        <w:tc>
          <w:tcPr>
            <w:tcW w:w="1697" w:type="dxa"/>
            <w:tcBorders>
              <w:top w:val="single" w:sz="4" w:space="0" w:color="auto"/>
            </w:tcBorders>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Set 3</w:t>
            </w:r>
          </w:p>
        </w:tc>
        <w:tc>
          <w:tcPr>
            <w:tcW w:w="1768" w:type="dxa"/>
            <w:tcBorders>
              <w:top w:val="single" w:sz="4" w:space="0" w:color="auto"/>
            </w:tcBorders>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Set 4</w:t>
            </w:r>
          </w:p>
        </w:tc>
      </w:tr>
      <w:tr w:rsidR="001251D9" w:rsidRPr="001251D9" w:rsidTr="00A428A7">
        <w:tc>
          <w:tcPr>
            <w:tcW w:w="1491" w:type="dxa"/>
            <w:shd w:val="clear" w:color="auto" w:fill="auto"/>
          </w:tcPr>
          <w:p w:rsidR="001251D9" w:rsidRPr="001251D9" w:rsidRDefault="001251D9" w:rsidP="001251D9">
            <w:pPr>
              <w:spacing w:line="240" w:lineRule="auto"/>
              <w:jc w:val="right"/>
              <w:rPr>
                <w:rFonts w:ascii="Times New Roman" w:eastAsia="Calibri" w:hAnsi="Times New Roman"/>
                <w:szCs w:val="22"/>
                <w:lang w:bidi="ar-SA"/>
              </w:rPr>
            </w:pPr>
            <w:r w:rsidRPr="001251D9">
              <w:rPr>
                <w:rFonts w:ascii="Times New Roman" w:eastAsia="Calibri" w:hAnsi="Times New Roman"/>
                <w:szCs w:val="22"/>
                <w:lang w:bidi="ar-SA"/>
              </w:rPr>
              <w:t>20%</w:t>
            </w:r>
          </w:p>
        </w:tc>
        <w:tc>
          <w:tcPr>
            <w:tcW w:w="1790" w:type="dxa"/>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96 (20)</w:t>
            </w:r>
          </w:p>
        </w:tc>
        <w:tc>
          <w:tcPr>
            <w:tcW w:w="1686" w:type="dxa"/>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97 (15)</w:t>
            </w:r>
          </w:p>
        </w:tc>
        <w:tc>
          <w:tcPr>
            <w:tcW w:w="1697" w:type="dxa"/>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98 (17)</w:t>
            </w:r>
          </w:p>
        </w:tc>
        <w:tc>
          <w:tcPr>
            <w:tcW w:w="1768" w:type="dxa"/>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99 (17)</w:t>
            </w:r>
          </w:p>
        </w:tc>
      </w:tr>
      <w:tr w:rsidR="001251D9" w:rsidRPr="001251D9" w:rsidTr="00A428A7">
        <w:tc>
          <w:tcPr>
            <w:tcW w:w="1491" w:type="dxa"/>
            <w:shd w:val="clear" w:color="auto" w:fill="auto"/>
          </w:tcPr>
          <w:p w:rsidR="001251D9" w:rsidRPr="001251D9" w:rsidRDefault="001251D9" w:rsidP="001251D9">
            <w:pPr>
              <w:spacing w:line="240" w:lineRule="auto"/>
              <w:jc w:val="right"/>
              <w:rPr>
                <w:rFonts w:ascii="Times New Roman" w:eastAsia="Calibri" w:hAnsi="Times New Roman"/>
                <w:szCs w:val="22"/>
                <w:lang w:bidi="ar-SA"/>
              </w:rPr>
            </w:pPr>
            <w:r w:rsidRPr="001251D9">
              <w:rPr>
                <w:rFonts w:ascii="Times New Roman" w:eastAsia="Calibri" w:hAnsi="Times New Roman"/>
                <w:szCs w:val="22"/>
                <w:lang w:bidi="ar-SA"/>
              </w:rPr>
              <w:t>20%/60 BFR</w:t>
            </w:r>
          </w:p>
        </w:tc>
        <w:tc>
          <w:tcPr>
            <w:tcW w:w="1790" w:type="dxa"/>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93 (11)</w:t>
            </w:r>
          </w:p>
        </w:tc>
        <w:tc>
          <w:tcPr>
            <w:tcW w:w="1686" w:type="dxa"/>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94 (10)</w:t>
            </w:r>
          </w:p>
        </w:tc>
        <w:tc>
          <w:tcPr>
            <w:tcW w:w="1697" w:type="dxa"/>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93 (11)</w:t>
            </w:r>
          </w:p>
        </w:tc>
        <w:tc>
          <w:tcPr>
            <w:tcW w:w="1768" w:type="dxa"/>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93 (13)</w:t>
            </w:r>
          </w:p>
        </w:tc>
      </w:tr>
      <w:tr w:rsidR="001251D9" w:rsidRPr="001251D9" w:rsidTr="00A428A7">
        <w:tc>
          <w:tcPr>
            <w:tcW w:w="1491" w:type="dxa"/>
            <w:tcBorders>
              <w:bottom w:val="single" w:sz="4" w:space="0" w:color="auto"/>
            </w:tcBorders>
            <w:shd w:val="clear" w:color="auto" w:fill="auto"/>
          </w:tcPr>
          <w:p w:rsidR="001251D9" w:rsidRPr="001251D9" w:rsidRDefault="001251D9" w:rsidP="001251D9">
            <w:pPr>
              <w:spacing w:line="240" w:lineRule="auto"/>
              <w:jc w:val="right"/>
              <w:rPr>
                <w:rFonts w:ascii="Times New Roman" w:eastAsia="Calibri" w:hAnsi="Times New Roman"/>
                <w:szCs w:val="22"/>
                <w:lang w:bidi="ar-SA"/>
              </w:rPr>
            </w:pPr>
            <w:r w:rsidRPr="001251D9">
              <w:rPr>
                <w:rFonts w:ascii="Times New Roman" w:eastAsia="Calibri" w:hAnsi="Times New Roman"/>
                <w:szCs w:val="22"/>
                <w:lang w:bidi="ar-SA"/>
              </w:rPr>
              <w:t>30%/60 BFR</w:t>
            </w:r>
          </w:p>
        </w:tc>
        <w:tc>
          <w:tcPr>
            <w:tcW w:w="1790" w:type="dxa"/>
            <w:tcBorders>
              <w:bottom w:val="single" w:sz="4" w:space="0" w:color="auto"/>
            </w:tcBorders>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94 (11)</w:t>
            </w:r>
          </w:p>
        </w:tc>
        <w:tc>
          <w:tcPr>
            <w:tcW w:w="1686" w:type="dxa"/>
            <w:tcBorders>
              <w:bottom w:val="single" w:sz="4" w:space="0" w:color="auto"/>
            </w:tcBorders>
            <w:shd w:val="clear" w:color="auto" w:fill="auto"/>
          </w:tcPr>
          <w:p w:rsidR="001251D9" w:rsidRPr="001251D9" w:rsidRDefault="00806592" w:rsidP="00806592">
            <w:pPr>
              <w:spacing w:line="240" w:lineRule="auto"/>
              <w:jc w:val="center"/>
              <w:rPr>
                <w:rFonts w:ascii="Times New Roman" w:eastAsia="Calibri" w:hAnsi="Times New Roman"/>
                <w:szCs w:val="22"/>
                <w:lang w:bidi="ar-SA"/>
              </w:rPr>
            </w:pPr>
            <w:r>
              <w:rPr>
                <w:rFonts w:ascii="Times New Roman" w:eastAsia="Calibri" w:hAnsi="Times New Roman"/>
                <w:szCs w:val="22"/>
                <w:lang w:bidi="ar-SA"/>
              </w:rPr>
              <w:t>96</w:t>
            </w:r>
            <w:r w:rsidR="001251D9" w:rsidRPr="001251D9">
              <w:rPr>
                <w:rFonts w:ascii="Times New Roman" w:eastAsia="Calibri" w:hAnsi="Times New Roman"/>
                <w:szCs w:val="22"/>
                <w:lang w:bidi="ar-SA"/>
              </w:rPr>
              <w:t xml:space="preserve"> (</w:t>
            </w:r>
            <w:r>
              <w:rPr>
                <w:rFonts w:ascii="Times New Roman" w:eastAsia="Calibri" w:hAnsi="Times New Roman"/>
                <w:szCs w:val="22"/>
                <w:lang w:bidi="ar-SA"/>
              </w:rPr>
              <w:t>12</w:t>
            </w:r>
            <w:r w:rsidR="001251D9" w:rsidRPr="001251D9">
              <w:rPr>
                <w:rFonts w:ascii="Times New Roman" w:eastAsia="Calibri" w:hAnsi="Times New Roman"/>
                <w:szCs w:val="22"/>
                <w:lang w:bidi="ar-SA"/>
              </w:rPr>
              <w:t>)</w:t>
            </w:r>
          </w:p>
        </w:tc>
        <w:tc>
          <w:tcPr>
            <w:tcW w:w="1697" w:type="dxa"/>
            <w:tcBorders>
              <w:bottom w:val="single" w:sz="4" w:space="0" w:color="auto"/>
            </w:tcBorders>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95 (9)</w:t>
            </w:r>
          </w:p>
        </w:tc>
        <w:tc>
          <w:tcPr>
            <w:tcW w:w="1768" w:type="dxa"/>
            <w:tcBorders>
              <w:bottom w:val="single" w:sz="4" w:space="0" w:color="auto"/>
            </w:tcBorders>
            <w:shd w:val="clear" w:color="auto" w:fill="auto"/>
          </w:tcPr>
          <w:p w:rsidR="001251D9" w:rsidRPr="001251D9" w:rsidRDefault="001251D9" w:rsidP="001251D9">
            <w:pPr>
              <w:spacing w:line="240" w:lineRule="auto"/>
              <w:jc w:val="center"/>
              <w:rPr>
                <w:rFonts w:ascii="Times New Roman" w:eastAsia="Calibri" w:hAnsi="Times New Roman"/>
                <w:szCs w:val="22"/>
                <w:lang w:bidi="ar-SA"/>
              </w:rPr>
            </w:pPr>
            <w:r w:rsidRPr="001251D9">
              <w:rPr>
                <w:rFonts w:ascii="Times New Roman" w:eastAsia="Calibri" w:hAnsi="Times New Roman"/>
                <w:szCs w:val="22"/>
                <w:lang w:bidi="ar-SA"/>
              </w:rPr>
              <w:t>93 (13)</w:t>
            </w:r>
          </w:p>
        </w:tc>
      </w:tr>
    </w:tbl>
    <w:p w:rsidR="001251D9" w:rsidRDefault="00716397" w:rsidP="00712AFD">
      <w:pPr>
        <w:keepNext/>
        <w:spacing w:line="240" w:lineRule="auto"/>
        <w:contextualSpacing/>
      </w:pPr>
      <w:r>
        <w:t xml:space="preserve">%MVC= percentage of baseline maximal voluntary contraction; </w:t>
      </w:r>
      <w:r w:rsidR="00712AFD">
        <w:t>20%=20% maximal effort to failure; 20%/60 BFR= 20% maximal effort at an estimated 60% arterial occlusion pressure; 30%/60 BFR=30% maximal effort at an estimated 60% arterial occlusion pressure; CON=control. Variability represented as standard deviations.</w:t>
      </w:r>
    </w:p>
    <w:p w:rsidR="00712AFD" w:rsidRPr="00712AFD" w:rsidRDefault="00712AFD" w:rsidP="00712AFD">
      <w:pPr>
        <w:keepNext/>
        <w:spacing w:line="240" w:lineRule="auto"/>
        <w:contextualSpacing/>
      </w:pPr>
    </w:p>
    <w:p w:rsidR="0004083D" w:rsidRPr="00712AFD" w:rsidRDefault="00CD6E34" w:rsidP="009A5CCE">
      <w:pPr>
        <w:ind w:firstLine="720"/>
      </w:pPr>
      <w:r>
        <w:t xml:space="preserve">A 3 x 4 repeated measures ANOVA did not </w:t>
      </w:r>
      <w:r w:rsidR="00E03DD4">
        <w:t>reveal</w:t>
      </w:r>
      <w:r>
        <w:t xml:space="preserve"> a significant interaction with eccentric mean power frequency of the first </w:t>
      </w:r>
      <w:r w:rsidR="008D0D97">
        <w:t>three</w:t>
      </w:r>
      <w:r>
        <w:t xml:space="preserve"> contractions (</w:t>
      </w:r>
      <w:r w:rsidRPr="00712AFD">
        <w:t xml:space="preserve">Table </w:t>
      </w:r>
      <w:r w:rsidR="00C502DA">
        <w:t>37</w:t>
      </w:r>
      <w:r w:rsidR="00C20B1E">
        <w:t>, p=0.113</w:t>
      </w:r>
      <w:r>
        <w:t xml:space="preserve">). However, there was a significant main effect for time </w:t>
      </w:r>
      <w:r w:rsidR="00C20B1E">
        <w:t>(p=</w:t>
      </w:r>
      <w:r>
        <w:t>0.001) but not condition (p=0.</w:t>
      </w:r>
      <w:r w:rsidR="00C20B1E">
        <w:t>352</w:t>
      </w:r>
      <w:r>
        <w:t>).</w:t>
      </w:r>
      <w:r w:rsidRPr="00BD34F1">
        <w:t xml:space="preserve"> </w:t>
      </w:r>
      <w:r>
        <w:t xml:space="preserve">A one-way ANOVA across time </w:t>
      </w:r>
      <w:r w:rsidR="00E03DD4">
        <w:t>showed</w:t>
      </w:r>
      <w:r>
        <w:t xml:space="preserve"> significant decrease</w:t>
      </w:r>
      <w:r w:rsidR="00E03DD4">
        <w:t>s</w:t>
      </w:r>
      <w:r>
        <w:t xml:space="preserve"> in eccentric mean power frequency of the firs</w:t>
      </w:r>
      <w:r w:rsidR="00C20B1E">
        <w:t xml:space="preserve">t </w:t>
      </w:r>
      <w:r w:rsidR="008D0D97">
        <w:t>three</w:t>
      </w:r>
      <w:r w:rsidR="00C20B1E">
        <w:t xml:space="preserve"> contractions from set 1 (103 SE 2</w:t>
      </w:r>
      <w:r w:rsidR="00C502DA">
        <w:t>5</w:t>
      </w:r>
      <w:r w:rsidR="00C20B1E">
        <w:t>) to set 2 (96 SE 2</w:t>
      </w:r>
      <w:r w:rsidR="00C502DA">
        <w:t>%</w:t>
      </w:r>
      <w:r w:rsidR="00C20B1E">
        <w:t>, p=0.006), to set 3 (97 SE 2</w:t>
      </w:r>
      <w:r w:rsidR="00C502DA">
        <w:t>%</w:t>
      </w:r>
      <w:r w:rsidR="00C20B1E">
        <w:t>, p=0.042), to set 4 (96</w:t>
      </w:r>
      <w:r>
        <w:t xml:space="preserve"> SE 2</w:t>
      </w:r>
      <w:r w:rsidR="00C502DA">
        <w:t>%</w:t>
      </w:r>
      <w:r>
        <w:t>, p=0.018). There were no other significant differences between sets (p</w:t>
      </w:r>
      <w:r w:rsidR="00C20B1E">
        <w:rPr>
          <w:rFonts w:cstheme="minorHAnsi"/>
        </w:rPr>
        <w:t>≥</w:t>
      </w:r>
      <w:r w:rsidR="00C20B1E">
        <w:t>0.960</w:t>
      </w:r>
      <w:r>
        <w:t xml:space="preserve">).  </w:t>
      </w:r>
    </w:p>
    <w:p w:rsidR="00712AFD" w:rsidRDefault="00712AFD" w:rsidP="00712AFD">
      <w:pPr>
        <w:pStyle w:val="Caption"/>
        <w:keepNext/>
      </w:pPr>
      <w:bookmarkStart w:id="127" w:name="_Toc371246314"/>
      <w:r>
        <w:t xml:space="preserve">Table </w:t>
      </w:r>
      <w:r w:rsidR="006C19BF">
        <w:fldChar w:fldCharType="begin"/>
      </w:r>
      <w:r w:rsidR="006C19BF">
        <w:instrText xml:space="preserve"> SEQ Table \* ARABIC </w:instrText>
      </w:r>
      <w:r w:rsidR="006C19BF">
        <w:fldChar w:fldCharType="separate"/>
      </w:r>
      <w:r w:rsidR="00C8279C">
        <w:rPr>
          <w:noProof/>
        </w:rPr>
        <w:t>37</w:t>
      </w:r>
      <w:r w:rsidR="006C19BF">
        <w:rPr>
          <w:noProof/>
        </w:rPr>
        <w:fldChar w:fldCharType="end"/>
      </w:r>
      <w:r>
        <w:t>. Group C Eccentric Mean Power Frequency of the First 3 Reps</w:t>
      </w:r>
      <w:bookmarkEnd w:id="127"/>
    </w:p>
    <w:tbl>
      <w:tblPr>
        <w:tblpPr w:leftFromText="180" w:rightFromText="180" w:vertAnchor="text" w:horzAnchor="margin" w:tblpX="108" w:tblpY="136"/>
        <w:tblOverlap w:val="never"/>
        <w:tblW w:w="0" w:type="auto"/>
        <w:tblLook w:val="04A0" w:firstRow="1" w:lastRow="0" w:firstColumn="1" w:lastColumn="0" w:noHBand="0" w:noVBand="1"/>
      </w:tblPr>
      <w:tblGrid>
        <w:gridCol w:w="1599"/>
        <w:gridCol w:w="1790"/>
        <w:gridCol w:w="1686"/>
        <w:gridCol w:w="1697"/>
        <w:gridCol w:w="1616"/>
      </w:tblGrid>
      <w:tr w:rsidR="005131B2" w:rsidRPr="005131B2" w:rsidTr="00A428A7">
        <w:tc>
          <w:tcPr>
            <w:tcW w:w="1599" w:type="dxa"/>
            <w:tcBorders>
              <w:top w:val="single" w:sz="4" w:space="0" w:color="auto"/>
              <w:bottom w:val="single" w:sz="4" w:space="0" w:color="auto"/>
            </w:tcBorders>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p>
        </w:tc>
        <w:tc>
          <w:tcPr>
            <w:tcW w:w="6789" w:type="dxa"/>
            <w:gridSpan w:val="4"/>
            <w:tcBorders>
              <w:top w:val="single" w:sz="4" w:space="0" w:color="auto"/>
              <w:bottom w:val="single" w:sz="4" w:space="0" w:color="auto"/>
            </w:tcBorders>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Eccentric Mean Power Frequency First 3 Reps</w:t>
            </w:r>
            <w:r w:rsidR="00716397">
              <w:rPr>
                <w:rFonts w:ascii="Times New Roman" w:eastAsia="Calibri" w:hAnsi="Times New Roman"/>
                <w:szCs w:val="22"/>
                <w:lang w:bidi="ar-SA"/>
              </w:rPr>
              <w:t xml:space="preserve"> (%MVC)</w:t>
            </w:r>
          </w:p>
        </w:tc>
      </w:tr>
      <w:tr w:rsidR="005131B2" w:rsidRPr="005131B2" w:rsidTr="00A428A7">
        <w:tc>
          <w:tcPr>
            <w:tcW w:w="1599" w:type="dxa"/>
            <w:tcBorders>
              <w:top w:val="single" w:sz="4" w:space="0" w:color="auto"/>
            </w:tcBorders>
            <w:shd w:val="clear" w:color="auto" w:fill="auto"/>
          </w:tcPr>
          <w:p w:rsidR="005131B2" w:rsidRPr="005131B2" w:rsidRDefault="005131B2" w:rsidP="00A428A7">
            <w:pPr>
              <w:spacing w:line="240" w:lineRule="auto"/>
              <w:rPr>
                <w:rFonts w:ascii="Times New Roman" w:eastAsia="Calibri" w:hAnsi="Times New Roman"/>
                <w:szCs w:val="22"/>
                <w:lang w:bidi="ar-SA"/>
              </w:rPr>
            </w:pPr>
            <w:r w:rsidRPr="005131B2">
              <w:rPr>
                <w:rFonts w:ascii="Times New Roman" w:eastAsia="Calibri" w:hAnsi="Times New Roman"/>
                <w:szCs w:val="22"/>
                <w:lang w:bidi="ar-SA"/>
              </w:rPr>
              <w:t>Group C</w:t>
            </w:r>
          </w:p>
        </w:tc>
        <w:tc>
          <w:tcPr>
            <w:tcW w:w="1790" w:type="dxa"/>
            <w:tcBorders>
              <w:top w:val="single" w:sz="4" w:space="0" w:color="auto"/>
            </w:tcBorders>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Set 1</w:t>
            </w:r>
            <w:r w:rsidRPr="005131B2">
              <w:rPr>
                <w:rFonts w:ascii="Times New Roman" w:eastAsia="Calibri" w:hAnsi="Times New Roman"/>
                <w:szCs w:val="22"/>
                <w:vertAlign w:val="superscript"/>
                <w:lang w:bidi="ar-SA"/>
              </w:rPr>
              <w:t>a</w:t>
            </w:r>
          </w:p>
        </w:tc>
        <w:tc>
          <w:tcPr>
            <w:tcW w:w="1686" w:type="dxa"/>
            <w:tcBorders>
              <w:top w:val="single" w:sz="4" w:space="0" w:color="auto"/>
            </w:tcBorders>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Set 2</w:t>
            </w:r>
            <w:r w:rsidRPr="005131B2">
              <w:rPr>
                <w:rFonts w:ascii="Times New Roman" w:eastAsia="Calibri" w:hAnsi="Times New Roman"/>
                <w:szCs w:val="22"/>
                <w:vertAlign w:val="superscript"/>
                <w:lang w:bidi="ar-SA"/>
              </w:rPr>
              <w:t>b</w:t>
            </w:r>
          </w:p>
        </w:tc>
        <w:tc>
          <w:tcPr>
            <w:tcW w:w="1697" w:type="dxa"/>
            <w:tcBorders>
              <w:top w:val="single" w:sz="4" w:space="0" w:color="auto"/>
            </w:tcBorders>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Set 3</w:t>
            </w:r>
            <w:r w:rsidRPr="005131B2">
              <w:rPr>
                <w:rFonts w:ascii="Times New Roman" w:eastAsia="Calibri" w:hAnsi="Times New Roman"/>
                <w:szCs w:val="22"/>
                <w:vertAlign w:val="superscript"/>
                <w:lang w:bidi="ar-SA"/>
              </w:rPr>
              <w:t>b</w:t>
            </w:r>
          </w:p>
        </w:tc>
        <w:tc>
          <w:tcPr>
            <w:tcW w:w="1616" w:type="dxa"/>
            <w:tcBorders>
              <w:top w:val="single" w:sz="4" w:space="0" w:color="auto"/>
            </w:tcBorders>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Set 4</w:t>
            </w:r>
            <w:r w:rsidRPr="005131B2">
              <w:rPr>
                <w:rFonts w:ascii="Times New Roman" w:eastAsia="Calibri" w:hAnsi="Times New Roman"/>
                <w:szCs w:val="22"/>
                <w:vertAlign w:val="superscript"/>
                <w:lang w:bidi="ar-SA"/>
              </w:rPr>
              <w:t>b</w:t>
            </w:r>
          </w:p>
        </w:tc>
      </w:tr>
      <w:tr w:rsidR="005131B2" w:rsidRPr="005131B2" w:rsidTr="00A428A7">
        <w:tc>
          <w:tcPr>
            <w:tcW w:w="1599" w:type="dxa"/>
            <w:shd w:val="clear" w:color="auto" w:fill="auto"/>
          </w:tcPr>
          <w:p w:rsidR="005131B2" w:rsidRPr="005131B2" w:rsidRDefault="005131B2" w:rsidP="00A428A7">
            <w:pPr>
              <w:spacing w:line="240" w:lineRule="auto"/>
              <w:jc w:val="right"/>
              <w:rPr>
                <w:rFonts w:ascii="Times New Roman" w:eastAsia="Calibri" w:hAnsi="Times New Roman"/>
                <w:szCs w:val="22"/>
                <w:lang w:bidi="ar-SA"/>
              </w:rPr>
            </w:pPr>
            <w:r w:rsidRPr="005131B2">
              <w:rPr>
                <w:rFonts w:ascii="Times New Roman" w:eastAsia="Calibri" w:hAnsi="Times New Roman"/>
                <w:szCs w:val="22"/>
                <w:lang w:bidi="ar-SA"/>
              </w:rPr>
              <w:t>20%</w:t>
            </w:r>
          </w:p>
        </w:tc>
        <w:tc>
          <w:tcPr>
            <w:tcW w:w="1790" w:type="dxa"/>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110 (17)</w:t>
            </w:r>
          </w:p>
        </w:tc>
        <w:tc>
          <w:tcPr>
            <w:tcW w:w="1686" w:type="dxa"/>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99 (14)</w:t>
            </w:r>
          </w:p>
        </w:tc>
        <w:tc>
          <w:tcPr>
            <w:tcW w:w="1697" w:type="dxa"/>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99 (15)</w:t>
            </w:r>
          </w:p>
        </w:tc>
        <w:tc>
          <w:tcPr>
            <w:tcW w:w="1616" w:type="dxa"/>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99 (16)</w:t>
            </w:r>
          </w:p>
        </w:tc>
      </w:tr>
      <w:tr w:rsidR="005131B2" w:rsidRPr="005131B2" w:rsidTr="00A428A7">
        <w:tc>
          <w:tcPr>
            <w:tcW w:w="1599" w:type="dxa"/>
            <w:shd w:val="clear" w:color="auto" w:fill="auto"/>
          </w:tcPr>
          <w:p w:rsidR="005131B2" w:rsidRPr="005131B2" w:rsidRDefault="005131B2" w:rsidP="00A428A7">
            <w:pPr>
              <w:spacing w:line="240" w:lineRule="auto"/>
              <w:jc w:val="right"/>
              <w:rPr>
                <w:rFonts w:ascii="Times New Roman" w:eastAsia="Calibri" w:hAnsi="Times New Roman"/>
                <w:szCs w:val="22"/>
                <w:lang w:bidi="ar-SA"/>
              </w:rPr>
            </w:pPr>
            <w:r w:rsidRPr="005131B2">
              <w:rPr>
                <w:rFonts w:ascii="Times New Roman" w:eastAsia="Calibri" w:hAnsi="Times New Roman"/>
                <w:szCs w:val="22"/>
                <w:lang w:bidi="ar-SA"/>
              </w:rPr>
              <w:t>20%/60 BFR</w:t>
            </w:r>
          </w:p>
        </w:tc>
        <w:tc>
          <w:tcPr>
            <w:tcW w:w="1790" w:type="dxa"/>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99 (13)</w:t>
            </w:r>
          </w:p>
        </w:tc>
        <w:tc>
          <w:tcPr>
            <w:tcW w:w="1686" w:type="dxa"/>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94 (13)</w:t>
            </w:r>
          </w:p>
        </w:tc>
        <w:tc>
          <w:tcPr>
            <w:tcW w:w="1697" w:type="dxa"/>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94 (14)</w:t>
            </w:r>
          </w:p>
        </w:tc>
        <w:tc>
          <w:tcPr>
            <w:tcW w:w="1616" w:type="dxa"/>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94 (14)</w:t>
            </w:r>
          </w:p>
        </w:tc>
      </w:tr>
      <w:tr w:rsidR="005131B2" w:rsidRPr="005131B2" w:rsidTr="00A428A7">
        <w:tc>
          <w:tcPr>
            <w:tcW w:w="1599" w:type="dxa"/>
            <w:tcBorders>
              <w:bottom w:val="single" w:sz="4" w:space="0" w:color="auto"/>
            </w:tcBorders>
            <w:shd w:val="clear" w:color="auto" w:fill="auto"/>
          </w:tcPr>
          <w:p w:rsidR="005131B2" w:rsidRPr="005131B2" w:rsidRDefault="005131B2" w:rsidP="00A428A7">
            <w:pPr>
              <w:spacing w:line="240" w:lineRule="auto"/>
              <w:jc w:val="right"/>
              <w:rPr>
                <w:rFonts w:ascii="Times New Roman" w:eastAsia="Calibri" w:hAnsi="Times New Roman"/>
                <w:szCs w:val="22"/>
                <w:lang w:bidi="ar-SA"/>
              </w:rPr>
            </w:pPr>
            <w:r w:rsidRPr="005131B2">
              <w:rPr>
                <w:rFonts w:ascii="Times New Roman" w:eastAsia="Calibri" w:hAnsi="Times New Roman"/>
                <w:szCs w:val="22"/>
                <w:lang w:bidi="ar-SA"/>
              </w:rPr>
              <w:t>30%/60 BFR</w:t>
            </w:r>
          </w:p>
        </w:tc>
        <w:tc>
          <w:tcPr>
            <w:tcW w:w="1790" w:type="dxa"/>
            <w:tcBorders>
              <w:bottom w:val="single" w:sz="4" w:space="0" w:color="auto"/>
            </w:tcBorders>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101 (15)</w:t>
            </w:r>
          </w:p>
        </w:tc>
        <w:tc>
          <w:tcPr>
            <w:tcW w:w="1686" w:type="dxa"/>
            <w:tcBorders>
              <w:bottom w:val="single" w:sz="4" w:space="0" w:color="auto"/>
            </w:tcBorders>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97 (9)</w:t>
            </w:r>
          </w:p>
        </w:tc>
        <w:tc>
          <w:tcPr>
            <w:tcW w:w="1697" w:type="dxa"/>
            <w:tcBorders>
              <w:bottom w:val="single" w:sz="4" w:space="0" w:color="auto"/>
            </w:tcBorders>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98 (10)</w:t>
            </w:r>
          </w:p>
        </w:tc>
        <w:tc>
          <w:tcPr>
            <w:tcW w:w="1616" w:type="dxa"/>
            <w:tcBorders>
              <w:bottom w:val="single" w:sz="4" w:space="0" w:color="auto"/>
            </w:tcBorders>
            <w:shd w:val="clear" w:color="auto" w:fill="auto"/>
          </w:tcPr>
          <w:p w:rsidR="005131B2" w:rsidRPr="005131B2" w:rsidRDefault="005131B2" w:rsidP="00A428A7">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94 (10)</w:t>
            </w:r>
          </w:p>
        </w:tc>
      </w:tr>
    </w:tbl>
    <w:p w:rsidR="00712AFD" w:rsidRDefault="00716397" w:rsidP="00712AFD">
      <w:pPr>
        <w:keepNext/>
        <w:spacing w:line="240" w:lineRule="auto"/>
        <w:contextualSpacing/>
      </w:pPr>
      <w:r>
        <w:t xml:space="preserve">%MVC= percentage of baseline maximal voluntary contraction; </w:t>
      </w:r>
      <w:r w:rsidR="00712AFD">
        <w:t>20%=20% maximal effort to failure; 20%/60 BFR= 20% maximal effort at an estimated 60% arterial occlusion pressure; 30%/60 BFR=30% maximal effort at an estimated 60% arterial occlusion pressure; CON=control. Sets with different letters represent significant differences between sets (p</w:t>
      </w:r>
      <w:r w:rsidR="00712AFD">
        <w:rPr>
          <w:rFonts w:cstheme="minorHAnsi"/>
        </w:rPr>
        <w:t>≤</w:t>
      </w:r>
      <w:r w:rsidR="00712AFD">
        <w:t>0.05). Variability represented as standard deviations.</w:t>
      </w:r>
    </w:p>
    <w:p w:rsidR="001251D9" w:rsidRPr="001251D9" w:rsidRDefault="001251D9" w:rsidP="00712AFD">
      <w:pPr>
        <w:keepNext/>
        <w:spacing w:line="240" w:lineRule="auto"/>
        <w:contextualSpacing/>
        <w:rPr>
          <w:b/>
        </w:rPr>
      </w:pPr>
    </w:p>
    <w:p w:rsidR="001B33AE" w:rsidRDefault="00C11356" w:rsidP="009A5CCE">
      <w:pPr>
        <w:ind w:firstLine="720"/>
      </w:pPr>
      <w:r>
        <w:t xml:space="preserve">A 3 x 4 repeated measures ANOVA did not </w:t>
      </w:r>
      <w:r w:rsidR="00E03DD4">
        <w:t>reveal</w:t>
      </w:r>
      <w:r>
        <w:t xml:space="preserve"> a significant interaction with eccentric mean power frequency of the last </w:t>
      </w:r>
      <w:r w:rsidR="008D0D97">
        <w:t>three</w:t>
      </w:r>
      <w:r>
        <w:t xml:space="preserve"> contractions (</w:t>
      </w:r>
      <w:r w:rsidRPr="001B33AE">
        <w:t>Table 3</w:t>
      </w:r>
      <w:r w:rsidR="00C502DA">
        <w:t>8</w:t>
      </w:r>
      <w:r w:rsidRPr="001B33AE">
        <w:t>,</w:t>
      </w:r>
      <w:r>
        <w:t xml:space="preserve"> p=0.</w:t>
      </w:r>
      <w:r w:rsidR="00FE6516">
        <w:t>146</w:t>
      </w:r>
      <w:r w:rsidR="00E03DD4">
        <w:t>).  T</w:t>
      </w:r>
      <w:r>
        <w:t xml:space="preserve">here </w:t>
      </w:r>
      <w:r w:rsidR="00E03DD4">
        <w:t>was</w:t>
      </w:r>
      <w:r>
        <w:t xml:space="preserve"> no significant main effect for condition (p=0.</w:t>
      </w:r>
      <w:r w:rsidR="00FE6516">
        <w:t>422</w:t>
      </w:r>
      <w:r>
        <w:t xml:space="preserve">) </w:t>
      </w:r>
      <w:r w:rsidR="00FE6516">
        <w:t>but there was for</w:t>
      </w:r>
      <w:r>
        <w:t xml:space="preserve"> time (p=0.0</w:t>
      </w:r>
      <w:r w:rsidR="00FE6516">
        <w:t>36</w:t>
      </w:r>
      <w:r>
        <w:t>).</w:t>
      </w:r>
      <w:r w:rsidR="00FE6516" w:rsidRPr="00FE6516">
        <w:t xml:space="preserve"> </w:t>
      </w:r>
      <w:r w:rsidR="00E03DD4">
        <w:t xml:space="preserve"> </w:t>
      </w:r>
      <w:r w:rsidR="00FE6516">
        <w:t xml:space="preserve">A one-way ANOVA across time </w:t>
      </w:r>
      <w:r w:rsidR="00E03DD4">
        <w:t>revealed</w:t>
      </w:r>
      <w:r w:rsidR="00FE6516">
        <w:t xml:space="preserve"> a significant decrease in eccentric </w:t>
      </w:r>
      <w:r w:rsidR="00FE6516">
        <w:lastRenderedPageBreak/>
        <w:t>mean power frequency of the last 3 contractions from set 2 (96 SE 3</w:t>
      </w:r>
      <w:r w:rsidR="00C502DA">
        <w:t>%</w:t>
      </w:r>
      <w:r w:rsidR="00FE6516">
        <w:t>) to set 4 (93 SE 3</w:t>
      </w:r>
      <w:r w:rsidR="00C502DA">
        <w:t>%</w:t>
      </w:r>
      <w:r w:rsidR="00FE6516">
        <w:t>, p=0.048). There were no other eccentric mean power frequency differences between sets (p</w:t>
      </w:r>
      <w:r w:rsidR="00FE6516">
        <w:rPr>
          <w:rFonts w:cstheme="minorHAnsi"/>
        </w:rPr>
        <w:t>≥</w:t>
      </w:r>
      <w:r w:rsidR="00FE6516">
        <w:t>0.450).</w:t>
      </w:r>
    </w:p>
    <w:p w:rsidR="001B33AE" w:rsidRDefault="001B33AE" w:rsidP="001B33AE">
      <w:pPr>
        <w:pStyle w:val="Caption"/>
        <w:keepNext/>
      </w:pPr>
      <w:bookmarkStart w:id="128" w:name="_Toc371246315"/>
      <w:r>
        <w:t xml:space="preserve">Table </w:t>
      </w:r>
      <w:r w:rsidR="006C19BF">
        <w:fldChar w:fldCharType="begin"/>
      </w:r>
      <w:r w:rsidR="006C19BF">
        <w:instrText xml:space="preserve"> SEQ Table \* ARABIC </w:instrText>
      </w:r>
      <w:r w:rsidR="006C19BF">
        <w:fldChar w:fldCharType="separate"/>
      </w:r>
      <w:r w:rsidR="00C8279C">
        <w:rPr>
          <w:noProof/>
        </w:rPr>
        <w:t>38</w:t>
      </w:r>
      <w:r w:rsidR="006C19BF">
        <w:rPr>
          <w:noProof/>
        </w:rPr>
        <w:fldChar w:fldCharType="end"/>
      </w:r>
      <w:r>
        <w:t>. Group C Eccentric Mean Power Frequency of the Last 3 Reps</w:t>
      </w:r>
      <w:bookmarkEnd w:id="128"/>
    </w:p>
    <w:tbl>
      <w:tblPr>
        <w:tblpPr w:leftFromText="180" w:rightFromText="180" w:vertAnchor="text" w:horzAnchor="margin" w:tblpXSpec="center" w:tblpY="108"/>
        <w:tblOverlap w:val="never"/>
        <w:tblW w:w="0" w:type="auto"/>
        <w:tblLook w:val="04A0" w:firstRow="1" w:lastRow="0" w:firstColumn="1" w:lastColumn="0" w:noHBand="0" w:noVBand="1"/>
      </w:tblPr>
      <w:tblGrid>
        <w:gridCol w:w="1491"/>
        <w:gridCol w:w="1790"/>
        <w:gridCol w:w="1686"/>
        <w:gridCol w:w="1697"/>
        <w:gridCol w:w="1768"/>
      </w:tblGrid>
      <w:tr w:rsidR="009B7004" w:rsidRPr="009B7004" w:rsidTr="00A428A7">
        <w:tc>
          <w:tcPr>
            <w:tcW w:w="1491" w:type="dxa"/>
            <w:tcBorders>
              <w:top w:val="single" w:sz="4" w:space="0" w:color="auto"/>
              <w:bottom w:val="single" w:sz="4" w:space="0" w:color="auto"/>
            </w:tcBorders>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p>
        </w:tc>
        <w:tc>
          <w:tcPr>
            <w:tcW w:w="6941" w:type="dxa"/>
            <w:gridSpan w:val="4"/>
            <w:tcBorders>
              <w:top w:val="single" w:sz="4" w:space="0" w:color="auto"/>
              <w:bottom w:val="single" w:sz="4" w:space="0" w:color="auto"/>
            </w:tcBorders>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Eccentric Mean Power Frequency Last 3 Reps</w:t>
            </w:r>
            <w:r w:rsidR="00716397">
              <w:rPr>
                <w:rFonts w:ascii="Times New Roman" w:eastAsia="Calibri" w:hAnsi="Times New Roman"/>
                <w:szCs w:val="22"/>
                <w:lang w:bidi="ar-SA"/>
              </w:rPr>
              <w:t xml:space="preserve"> (%MVC)</w:t>
            </w:r>
          </w:p>
        </w:tc>
      </w:tr>
      <w:tr w:rsidR="006F6932" w:rsidRPr="009B7004" w:rsidTr="00A428A7">
        <w:tc>
          <w:tcPr>
            <w:tcW w:w="1491" w:type="dxa"/>
            <w:tcBorders>
              <w:top w:val="single" w:sz="4" w:space="0" w:color="auto"/>
            </w:tcBorders>
            <w:shd w:val="clear" w:color="auto" w:fill="auto"/>
          </w:tcPr>
          <w:p w:rsidR="006F6932" w:rsidRPr="009B7004" w:rsidRDefault="006F6932" w:rsidP="006F6932">
            <w:pPr>
              <w:spacing w:line="240" w:lineRule="auto"/>
              <w:rPr>
                <w:rFonts w:ascii="Times New Roman" w:eastAsia="Calibri" w:hAnsi="Times New Roman"/>
                <w:szCs w:val="22"/>
                <w:lang w:bidi="ar-SA"/>
              </w:rPr>
            </w:pPr>
            <w:r w:rsidRPr="009B7004">
              <w:rPr>
                <w:rFonts w:ascii="Times New Roman" w:eastAsia="Calibri" w:hAnsi="Times New Roman"/>
                <w:szCs w:val="22"/>
                <w:lang w:bidi="ar-SA"/>
              </w:rPr>
              <w:t>Group C</w:t>
            </w:r>
          </w:p>
        </w:tc>
        <w:tc>
          <w:tcPr>
            <w:tcW w:w="1790" w:type="dxa"/>
            <w:tcBorders>
              <w:top w:val="single" w:sz="4" w:space="0" w:color="auto"/>
            </w:tcBorders>
            <w:shd w:val="clear" w:color="auto" w:fill="auto"/>
          </w:tcPr>
          <w:p w:rsidR="006F6932" w:rsidRPr="005131B2" w:rsidRDefault="006F6932" w:rsidP="006F6932">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Set 1</w:t>
            </w:r>
            <w:r w:rsidRPr="005131B2">
              <w:rPr>
                <w:rFonts w:ascii="Times New Roman" w:eastAsia="Calibri" w:hAnsi="Times New Roman"/>
                <w:szCs w:val="22"/>
                <w:vertAlign w:val="superscript"/>
                <w:lang w:bidi="ar-SA"/>
              </w:rPr>
              <w:t>a</w:t>
            </w:r>
            <w:r>
              <w:rPr>
                <w:rFonts w:ascii="Times New Roman" w:eastAsia="Calibri" w:hAnsi="Times New Roman"/>
                <w:szCs w:val="22"/>
                <w:vertAlign w:val="superscript"/>
                <w:lang w:bidi="ar-SA"/>
              </w:rPr>
              <w:t>b</w:t>
            </w:r>
          </w:p>
        </w:tc>
        <w:tc>
          <w:tcPr>
            <w:tcW w:w="1686" w:type="dxa"/>
            <w:tcBorders>
              <w:top w:val="single" w:sz="4" w:space="0" w:color="auto"/>
            </w:tcBorders>
            <w:shd w:val="clear" w:color="auto" w:fill="auto"/>
          </w:tcPr>
          <w:p w:rsidR="006F6932" w:rsidRPr="005131B2" w:rsidRDefault="006F6932" w:rsidP="006F6932">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Set 2</w:t>
            </w:r>
            <w:r>
              <w:rPr>
                <w:rFonts w:ascii="Times New Roman" w:eastAsia="Calibri" w:hAnsi="Times New Roman"/>
                <w:szCs w:val="22"/>
                <w:vertAlign w:val="superscript"/>
                <w:lang w:bidi="ar-SA"/>
              </w:rPr>
              <w:t>b</w:t>
            </w:r>
          </w:p>
        </w:tc>
        <w:tc>
          <w:tcPr>
            <w:tcW w:w="1697" w:type="dxa"/>
            <w:tcBorders>
              <w:top w:val="single" w:sz="4" w:space="0" w:color="auto"/>
            </w:tcBorders>
            <w:shd w:val="clear" w:color="auto" w:fill="auto"/>
          </w:tcPr>
          <w:p w:rsidR="006F6932" w:rsidRPr="005131B2" w:rsidRDefault="006F6932" w:rsidP="006F6932">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Set 3</w:t>
            </w:r>
            <w:r>
              <w:rPr>
                <w:rFonts w:ascii="Times New Roman" w:eastAsia="Calibri" w:hAnsi="Times New Roman"/>
                <w:szCs w:val="22"/>
                <w:vertAlign w:val="superscript"/>
                <w:lang w:bidi="ar-SA"/>
              </w:rPr>
              <w:t>ab</w:t>
            </w:r>
          </w:p>
        </w:tc>
        <w:tc>
          <w:tcPr>
            <w:tcW w:w="1768" w:type="dxa"/>
            <w:tcBorders>
              <w:top w:val="single" w:sz="4" w:space="0" w:color="auto"/>
            </w:tcBorders>
            <w:shd w:val="clear" w:color="auto" w:fill="auto"/>
          </w:tcPr>
          <w:p w:rsidR="006F6932" w:rsidRPr="005131B2" w:rsidRDefault="006F6932" w:rsidP="006F6932">
            <w:pPr>
              <w:spacing w:line="240" w:lineRule="auto"/>
              <w:jc w:val="center"/>
              <w:rPr>
                <w:rFonts w:ascii="Times New Roman" w:eastAsia="Calibri" w:hAnsi="Times New Roman"/>
                <w:szCs w:val="22"/>
                <w:lang w:bidi="ar-SA"/>
              </w:rPr>
            </w:pPr>
            <w:r w:rsidRPr="005131B2">
              <w:rPr>
                <w:rFonts w:ascii="Times New Roman" w:eastAsia="Calibri" w:hAnsi="Times New Roman"/>
                <w:szCs w:val="22"/>
                <w:lang w:bidi="ar-SA"/>
              </w:rPr>
              <w:t>Set 4</w:t>
            </w:r>
            <w:r>
              <w:rPr>
                <w:rFonts w:ascii="Times New Roman" w:eastAsia="Calibri" w:hAnsi="Times New Roman"/>
                <w:szCs w:val="22"/>
                <w:vertAlign w:val="superscript"/>
                <w:lang w:bidi="ar-SA"/>
              </w:rPr>
              <w:t>a</w:t>
            </w:r>
          </w:p>
        </w:tc>
      </w:tr>
      <w:tr w:rsidR="009B7004" w:rsidRPr="009B7004" w:rsidTr="00A428A7">
        <w:tc>
          <w:tcPr>
            <w:tcW w:w="1491" w:type="dxa"/>
            <w:shd w:val="clear" w:color="auto" w:fill="auto"/>
          </w:tcPr>
          <w:p w:rsidR="009B7004" w:rsidRPr="009B7004" w:rsidRDefault="009B7004" w:rsidP="009B7004">
            <w:pPr>
              <w:spacing w:line="240" w:lineRule="auto"/>
              <w:jc w:val="right"/>
              <w:rPr>
                <w:rFonts w:ascii="Times New Roman" w:eastAsia="Calibri" w:hAnsi="Times New Roman"/>
                <w:szCs w:val="22"/>
                <w:lang w:bidi="ar-SA"/>
              </w:rPr>
            </w:pPr>
            <w:r w:rsidRPr="009B7004">
              <w:rPr>
                <w:rFonts w:ascii="Times New Roman" w:eastAsia="Calibri" w:hAnsi="Times New Roman"/>
                <w:szCs w:val="22"/>
                <w:lang w:bidi="ar-SA"/>
              </w:rPr>
              <w:t>20%</w:t>
            </w:r>
          </w:p>
        </w:tc>
        <w:tc>
          <w:tcPr>
            <w:tcW w:w="1790" w:type="dxa"/>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96 (21)</w:t>
            </w:r>
          </w:p>
        </w:tc>
        <w:tc>
          <w:tcPr>
            <w:tcW w:w="1686" w:type="dxa"/>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99 (23)</w:t>
            </w:r>
          </w:p>
        </w:tc>
        <w:tc>
          <w:tcPr>
            <w:tcW w:w="1697" w:type="dxa"/>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99 (20)</w:t>
            </w:r>
          </w:p>
        </w:tc>
        <w:tc>
          <w:tcPr>
            <w:tcW w:w="1768" w:type="dxa"/>
            <w:shd w:val="clear" w:color="auto" w:fill="auto"/>
          </w:tcPr>
          <w:p w:rsidR="009B7004" w:rsidRPr="009B7004" w:rsidRDefault="006F6932" w:rsidP="009B7004">
            <w:pPr>
              <w:spacing w:line="240" w:lineRule="auto"/>
              <w:jc w:val="center"/>
              <w:rPr>
                <w:rFonts w:ascii="Times New Roman" w:eastAsia="Calibri" w:hAnsi="Times New Roman"/>
                <w:szCs w:val="22"/>
                <w:lang w:bidi="ar-SA"/>
              </w:rPr>
            </w:pPr>
            <w:r>
              <w:rPr>
                <w:rFonts w:ascii="Times New Roman" w:eastAsia="Calibri" w:hAnsi="Times New Roman"/>
                <w:szCs w:val="22"/>
                <w:lang w:bidi="ar-SA"/>
              </w:rPr>
              <w:t>100 (17</w:t>
            </w:r>
            <w:r w:rsidR="009B7004" w:rsidRPr="009B7004">
              <w:rPr>
                <w:rFonts w:ascii="Times New Roman" w:eastAsia="Calibri" w:hAnsi="Times New Roman"/>
                <w:szCs w:val="22"/>
                <w:lang w:bidi="ar-SA"/>
              </w:rPr>
              <w:t>)</w:t>
            </w:r>
          </w:p>
        </w:tc>
      </w:tr>
      <w:tr w:rsidR="009B7004" w:rsidRPr="009B7004" w:rsidTr="00A428A7">
        <w:tc>
          <w:tcPr>
            <w:tcW w:w="1491" w:type="dxa"/>
            <w:shd w:val="clear" w:color="auto" w:fill="auto"/>
          </w:tcPr>
          <w:p w:rsidR="009B7004" w:rsidRPr="009B7004" w:rsidRDefault="009B7004" w:rsidP="009B7004">
            <w:pPr>
              <w:spacing w:line="240" w:lineRule="auto"/>
              <w:jc w:val="right"/>
              <w:rPr>
                <w:rFonts w:ascii="Times New Roman" w:eastAsia="Calibri" w:hAnsi="Times New Roman"/>
                <w:szCs w:val="22"/>
                <w:lang w:bidi="ar-SA"/>
              </w:rPr>
            </w:pPr>
            <w:r w:rsidRPr="009B7004">
              <w:rPr>
                <w:rFonts w:ascii="Times New Roman" w:eastAsia="Calibri" w:hAnsi="Times New Roman"/>
                <w:szCs w:val="22"/>
                <w:lang w:bidi="ar-SA"/>
              </w:rPr>
              <w:t>20%/60 BFR</w:t>
            </w:r>
          </w:p>
        </w:tc>
        <w:tc>
          <w:tcPr>
            <w:tcW w:w="1790" w:type="dxa"/>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93 (11)</w:t>
            </w:r>
          </w:p>
        </w:tc>
        <w:tc>
          <w:tcPr>
            <w:tcW w:w="1686" w:type="dxa"/>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95 (15)</w:t>
            </w:r>
          </w:p>
        </w:tc>
        <w:tc>
          <w:tcPr>
            <w:tcW w:w="1697" w:type="dxa"/>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94 (16)</w:t>
            </w:r>
          </w:p>
        </w:tc>
        <w:tc>
          <w:tcPr>
            <w:tcW w:w="1768" w:type="dxa"/>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91 (15)</w:t>
            </w:r>
          </w:p>
        </w:tc>
      </w:tr>
      <w:tr w:rsidR="009B7004" w:rsidRPr="009B7004" w:rsidTr="00A428A7">
        <w:tc>
          <w:tcPr>
            <w:tcW w:w="1491" w:type="dxa"/>
            <w:tcBorders>
              <w:bottom w:val="single" w:sz="4" w:space="0" w:color="auto"/>
            </w:tcBorders>
            <w:shd w:val="clear" w:color="auto" w:fill="auto"/>
          </w:tcPr>
          <w:p w:rsidR="009B7004" w:rsidRPr="009B7004" w:rsidRDefault="009B7004" w:rsidP="009B7004">
            <w:pPr>
              <w:spacing w:line="240" w:lineRule="auto"/>
              <w:jc w:val="right"/>
              <w:rPr>
                <w:rFonts w:ascii="Times New Roman" w:eastAsia="Calibri" w:hAnsi="Times New Roman"/>
                <w:szCs w:val="22"/>
                <w:lang w:bidi="ar-SA"/>
              </w:rPr>
            </w:pPr>
            <w:r w:rsidRPr="009B7004">
              <w:rPr>
                <w:rFonts w:ascii="Times New Roman" w:eastAsia="Calibri" w:hAnsi="Times New Roman"/>
                <w:szCs w:val="22"/>
                <w:lang w:bidi="ar-SA"/>
              </w:rPr>
              <w:t>30%/60 BFR</w:t>
            </w:r>
          </w:p>
        </w:tc>
        <w:tc>
          <w:tcPr>
            <w:tcW w:w="1790" w:type="dxa"/>
            <w:tcBorders>
              <w:bottom w:val="single" w:sz="4" w:space="0" w:color="auto"/>
            </w:tcBorders>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94 (8)</w:t>
            </w:r>
          </w:p>
        </w:tc>
        <w:tc>
          <w:tcPr>
            <w:tcW w:w="1686" w:type="dxa"/>
            <w:tcBorders>
              <w:bottom w:val="single" w:sz="4" w:space="0" w:color="auto"/>
            </w:tcBorders>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95 (12)</w:t>
            </w:r>
          </w:p>
        </w:tc>
        <w:tc>
          <w:tcPr>
            <w:tcW w:w="1697" w:type="dxa"/>
            <w:tcBorders>
              <w:bottom w:val="single" w:sz="4" w:space="0" w:color="auto"/>
            </w:tcBorders>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91 (9)</w:t>
            </w:r>
          </w:p>
        </w:tc>
        <w:tc>
          <w:tcPr>
            <w:tcW w:w="1768" w:type="dxa"/>
            <w:tcBorders>
              <w:bottom w:val="single" w:sz="4" w:space="0" w:color="auto"/>
            </w:tcBorders>
            <w:shd w:val="clear" w:color="auto" w:fill="auto"/>
          </w:tcPr>
          <w:p w:rsidR="009B7004" w:rsidRPr="009B7004" w:rsidRDefault="009B7004" w:rsidP="009B7004">
            <w:pPr>
              <w:spacing w:line="240" w:lineRule="auto"/>
              <w:jc w:val="center"/>
              <w:rPr>
                <w:rFonts w:ascii="Times New Roman" w:eastAsia="Calibri" w:hAnsi="Times New Roman"/>
                <w:szCs w:val="22"/>
                <w:lang w:bidi="ar-SA"/>
              </w:rPr>
            </w:pPr>
            <w:r w:rsidRPr="009B7004">
              <w:rPr>
                <w:rFonts w:ascii="Times New Roman" w:eastAsia="Calibri" w:hAnsi="Times New Roman"/>
                <w:szCs w:val="22"/>
                <w:lang w:bidi="ar-SA"/>
              </w:rPr>
              <w:t>89 (10)</w:t>
            </w:r>
          </w:p>
        </w:tc>
      </w:tr>
    </w:tbl>
    <w:p w:rsidR="006E0ED1" w:rsidRDefault="00716397" w:rsidP="001B33AE">
      <w:pPr>
        <w:keepNext/>
        <w:spacing w:line="240" w:lineRule="auto"/>
        <w:contextualSpacing/>
      </w:pPr>
      <w:r>
        <w:t xml:space="preserve">%MVC= percentage of baseline maximal voluntary contraction; </w:t>
      </w:r>
      <w:r w:rsidR="001B33AE">
        <w:t>20%=20% maximal effort to failure; 20%/60 BFR= 20% maximal effort at an estimated 60% arterial occlusion pressure; 30%/60 BFR=30% maximal effort at an estimated 60% arterial occlusion pressure; CON=control. Variability represented as standard deviations.</w:t>
      </w:r>
    </w:p>
    <w:p w:rsidR="001B33AE" w:rsidRPr="001B33AE" w:rsidRDefault="001B33AE" w:rsidP="001B33AE">
      <w:pPr>
        <w:keepNext/>
        <w:spacing w:line="240" w:lineRule="auto"/>
        <w:contextualSpacing/>
      </w:pPr>
    </w:p>
    <w:p w:rsidR="00274B5F" w:rsidRPr="009B008C" w:rsidRDefault="00BA62AE" w:rsidP="00BA62AE">
      <w:pPr>
        <w:jc w:val="center"/>
        <w:rPr>
          <w:b/>
        </w:rPr>
      </w:pPr>
      <w:r w:rsidRPr="009B008C">
        <w:rPr>
          <w:b/>
        </w:rPr>
        <w:t>Perceptual Responses</w:t>
      </w:r>
    </w:p>
    <w:p w:rsidR="00BA62AE" w:rsidRDefault="00BA62AE" w:rsidP="00BA62AE">
      <w:pPr>
        <w:jc w:val="center"/>
        <w:rPr>
          <w:i/>
        </w:rPr>
      </w:pPr>
      <w:r w:rsidRPr="009B008C">
        <w:rPr>
          <w:i/>
        </w:rPr>
        <w:t>Group A</w:t>
      </w:r>
    </w:p>
    <w:p w:rsidR="00BA62AE" w:rsidRDefault="00FB7578" w:rsidP="009A5CCE">
      <w:pPr>
        <w:ind w:firstLine="720"/>
      </w:pPr>
      <w:r>
        <w:t xml:space="preserve">A Friedman non-parametric test </w:t>
      </w:r>
      <w:r w:rsidR="004829BF">
        <w:t>revealed</w:t>
      </w:r>
      <w:r>
        <w:t xml:space="preserve"> no significant differences between conditions for baseline RPE (</w:t>
      </w:r>
      <w:r w:rsidR="00671DF4" w:rsidRPr="00E77D35">
        <w:t>Table 3</w:t>
      </w:r>
      <w:r w:rsidR="008D0D97">
        <w:t>9</w:t>
      </w:r>
      <w:r w:rsidR="00671DF4">
        <w:t xml:space="preserve">, </w:t>
      </w:r>
      <w:r>
        <w:t>p=0.999).  However, a significant difference was found between conditions for set 1 (p&lt;0.001), 2 (p&lt;0.001), 3 (p&lt;0.001), and 4 (p&lt;0.001).</w:t>
      </w:r>
      <w:r w:rsidR="00685CDF">
        <w:t xml:space="preserve"> For set 1, a Wilcoxon related samples non-parametric test</w:t>
      </w:r>
      <w:r>
        <w:t xml:space="preserve"> </w:t>
      </w:r>
      <w:r w:rsidR="004829BF">
        <w:t>revealed</w:t>
      </w:r>
      <w:r w:rsidR="00685CDF">
        <w:t xml:space="preserve"> significantly higher RPE in the HL condition compared to the control condition (p=0.006), but no other differences from the HL condition were </w:t>
      </w:r>
      <w:r w:rsidR="004829BF">
        <w:t>detected</w:t>
      </w:r>
      <w:r w:rsidR="00685CDF">
        <w:t xml:space="preserve"> (p</w:t>
      </w:r>
      <w:r w:rsidR="00685CDF">
        <w:rPr>
          <w:rFonts w:cstheme="minorHAnsi"/>
        </w:rPr>
        <w:t>≥</w:t>
      </w:r>
      <w:r w:rsidR="00685CDF">
        <w:t>0.246</w:t>
      </w:r>
      <w:r w:rsidR="00671DF4">
        <w:t xml:space="preserve">).  </w:t>
      </w:r>
      <w:r w:rsidR="00685CDF">
        <w:t xml:space="preserve">RPE was significantly higher in the 20%/40 BFR condition compared to the control condition (p=0.006), but no other differences from the 20%/40 BFR condition were </w:t>
      </w:r>
      <w:r w:rsidR="004829BF">
        <w:t>detected</w:t>
      </w:r>
      <w:r w:rsidR="00685CDF">
        <w:t xml:space="preserve"> (p</w:t>
      </w:r>
      <w:r w:rsidR="00685CDF">
        <w:rPr>
          <w:rFonts w:cstheme="minorHAnsi"/>
        </w:rPr>
        <w:t>≥</w:t>
      </w:r>
      <w:r w:rsidR="00685CDF">
        <w:t xml:space="preserve">0.06).  In addition, RPE was significantly higher in the 30%/40 BFR condition compared to the control condition (p=0.006). </w:t>
      </w:r>
      <w:r w:rsidR="00C72AC4">
        <w:t xml:space="preserve">For set 2, a Wilcoxon related samples non-parametric test </w:t>
      </w:r>
      <w:r w:rsidR="004829BF">
        <w:t>showed</w:t>
      </w:r>
      <w:r w:rsidR="00C72AC4">
        <w:t xml:space="preserve"> significantly higher RPE in the HL condition compared to the control condition (p=0.006), but no other differences from the HL condition were </w:t>
      </w:r>
      <w:r w:rsidR="004829BF">
        <w:t>detected</w:t>
      </w:r>
      <w:r w:rsidR="00C72AC4">
        <w:t xml:space="preserve"> (p</w:t>
      </w:r>
      <w:r w:rsidR="00C72AC4">
        <w:rPr>
          <w:rFonts w:cstheme="minorHAnsi"/>
        </w:rPr>
        <w:t>≥</w:t>
      </w:r>
      <w:r w:rsidR="00C72AC4">
        <w:t xml:space="preserve">0.300).   RPE was significantly higher in the 20%/40 BFR </w:t>
      </w:r>
      <w:r w:rsidR="00C72AC4">
        <w:lastRenderedPageBreak/>
        <w:t>condition compared to the control condition (p=0.006), but was significantly less than the 30%/40 BFR condition (p</w:t>
      </w:r>
      <w:r w:rsidR="00C72AC4">
        <w:rPr>
          <w:rFonts w:cstheme="minorHAnsi"/>
        </w:rPr>
        <w:t>=</w:t>
      </w:r>
      <w:r w:rsidR="00C72AC4">
        <w:t xml:space="preserve">0.018).  In addition, RPE was significantly higher in the 30%/40 BFR condition compared to the control condition (p=0.006). </w:t>
      </w:r>
      <w:r w:rsidR="005A5794">
        <w:t xml:space="preserve">For set 3, a Wilcoxon related samples non-parametric test </w:t>
      </w:r>
      <w:r w:rsidR="004829BF">
        <w:t>showed</w:t>
      </w:r>
      <w:r w:rsidR="005A5794">
        <w:t xml:space="preserve"> significantly higher RPE in the HL condition compared to the 20%/40 BFR condition (p=0.012) and the control conditi</w:t>
      </w:r>
      <w:r w:rsidR="004829BF">
        <w:t>on (p=0.006), but no difference was</w:t>
      </w:r>
      <w:r w:rsidR="005A5794">
        <w:t xml:space="preserve"> </w:t>
      </w:r>
      <w:r w:rsidR="004829BF">
        <w:t>detected</w:t>
      </w:r>
      <w:r w:rsidR="005A5794">
        <w:t xml:space="preserve"> between the HL condition and the 30%/40 BFR condition (p</w:t>
      </w:r>
      <w:r w:rsidR="005A5794">
        <w:rPr>
          <w:rFonts w:cstheme="minorHAnsi"/>
        </w:rPr>
        <w:t>=0.195</w:t>
      </w:r>
      <w:r w:rsidR="00671DF4">
        <w:t xml:space="preserve">).  </w:t>
      </w:r>
      <w:r w:rsidR="005A5794">
        <w:t>RPE was significantly higher in the 20%/40 BFR condition compared to the control condition (p=0.006), but was significantly less than the 30%/40 BFR condition (p</w:t>
      </w:r>
      <w:r w:rsidR="005A5794">
        <w:rPr>
          <w:rFonts w:cstheme="minorHAnsi"/>
        </w:rPr>
        <w:t>=</w:t>
      </w:r>
      <w:r w:rsidR="005A5794">
        <w:t>0.006).  In addition, RPE was significantly higher in the 30%/40 BFR condition compared to the control condition (p=0.006).</w:t>
      </w:r>
      <w:r w:rsidR="00671DF4" w:rsidRPr="00671DF4">
        <w:t xml:space="preserve"> </w:t>
      </w:r>
      <w:r w:rsidR="00671DF4">
        <w:t xml:space="preserve">For set 4, a Wilcoxon related samples non-parametric test </w:t>
      </w:r>
      <w:r w:rsidR="004829BF">
        <w:t>revaled</w:t>
      </w:r>
      <w:r w:rsidR="00671DF4">
        <w:t xml:space="preserve"> significantly higher RPE in the HL condition compared to the 20%/40 BFR condition (p=0.036) and the control condition (p=0.006), but no difference </w:t>
      </w:r>
      <w:r w:rsidR="004829BF">
        <w:t>was</w:t>
      </w:r>
      <w:r w:rsidR="00671DF4">
        <w:t xml:space="preserve"> observed between the HL condition and the 30%/40 BFR condition (p</w:t>
      </w:r>
      <w:r w:rsidR="00671DF4">
        <w:rPr>
          <w:rFonts w:cstheme="minorHAnsi"/>
        </w:rPr>
        <w:t>=0.600</w:t>
      </w:r>
      <w:r w:rsidR="00671DF4">
        <w:t>).  RPE was significantly higher in the 20%/40 BFR condition compared to the control condition (p=0.006), but was significantly less than the 30%/40 BFR condition (p</w:t>
      </w:r>
      <w:r w:rsidR="00671DF4">
        <w:rPr>
          <w:rFonts w:cstheme="minorHAnsi"/>
        </w:rPr>
        <w:t>=</w:t>
      </w:r>
      <w:r w:rsidR="00671DF4">
        <w:t>0.006).  In addition, RPE was significantly higher in the 30%/40 BFR condition compared to the control condition (p=0.006).</w:t>
      </w:r>
    </w:p>
    <w:p w:rsidR="009A5CCE" w:rsidRDefault="009A5CCE" w:rsidP="009A5CCE">
      <w:pPr>
        <w:ind w:firstLine="720"/>
      </w:pPr>
    </w:p>
    <w:p w:rsidR="009A5CCE" w:rsidRDefault="009A5CCE" w:rsidP="009A5CCE">
      <w:pPr>
        <w:ind w:firstLine="720"/>
      </w:pPr>
    </w:p>
    <w:p w:rsidR="009A5CCE" w:rsidRDefault="009A5CCE" w:rsidP="009A5CCE">
      <w:pPr>
        <w:ind w:firstLine="720"/>
      </w:pPr>
    </w:p>
    <w:p w:rsidR="009A5CCE" w:rsidRDefault="009A5CCE" w:rsidP="009A5CCE">
      <w:pPr>
        <w:ind w:firstLine="720"/>
      </w:pPr>
    </w:p>
    <w:p w:rsidR="009A5CCE" w:rsidRDefault="009A5CCE" w:rsidP="009A5CCE">
      <w:pPr>
        <w:ind w:firstLine="720"/>
      </w:pPr>
    </w:p>
    <w:p w:rsidR="009A5CCE" w:rsidRPr="00E77D35" w:rsidRDefault="009A5CCE" w:rsidP="009A5CCE">
      <w:pPr>
        <w:ind w:firstLine="720"/>
      </w:pPr>
    </w:p>
    <w:p w:rsidR="00E77D35" w:rsidRDefault="00E77D35" w:rsidP="00E77D35">
      <w:pPr>
        <w:pStyle w:val="Caption"/>
        <w:keepNext/>
      </w:pPr>
      <w:bookmarkStart w:id="129" w:name="_Toc371246316"/>
      <w:r>
        <w:lastRenderedPageBreak/>
        <w:t xml:space="preserve">Table </w:t>
      </w:r>
      <w:r w:rsidR="006C19BF">
        <w:fldChar w:fldCharType="begin"/>
      </w:r>
      <w:r w:rsidR="006C19BF">
        <w:instrText xml:space="preserve"> SEQ Table \* ARABIC </w:instrText>
      </w:r>
      <w:r w:rsidR="006C19BF">
        <w:fldChar w:fldCharType="separate"/>
      </w:r>
      <w:r w:rsidR="00C8279C">
        <w:rPr>
          <w:noProof/>
        </w:rPr>
        <w:t>39</w:t>
      </w:r>
      <w:r w:rsidR="006C19BF">
        <w:rPr>
          <w:noProof/>
        </w:rPr>
        <w:fldChar w:fldCharType="end"/>
      </w:r>
      <w:r>
        <w:t>. Group A Ratings of Perceived Exertion</w:t>
      </w:r>
      <w:bookmarkEnd w:id="129"/>
    </w:p>
    <w:tbl>
      <w:tblPr>
        <w:tblW w:w="0" w:type="auto"/>
        <w:tblInd w:w="108" w:type="dxa"/>
        <w:tblLook w:val="04A0" w:firstRow="1" w:lastRow="0" w:firstColumn="1" w:lastColumn="0" w:noHBand="0" w:noVBand="1"/>
      </w:tblPr>
      <w:tblGrid>
        <w:gridCol w:w="1565"/>
        <w:gridCol w:w="1135"/>
        <w:gridCol w:w="1440"/>
        <w:gridCol w:w="1440"/>
        <w:gridCol w:w="1440"/>
        <w:gridCol w:w="1440"/>
      </w:tblGrid>
      <w:tr w:rsidR="00AE536B" w:rsidRPr="00AE536B" w:rsidTr="003566A6">
        <w:trPr>
          <w:trHeight w:val="276"/>
        </w:trPr>
        <w:tc>
          <w:tcPr>
            <w:tcW w:w="1565" w:type="dxa"/>
            <w:tcBorders>
              <w:top w:val="single" w:sz="4" w:space="0" w:color="auto"/>
              <w:bottom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RPE</w:t>
            </w:r>
          </w:p>
        </w:tc>
        <w:tc>
          <w:tcPr>
            <w:tcW w:w="1135" w:type="dxa"/>
            <w:tcBorders>
              <w:top w:val="single" w:sz="4" w:space="0" w:color="auto"/>
              <w:bottom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Pre</w:t>
            </w:r>
          </w:p>
        </w:tc>
        <w:tc>
          <w:tcPr>
            <w:tcW w:w="1440" w:type="dxa"/>
            <w:tcBorders>
              <w:top w:val="single" w:sz="4" w:space="0" w:color="auto"/>
              <w:bottom w:val="single" w:sz="4" w:space="0" w:color="auto"/>
            </w:tcBorders>
            <w:shd w:val="clear" w:color="auto" w:fill="auto"/>
          </w:tcPr>
          <w:p w:rsidR="00AE536B" w:rsidRPr="00AE536B" w:rsidRDefault="00C77A7A" w:rsidP="00AE536B">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1</w:t>
            </w:r>
          </w:p>
        </w:tc>
        <w:tc>
          <w:tcPr>
            <w:tcW w:w="1440" w:type="dxa"/>
            <w:tcBorders>
              <w:top w:val="single" w:sz="4" w:space="0" w:color="auto"/>
              <w:bottom w:val="single" w:sz="4" w:space="0" w:color="auto"/>
            </w:tcBorders>
            <w:shd w:val="clear" w:color="auto" w:fill="auto"/>
          </w:tcPr>
          <w:p w:rsidR="00AE536B" w:rsidRPr="00AE536B" w:rsidRDefault="00C77A7A" w:rsidP="00AE536B">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2</w:t>
            </w:r>
          </w:p>
        </w:tc>
        <w:tc>
          <w:tcPr>
            <w:tcW w:w="1440" w:type="dxa"/>
            <w:tcBorders>
              <w:top w:val="single" w:sz="4" w:space="0" w:color="auto"/>
              <w:bottom w:val="single" w:sz="4" w:space="0" w:color="auto"/>
            </w:tcBorders>
            <w:shd w:val="clear" w:color="auto" w:fill="auto"/>
          </w:tcPr>
          <w:p w:rsidR="00AE536B" w:rsidRPr="00AE536B" w:rsidRDefault="00C77A7A" w:rsidP="00AE536B">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3</w:t>
            </w:r>
          </w:p>
        </w:tc>
        <w:tc>
          <w:tcPr>
            <w:tcW w:w="1440" w:type="dxa"/>
            <w:tcBorders>
              <w:top w:val="single" w:sz="4" w:space="0" w:color="auto"/>
              <w:bottom w:val="single" w:sz="4" w:space="0" w:color="auto"/>
            </w:tcBorders>
            <w:shd w:val="clear" w:color="auto" w:fill="auto"/>
          </w:tcPr>
          <w:p w:rsidR="00AE536B" w:rsidRPr="00AE536B" w:rsidRDefault="00C77A7A" w:rsidP="00AE536B">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4</w:t>
            </w:r>
          </w:p>
        </w:tc>
      </w:tr>
      <w:tr w:rsidR="00AE536B" w:rsidRPr="00AE536B" w:rsidTr="003566A6">
        <w:trPr>
          <w:trHeight w:val="276"/>
        </w:trPr>
        <w:tc>
          <w:tcPr>
            <w:tcW w:w="1565" w:type="dxa"/>
            <w:tcBorders>
              <w:top w:val="single" w:sz="4" w:space="0" w:color="auto"/>
            </w:tcBorders>
            <w:shd w:val="clear" w:color="auto" w:fill="auto"/>
          </w:tcPr>
          <w:p w:rsidR="00AE536B" w:rsidRPr="00AE536B" w:rsidRDefault="00AE536B" w:rsidP="00AE536B">
            <w:pPr>
              <w:spacing w:line="240" w:lineRule="auto"/>
              <w:rPr>
                <w:rFonts w:ascii="Times New Roman" w:eastAsia="Calibri" w:hAnsi="Times New Roman"/>
                <w:szCs w:val="22"/>
                <w:lang w:bidi="ar-SA"/>
              </w:rPr>
            </w:pPr>
            <w:r w:rsidRPr="00AE536B">
              <w:rPr>
                <w:rFonts w:ascii="Times New Roman" w:eastAsia="Calibri" w:hAnsi="Times New Roman"/>
                <w:szCs w:val="22"/>
                <w:lang w:bidi="ar-SA"/>
              </w:rPr>
              <w:t>Group A</w:t>
            </w:r>
          </w:p>
        </w:tc>
        <w:tc>
          <w:tcPr>
            <w:tcW w:w="1135" w:type="dxa"/>
            <w:tcBorders>
              <w:top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p>
        </w:tc>
      </w:tr>
      <w:tr w:rsidR="00AE536B" w:rsidRPr="00AE536B" w:rsidTr="003566A6">
        <w:trPr>
          <w:trHeight w:val="276"/>
        </w:trPr>
        <w:tc>
          <w:tcPr>
            <w:tcW w:w="1565" w:type="dxa"/>
            <w:shd w:val="clear" w:color="auto" w:fill="auto"/>
          </w:tcPr>
          <w:p w:rsidR="00AE536B" w:rsidRPr="00AE536B" w:rsidRDefault="00AE536B" w:rsidP="00AE536B">
            <w:pPr>
              <w:spacing w:line="240" w:lineRule="auto"/>
              <w:jc w:val="right"/>
              <w:rPr>
                <w:rFonts w:ascii="Times New Roman" w:eastAsia="Calibri" w:hAnsi="Times New Roman"/>
                <w:szCs w:val="22"/>
                <w:lang w:bidi="ar-SA"/>
              </w:rPr>
            </w:pPr>
            <w:r w:rsidRPr="00AE536B">
              <w:rPr>
                <w:rFonts w:ascii="Times New Roman" w:eastAsia="Calibri" w:hAnsi="Times New Roman"/>
                <w:szCs w:val="22"/>
                <w:lang w:bidi="ar-SA"/>
              </w:rPr>
              <w:t>HL</w:t>
            </w:r>
          </w:p>
        </w:tc>
        <w:tc>
          <w:tcPr>
            <w:tcW w:w="1135"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6 (6-6)</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12 (8-13)</w:t>
            </w:r>
            <w:r w:rsidRPr="00AE536B">
              <w:rPr>
                <w:rFonts w:ascii="Times New Roman" w:eastAsia="Calibri" w:hAnsi="Times New Roman"/>
                <w:szCs w:val="22"/>
                <w:vertAlign w:val="superscript"/>
                <w:lang w:bidi="ar-SA"/>
              </w:rPr>
              <w:t>a</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14 (11-15)</w:t>
            </w:r>
            <w:r w:rsidRPr="00AE536B">
              <w:rPr>
                <w:rFonts w:ascii="Times New Roman" w:eastAsia="Calibri" w:hAnsi="Times New Roman"/>
                <w:szCs w:val="22"/>
                <w:vertAlign w:val="superscript"/>
                <w:lang w:bidi="ar-SA"/>
              </w:rPr>
              <w:t>ab</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15 (12-16)</w:t>
            </w:r>
            <w:r w:rsidRPr="00AE536B">
              <w:rPr>
                <w:rFonts w:ascii="Times New Roman" w:eastAsia="Calibri" w:hAnsi="Times New Roman"/>
                <w:szCs w:val="22"/>
                <w:vertAlign w:val="superscript"/>
                <w:lang w:bidi="ar-SA"/>
              </w:rPr>
              <w:t>a</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15 (13-17)</w:t>
            </w:r>
            <w:r w:rsidRPr="00AE536B">
              <w:rPr>
                <w:rFonts w:ascii="Times New Roman" w:eastAsia="Calibri" w:hAnsi="Times New Roman"/>
                <w:szCs w:val="22"/>
                <w:vertAlign w:val="superscript"/>
                <w:lang w:bidi="ar-SA"/>
              </w:rPr>
              <w:t>a</w:t>
            </w:r>
          </w:p>
        </w:tc>
      </w:tr>
      <w:tr w:rsidR="00AE536B" w:rsidRPr="00AE536B" w:rsidTr="003566A6">
        <w:trPr>
          <w:trHeight w:val="276"/>
        </w:trPr>
        <w:tc>
          <w:tcPr>
            <w:tcW w:w="1565" w:type="dxa"/>
            <w:shd w:val="clear" w:color="auto" w:fill="auto"/>
          </w:tcPr>
          <w:p w:rsidR="00AE536B" w:rsidRPr="00AE536B" w:rsidRDefault="00AE536B" w:rsidP="00AE536B">
            <w:pPr>
              <w:spacing w:line="240" w:lineRule="auto"/>
              <w:jc w:val="right"/>
              <w:rPr>
                <w:rFonts w:ascii="Times New Roman" w:eastAsia="Calibri" w:hAnsi="Times New Roman"/>
                <w:szCs w:val="22"/>
                <w:lang w:bidi="ar-SA"/>
              </w:rPr>
            </w:pPr>
            <w:r w:rsidRPr="00AE536B">
              <w:rPr>
                <w:rFonts w:ascii="Times New Roman" w:eastAsia="Calibri" w:hAnsi="Times New Roman"/>
                <w:szCs w:val="22"/>
                <w:lang w:bidi="ar-SA"/>
              </w:rPr>
              <w:t>20%/40 BFR</w:t>
            </w:r>
          </w:p>
        </w:tc>
        <w:tc>
          <w:tcPr>
            <w:tcW w:w="1135"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6 (6-6)</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7 (11-13)</w:t>
            </w:r>
            <w:r w:rsidRPr="00AE536B">
              <w:rPr>
                <w:rFonts w:ascii="Times New Roman" w:eastAsia="Calibri" w:hAnsi="Times New Roman"/>
                <w:szCs w:val="22"/>
                <w:vertAlign w:val="superscript"/>
                <w:lang w:bidi="ar-SA"/>
              </w:rPr>
              <w:t>a</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13 (9-15)</w:t>
            </w:r>
            <w:r w:rsidRPr="00AE536B">
              <w:rPr>
                <w:rFonts w:ascii="Times New Roman" w:eastAsia="Calibri" w:hAnsi="Times New Roman"/>
                <w:szCs w:val="22"/>
                <w:vertAlign w:val="superscript"/>
                <w:lang w:bidi="ar-SA"/>
              </w:rPr>
              <w:t>a</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13 (10-15)</w:t>
            </w:r>
            <w:r w:rsidRPr="00AE536B">
              <w:rPr>
                <w:rFonts w:ascii="Times New Roman" w:eastAsia="Calibri" w:hAnsi="Times New Roman"/>
                <w:szCs w:val="22"/>
                <w:vertAlign w:val="superscript"/>
                <w:lang w:bidi="ar-SA"/>
              </w:rPr>
              <w:t>b</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13 (11-15)</w:t>
            </w:r>
            <w:r w:rsidRPr="00AE536B">
              <w:rPr>
                <w:rFonts w:ascii="Times New Roman" w:eastAsia="Calibri" w:hAnsi="Times New Roman"/>
                <w:szCs w:val="22"/>
                <w:vertAlign w:val="superscript"/>
                <w:lang w:bidi="ar-SA"/>
              </w:rPr>
              <w:t>b</w:t>
            </w:r>
          </w:p>
        </w:tc>
      </w:tr>
      <w:tr w:rsidR="00AE536B" w:rsidRPr="00AE536B" w:rsidTr="003566A6">
        <w:trPr>
          <w:trHeight w:val="276"/>
        </w:trPr>
        <w:tc>
          <w:tcPr>
            <w:tcW w:w="1565" w:type="dxa"/>
            <w:shd w:val="clear" w:color="auto" w:fill="auto"/>
          </w:tcPr>
          <w:p w:rsidR="00AE536B" w:rsidRPr="00AE536B" w:rsidRDefault="00AE536B" w:rsidP="00AE536B">
            <w:pPr>
              <w:spacing w:line="240" w:lineRule="auto"/>
              <w:jc w:val="right"/>
              <w:rPr>
                <w:rFonts w:ascii="Times New Roman" w:eastAsia="Calibri" w:hAnsi="Times New Roman"/>
                <w:szCs w:val="22"/>
                <w:lang w:bidi="ar-SA"/>
              </w:rPr>
            </w:pPr>
            <w:r w:rsidRPr="00AE536B">
              <w:rPr>
                <w:rFonts w:ascii="Times New Roman" w:eastAsia="Calibri" w:hAnsi="Times New Roman"/>
                <w:szCs w:val="22"/>
                <w:lang w:bidi="ar-SA"/>
              </w:rPr>
              <w:t>30%/40 BFR</w:t>
            </w:r>
          </w:p>
        </w:tc>
        <w:tc>
          <w:tcPr>
            <w:tcW w:w="1135"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6 (6-6)</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13 (10-15)</w:t>
            </w:r>
            <w:r w:rsidRPr="00AE536B">
              <w:rPr>
                <w:rFonts w:ascii="Times New Roman" w:eastAsia="Calibri" w:hAnsi="Times New Roman"/>
                <w:szCs w:val="22"/>
                <w:vertAlign w:val="superscript"/>
                <w:lang w:bidi="ar-SA"/>
              </w:rPr>
              <w:t>a</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14 (13-17)</w:t>
            </w:r>
            <w:r w:rsidRPr="00AE536B">
              <w:rPr>
                <w:rFonts w:ascii="Times New Roman" w:eastAsia="Calibri" w:hAnsi="Times New Roman"/>
                <w:szCs w:val="22"/>
                <w:vertAlign w:val="superscript"/>
                <w:lang w:bidi="ar-SA"/>
              </w:rPr>
              <w:t>b</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15 (14-17)</w:t>
            </w:r>
            <w:r w:rsidRPr="00AE536B">
              <w:rPr>
                <w:rFonts w:ascii="Times New Roman" w:eastAsia="Calibri" w:hAnsi="Times New Roman"/>
                <w:szCs w:val="22"/>
                <w:vertAlign w:val="superscript"/>
                <w:lang w:bidi="ar-SA"/>
              </w:rPr>
              <w:t>a</w:t>
            </w:r>
          </w:p>
        </w:tc>
        <w:tc>
          <w:tcPr>
            <w:tcW w:w="1440" w:type="dxa"/>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17 (13-18)</w:t>
            </w:r>
            <w:r w:rsidRPr="00AE536B">
              <w:rPr>
                <w:rFonts w:ascii="Times New Roman" w:eastAsia="Calibri" w:hAnsi="Times New Roman"/>
                <w:szCs w:val="22"/>
                <w:vertAlign w:val="superscript"/>
                <w:lang w:bidi="ar-SA"/>
              </w:rPr>
              <w:t>a</w:t>
            </w:r>
          </w:p>
        </w:tc>
      </w:tr>
      <w:tr w:rsidR="00AE536B" w:rsidRPr="00AE536B" w:rsidTr="003566A6">
        <w:trPr>
          <w:trHeight w:val="276"/>
        </w:trPr>
        <w:tc>
          <w:tcPr>
            <w:tcW w:w="1565" w:type="dxa"/>
            <w:tcBorders>
              <w:bottom w:val="single" w:sz="4" w:space="0" w:color="auto"/>
            </w:tcBorders>
            <w:shd w:val="clear" w:color="auto" w:fill="auto"/>
          </w:tcPr>
          <w:p w:rsidR="00AE536B" w:rsidRPr="00AE536B" w:rsidRDefault="00AE536B" w:rsidP="00AE536B">
            <w:pPr>
              <w:spacing w:line="240" w:lineRule="auto"/>
              <w:jc w:val="right"/>
              <w:rPr>
                <w:rFonts w:ascii="Times New Roman" w:eastAsia="Calibri" w:hAnsi="Times New Roman"/>
                <w:szCs w:val="22"/>
                <w:lang w:bidi="ar-SA"/>
              </w:rPr>
            </w:pPr>
            <w:r w:rsidRPr="00AE536B">
              <w:rPr>
                <w:rFonts w:ascii="Times New Roman" w:eastAsia="Calibri" w:hAnsi="Times New Roman"/>
                <w:szCs w:val="22"/>
                <w:lang w:bidi="ar-SA"/>
              </w:rPr>
              <w:t>CON</w:t>
            </w:r>
          </w:p>
        </w:tc>
        <w:tc>
          <w:tcPr>
            <w:tcW w:w="1135" w:type="dxa"/>
            <w:tcBorders>
              <w:bottom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6 (6-6)</w:t>
            </w:r>
          </w:p>
        </w:tc>
        <w:tc>
          <w:tcPr>
            <w:tcW w:w="1440" w:type="dxa"/>
            <w:tcBorders>
              <w:bottom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6 (6-6)</w:t>
            </w:r>
            <w:r w:rsidRPr="00AE536B">
              <w:rPr>
                <w:rFonts w:ascii="Times New Roman" w:eastAsia="Calibri" w:hAnsi="Times New Roman"/>
                <w:szCs w:val="22"/>
                <w:vertAlign w:val="superscript"/>
                <w:lang w:bidi="ar-SA"/>
              </w:rPr>
              <w:t>b</w:t>
            </w:r>
          </w:p>
        </w:tc>
        <w:tc>
          <w:tcPr>
            <w:tcW w:w="1440" w:type="dxa"/>
            <w:tcBorders>
              <w:bottom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6 (6-6)</w:t>
            </w:r>
            <w:r w:rsidRPr="00AE536B">
              <w:rPr>
                <w:rFonts w:ascii="Times New Roman" w:eastAsia="Calibri" w:hAnsi="Times New Roman"/>
                <w:szCs w:val="22"/>
                <w:vertAlign w:val="superscript"/>
                <w:lang w:bidi="ar-SA"/>
              </w:rPr>
              <w:t>c</w:t>
            </w:r>
          </w:p>
        </w:tc>
        <w:tc>
          <w:tcPr>
            <w:tcW w:w="1440" w:type="dxa"/>
            <w:tcBorders>
              <w:bottom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6 (6-6)</w:t>
            </w:r>
            <w:r w:rsidRPr="00AE536B">
              <w:rPr>
                <w:rFonts w:ascii="Times New Roman" w:eastAsia="Calibri" w:hAnsi="Times New Roman"/>
                <w:szCs w:val="22"/>
                <w:vertAlign w:val="superscript"/>
                <w:lang w:bidi="ar-SA"/>
              </w:rPr>
              <w:t>c</w:t>
            </w:r>
          </w:p>
        </w:tc>
        <w:tc>
          <w:tcPr>
            <w:tcW w:w="1440" w:type="dxa"/>
            <w:tcBorders>
              <w:bottom w:val="single" w:sz="4" w:space="0" w:color="auto"/>
            </w:tcBorders>
            <w:shd w:val="clear" w:color="auto" w:fill="auto"/>
          </w:tcPr>
          <w:p w:rsidR="00AE536B" w:rsidRPr="00AE536B" w:rsidRDefault="00AE536B" w:rsidP="00AE536B">
            <w:pPr>
              <w:spacing w:line="240" w:lineRule="auto"/>
              <w:jc w:val="center"/>
              <w:rPr>
                <w:rFonts w:ascii="Times New Roman" w:eastAsia="Calibri" w:hAnsi="Times New Roman"/>
                <w:szCs w:val="22"/>
                <w:lang w:bidi="ar-SA"/>
              </w:rPr>
            </w:pPr>
            <w:r w:rsidRPr="00AE536B">
              <w:rPr>
                <w:rFonts w:ascii="Times New Roman" w:eastAsia="Calibri" w:hAnsi="Times New Roman"/>
                <w:szCs w:val="22"/>
                <w:lang w:bidi="ar-SA"/>
              </w:rPr>
              <w:t>6 (6-6)</w:t>
            </w:r>
            <w:r w:rsidRPr="00AE536B">
              <w:rPr>
                <w:rFonts w:ascii="Times New Roman" w:eastAsia="Calibri" w:hAnsi="Times New Roman"/>
                <w:szCs w:val="22"/>
                <w:vertAlign w:val="superscript"/>
                <w:lang w:bidi="ar-SA"/>
              </w:rPr>
              <w:t>c</w:t>
            </w:r>
          </w:p>
        </w:tc>
      </w:tr>
    </w:tbl>
    <w:p w:rsidR="00671DF4" w:rsidRDefault="007E3BE2" w:rsidP="009A5CCE">
      <w:pPr>
        <w:keepNext/>
        <w:spacing w:line="240" w:lineRule="auto"/>
        <w:contextualSpacing/>
      </w:pPr>
      <w:r>
        <w:t xml:space="preserve">RPE=rating of perceived exertion; </w:t>
      </w:r>
      <w:r w:rsidR="00C77A7A">
        <w:t xml:space="preserve">HL=high load (70% maximal effort); 20%/40 BFR= 20% maximal effort at an estimated 40% arterial occlusion pressure; 30%/40 BFR=30% maximal effort at an estimated 40% arterial occlusion pressure; CON=control. Sets with different letters represent significant differences between </w:t>
      </w:r>
      <w:r w:rsidR="00143112">
        <w:t>conditions</w:t>
      </w:r>
      <w:r w:rsidR="00C77A7A">
        <w:t xml:space="preserve"> (p</w:t>
      </w:r>
      <w:r w:rsidR="00C77A7A">
        <w:rPr>
          <w:rFonts w:cstheme="minorHAnsi"/>
        </w:rPr>
        <w:t>≤</w:t>
      </w:r>
      <w:r w:rsidR="00C77A7A">
        <w:t xml:space="preserve">0.05). </w:t>
      </w:r>
      <w:r w:rsidR="00143112">
        <w:t>Values represented as 50</w:t>
      </w:r>
      <w:r w:rsidR="00143112" w:rsidRPr="00143112">
        <w:rPr>
          <w:vertAlign w:val="superscript"/>
        </w:rPr>
        <w:t>th</w:t>
      </w:r>
      <w:r w:rsidR="00143112">
        <w:t xml:space="preserve"> percentile (25</w:t>
      </w:r>
      <w:r w:rsidR="00143112" w:rsidRPr="00143112">
        <w:rPr>
          <w:vertAlign w:val="superscript"/>
        </w:rPr>
        <w:t>th</w:t>
      </w:r>
      <w:r w:rsidR="00143112">
        <w:t>-75</w:t>
      </w:r>
      <w:r w:rsidR="00143112" w:rsidRPr="00143112">
        <w:rPr>
          <w:vertAlign w:val="superscript"/>
        </w:rPr>
        <w:t>th</w:t>
      </w:r>
      <w:r w:rsidR="00143112">
        <w:t>) percentiles</w:t>
      </w:r>
      <w:r w:rsidR="009A5CCE">
        <w:t xml:space="preserve">. </w:t>
      </w:r>
    </w:p>
    <w:p w:rsidR="009A5CCE" w:rsidRPr="009A5CCE" w:rsidRDefault="009A5CCE" w:rsidP="009A5CCE">
      <w:pPr>
        <w:keepNext/>
        <w:spacing w:line="240" w:lineRule="auto"/>
        <w:contextualSpacing/>
      </w:pPr>
    </w:p>
    <w:p w:rsidR="00FB0279" w:rsidRPr="008058A8" w:rsidRDefault="00596622" w:rsidP="009A5CCE">
      <w:pPr>
        <w:ind w:firstLine="720"/>
      </w:pPr>
      <w:r>
        <w:t xml:space="preserve">A Friedman non-parametric test </w:t>
      </w:r>
      <w:r w:rsidR="00814A23">
        <w:t>revealed</w:t>
      </w:r>
      <w:r>
        <w:t xml:space="preserve"> no significant differences between conditions for baseline</w:t>
      </w:r>
      <w:r w:rsidR="0002088B">
        <w:t xml:space="preserve"> ratings of</w:t>
      </w:r>
      <w:r>
        <w:t xml:space="preserve"> discomfort (</w:t>
      </w:r>
      <w:r w:rsidRPr="008058A8">
        <w:t xml:space="preserve">Table </w:t>
      </w:r>
      <w:r w:rsidR="008D0D97">
        <w:t>40</w:t>
      </w:r>
      <w:r w:rsidRPr="008058A8">
        <w:t>,</w:t>
      </w:r>
      <w:r>
        <w:t xml:space="preserve"> p=0.999).  However, a significant difference was found between conditions for set 1 (p&lt;0.001), 2 (p&lt;0.001), 3 (p&lt;0.001), and 4 (p&lt;0.001). For set 1, a Wilcoxon related samples non-parametric test </w:t>
      </w:r>
      <w:r w:rsidR="00814A23">
        <w:t>revealed</w:t>
      </w:r>
      <w:r>
        <w:t xml:space="preserve"> significantly higher discomfort in the HL condition compared to the control condition (p=0.006), but no other differences from the HL condition were found (p</w:t>
      </w:r>
      <w:r>
        <w:rPr>
          <w:rFonts w:cstheme="minorHAnsi"/>
        </w:rPr>
        <w:t>≥</w:t>
      </w:r>
      <w:r>
        <w:t>0.072).  Discomfort was significantly higher in the 20%/40 BFR condition compared to the control condition (p=0.006), but was significantly less than the 30%/40 BFR condition (p</w:t>
      </w:r>
      <w:r>
        <w:rPr>
          <w:rFonts w:cstheme="minorHAnsi"/>
        </w:rPr>
        <w:t>=</w:t>
      </w:r>
      <w:r>
        <w:t>0.018).  In addition, discomfort was significantly higher in the 30%/40 BFR condition compared to the control condition (p=0.006).</w:t>
      </w:r>
      <w:r w:rsidR="004D31B6" w:rsidRPr="004D31B6">
        <w:t xml:space="preserve"> </w:t>
      </w:r>
      <w:r w:rsidR="004D31B6">
        <w:t xml:space="preserve">For set 2, a Wilcoxon related samples non-parametric test </w:t>
      </w:r>
      <w:r w:rsidR="00814A23">
        <w:t>showed</w:t>
      </w:r>
      <w:r w:rsidR="004D31B6">
        <w:t xml:space="preserve"> significantly higher discomfort in the HL condition compared to the control condition (p=0.006), but no other differences from the HL condition were found (p</w:t>
      </w:r>
      <w:r w:rsidR="004D31B6">
        <w:rPr>
          <w:rFonts w:cstheme="minorHAnsi"/>
        </w:rPr>
        <w:t>≥</w:t>
      </w:r>
      <w:r w:rsidR="004D31B6">
        <w:t>0.0</w:t>
      </w:r>
      <w:r w:rsidR="00440DCB">
        <w:t>54</w:t>
      </w:r>
      <w:r w:rsidR="004D31B6">
        <w:t>).  Discomfort was significantly higher in the 20%/40 BFR condition compared to the control condition (p=0.006), but was significantly less than the 30%/40 BFR condition (p</w:t>
      </w:r>
      <w:r w:rsidR="004D31B6">
        <w:rPr>
          <w:rFonts w:cstheme="minorHAnsi"/>
        </w:rPr>
        <w:t>=</w:t>
      </w:r>
      <w:r w:rsidR="004D31B6">
        <w:t>0.018).  In addition, discomfort was significantly higher in the 30%/40 BFR condition compared to the control condition (p=0.006).</w:t>
      </w:r>
      <w:r w:rsidR="00440DCB" w:rsidRPr="00440DCB">
        <w:t xml:space="preserve"> </w:t>
      </w:r>
      <w:r w:rsidR="00440DCB">
        <w:t xml:space="preserve">For set 3, a Wilcoxon related samples non-parametric test </w:t>
      </w:r>
      <w:r w:rsidR="00814A23">
        <w:t>revealed</w:t>
      </w:r>
      <w:r w:rsidR="00440DCB">
        <w:t xml:space="preserve"> </w:t>
      </w:r>
      <w:r w:rsidR="00440DCB">
        <w:lastRenderedPageBreak/>
        <w:t>significantly higher discomfort in the HL condition compared to the control conditi</w:t>
      </w:r>
      <w:r w:rsidR="00814A23">
        <w:t>on (p=0.006), but no difference was</w:t>
      </w:r>
      <w:r w:rsidR="00440DCB">
        <w:t xml:space="preserve"> observed between the HL condition and the 20%/40 BFR condition (p=0.084). However, the HL condition rated discomfort significantly less than 30%/40 BFR condition (p=0.03).  Discomfort was significantly higher in the 20%/40 BFR condition compared to the control condition (p=0.006), but was significantly less than the 30%/40 BFR condition (p</w:t>
      </w:r>
      <w:r w:rsidR="00440DCB">
        <w:rPr>
          <w:rFonts w:cstheme="minorHAnsi"/>
        </w:rPr>
        <w:t>=</w:t>
      </w:r>
      <w:r w:rsidR="00440DCB">
        <w:t>0.006).  In addition, discomfort was significantly higher in the 30%/40 BFR condition compared to the control condition (p=0.006).</w:t>
      </w:r>
      <w:r w:rsidR="00D55A27" w:rsidRPr="00D55A27">
        <w:t xml:space="preserve"> </w:t>
      </w:r>
      <w:r w:rsidR="00D55A27">
        <w:t xml:space="preserve">For set 4, a Wilcoxon related samples non-parametric test </w:t>
      </w:r>
      <w:r w:rsidR="00814A23">
        <w:t>revealed</w:t>
      </w:r>
      <w:r w:rsidR="00D55A27">
        <w:t xml:space="preserve"> significantly higher discomfort in the HL condition compared to the control condition (p=0.006), but no other differences from the HL condition were found (p</w:t>
      </w:r>
      <w:r w:rsidR="00D55A27">
        <w:rPr>
          <w:rFonts w:cstheme="minorHAnsi"/>
        </w:rPr>
        <w:t>≥</w:t>
      </w:r>
      <w:r w:rsidR="00D55A27">
        <w:t>0.084).  Discomfort was significantly higher in the 20%/40 BFR condition compared to the control condition (p=0.006), but was significantly less than the 30%/40 BFR condition (p</w:t>
      </w:r>
      <w:r w:rsidR="00D55A27">
        <w:rPr>
          <w:rFonts w:cstheme="minorHAnsi"/>
        </w:rPr>
        <w:t>=</w:t>
      </w:r>
      <w:r w:rsidR="00D55A27">
        <w:t>0.018).  In addition, discomfort was significantly higher in the 30%/40 BFR condition compared to the control condition (p=0.006).</w:t>
      </w:r>
    </w:p>
    <w:p w:rsidR="008058A8" w:rsidRDefault="008058A8" w:rsidP="008058A8">
      <w:pPr>
        <w:pStyle w:val="Caption"/>
        <w:keepNext/>
      </w:pPr>
      <w:bookmarkStart w:id="130" w:name="_Toc371246317"/>
      <w:r>
        <w:t xml:space="preserve">Table </w:t>
      </w:r>
      <w:r w:rsidR="006C19BF">
        <w:fldChar w:fldCharType="begin"/>
      </w:r>
      <w:r w:rsidR="006C19BF">
        <w:instrText xml:space="preserve"> SEQ Table \* ARABIC </w:instrText>
      </w:r>
      <w:r w:rsidR="006C19BF">
        <w:fldChar w:fldCharType="separate"/>
      </w:r>
      <w:r w:rsidR="00C8279C">
        <w:rPr>
          <w:noProof/>
        </w:rPr>
        <w:t>40</w:t>
      </w:r>
      <w:r w:rsidR="006C19BF">
        <w:rPr>
          <w:noProof/>
        </w:rPr>
        <w:fldChar w:fldCharType="end"/>
      </w:r>
      <w:r>
        <w:t>. Group A Ratings of Discomfort</w:t>
      </w:r>
      <w:bookmarkEnd w:id="130"/>
    </w:p>
    <w:tbl>
      <w:tblPr>
        <w:tblW w:w="8460" w:type="dxa"/>
        <w:tblInd w:w="108" w:type="dxa"/>
        <w:tblLook w:val="04A0" w:firstRow="1" w:lastRow="0" w:firstColumn="1" w:lastColumn="0" w:noHBand="0" w:noVBand="1"/>
      </w:tblPr>
      <w:tblGrid>
        <w:gridCol w:w="1620"/>
        <w:gridCol w:w="900"/>
        <w:gridCol w:w="1440"/>
        <w:gridCol w:w="1440"/>
        <w:gridCol w:w="1440"/>
        <w:gridCol w:w="1620"/>
      </w:tblGrid>
      <w:tr w:rsidR="00380543" w:rsidRPr="00380543" w:rsidTr="005B4821">
        <w:trPr>
          <w:trHeight w:val="276"/>
        </w:trPr>
        <w:tc>
          <w:tcPr>
            <w:tcW w:w="1620" w:type="dxa"/>
            <w:tcBorders>
              <w:top w:val="single" w:sz="4" w:space="0" w:color="auto"/>
              <w:bottom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Discomfort</w:t>
            </w:r>
          </w:p>
        </w:tc>
        <w:tc>
          <w:tcPr>
            <w:tcW w:w="900" w:type="dxa"/>
            <w:tcBorders>
              <w:top w:val="single" w:sz="4" w:space="0" w:color="auto"/>
              <w:bottom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Pre</w:t>
            </w:r>
          </w:p>
        </w:tc>
        <w:tc>
          <w:tcPr>
            <w:tcW w:w="1440" w:type="dxa"/>
            <w:tcBorders>
              <w:top w:val="single" w:sz="4" w:space="0" w:color="auto"/>
              <w:bottom w:val="single" w:sz="4" w:space="0" w:color="auto"/>
            </w:tcBorders>
            <w:shd w:val="clear" w:color="auto" w:fill="auto"/>
          </w:tcPr>
          <w:p w:rsidR="00380543" w:rsidRPr="00380543" w:rsidRDefault="008058A8" w:rsidP="00380543">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1</w:t>
            </w:r>
          </w:p>
        </w:tc>
        <w:tc>
          <w:tcPr>
            <w:tcW w:w="1440" w:type="dxa"/>
            <w:tcBorders>
              <w:top w:val="single" w:sz="4" w:space="0" w:color="auto"/>
              <w:bottom w:val="single" w:sz="4" w:space="0" w:color="auto"/>
            </w:tcBorders>
            <w:shd w:val="clear" w:color="auto" w:fill="auto"/>
          </w:tcPr>
          <w:p w:rsidR="00380543" w:rsidRPr="00380543" w:rsidRDefault="008058A8" w:rsidP="00380543">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2</w:t>
            </w:r>
          </w:p>
        </w:tc>
        <w:tc>
          <w:tcPr>
            <w:tcW w:w="1440" w:type="dxa"/>
            <w:tcBorders>
              <w:top w:val="single" w:sz="4" w:space="0" w:color="auto"/>
              <w:bottom w:val="single" w:sz="4" w:space="0" w:color="auto"/>
            </w:tcBorders>
            <w:shd w:val="clear" w:color="auto" w:fill="auto"/>
          </w:tcPr>
          <w:p w:rsidR="00380543" w:rsidRPr="00380543" w:rsidRDefault="008058A8" w:rsidP="00380543">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3</w:t>
            </w:r>
          </w:p>
        </w:tc>
        <w:tc>
          <w:tcPr>
            <w:tcW w:w="1620" w:type="dxa"/>
            <w:tcBorders>
              <w:top w:val="single" w:sz="4" w:space="0" w:color="auto"/>
              <w:bottom w:val="single" w:sz="4" w:space="0" w:color="auto"/>
            </w:tcBorders>
            <w:shd w:val="clear" w:color="auto" w:fill="auto"/>
          </w:tcPr>
          <w:p w:rsidR="00380543" w:rsidRPr="00380543" w:rsidRDefault="008058A8" w:rsidP="00380543">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4</w:t>
            </w:r>
          </w:p>
        </w:tc>
      </w:tr>
      <w:tr w:rsidR="00380543" w:rsidRPr="00380543" w:rsidTr="005B4821">
        <w:trPr>
          <w:trHeight w:val="276"/>
        </w:trPr>
        <w:tc>
          <w:tcPr>
            <w:tcW w:w="1620" w:type="dxa"/>
            <w:tcBorders>
              <w:top w:val="single" w:sz="4" w:space="0" w:color="auto"/>
            </w:tcBorders>
            <w:shd w:val="clear" w:color="auto" w:fill="auto"/>
          </w:tcPr>
          <w:p w:rsidR="00380543" w:rsidRPr="00380543" w:rsidRDefault="00380543" w:rsidP="00380543">
            <w:pPr>
              <w:spacing w:line="240" w:lineRule="auto"/>
              <w:rPr>
                <w:rFonts w:ascii="Times New Roman" w:eastAsia="Calibri" w:hAnsi="Times New Roman"/>
                <w:szCs w:val="22"/>
                <w:lang w:bidi="ar-SA"/>
              </w:rPr>
            </w:pPr>
            <w:r w:rsidRPr="00380543">
              <w:rPr>
                <w:rFonts w:ascii="Times New Roman" w:eastAsia="Calibri" w:hAnsi="Times New Roman"/>
                <w:szCs w:val="22"/>
                <w:lang w:bidi="ar-SA"/>
              </w:rPr>
              <w:t>Group A</w:t>
            </w:r>
          </w:p>
        </w:tc>
        <w:tc>
          <w:tcPr>
            <w:tcW w:w="900" w:type="dxa"/>
            <w:tcBorders>
              <w:top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p>
        </w:tc>
        <w:tc>
          <w:tcPr>
            <w:tcW w:w="1620" w:type="dxa"/>
            <w:tcBorders>
              <w:top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p>
        </w:tc>
      </w:tr>
      <w:tr w:rsidR="00380543" w:rsidRPr="00380543" w:rsidTr="005B4821">
        <w:trPr>
          <w:trHeight w:val="276"/>
        </w:trPr>
        <w:tc>
          <w:tcPr>
            <w:tcW w:w="1620" w:type="dxa"/>
            <w:shd w:val="clear" w:color="auto" w:fill="auto"/>
          </w:tcPr>
          <w:p w:rsidR="00380543" w:rsidRPr="00380543" w:rsidRDefault="00380543" w:rsidP="00380543">
            <w:pPr>
              <w:spacing w:line="240" w:lineRule="auto"/>
              <w:jc w:val="right"/>
              <w:rPr>
                <w:rFonts w:ascii="Times New Roman" w:eastAsia="Calibri" w:hAnsi="Times New Roman"/>
                <w:szCs w:val="22"/>
                <w:lang w:bidi="ar-SA"/>
              </w:rPr>
            </w:pPr>
            <w:r w:rsidRPr="00380543">
              <w:rPr>
                <w:rFonts w:ascii="Times New Roman" w:eastAsia="Calibri" w:hAnsi="Times New Roman"/>
                <w:szCs w:val="22"/>
                <w:lang w:bidi="ar-SA"/>
              </w:rPr>
              <w:t>HL</w:t>
            </w:r>
          </w:p>
        </w:tc>
        <w:tc>
          <w:tcPr>
            <w:tcW w:w="90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0 (0-0)</w:t>
            </w:r>
          </w:p>
        </w:tc>
        <w:tc>
          <w:tcPr>
            <w:tcW w:w="144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2 (0.8-3.2)</w:t>
            </w:r>
            <w:r w:rsidRPr="00380543">
              <w:rPr>
                <w:rFonts w:ascii="Times New Roman" w:eastAsia="Calibri" w:hAnsi="Times New Roman"/>
                <w:szCs w:val="22"/>
                <w:vertAlign w:val="superscript"/>
                <w:lang w:bidi="ar-SA"/>
              </w:rPr>
              <w:t>ab</w:t>
            </w:r>
          </w:p>
        </w:tc>
        <w:tc>
          <w:tcPr>
            <w:tcW w:w="144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3 (1.7-6)</w:t>
            </w:r>
            <w:r w:rsidRPr="00380543">
              <w:rPr>
                <w:rFonts w:ascii="Times New Roman" w:eastAsia="Calibri" w:hAnsi="Times New Roman"/>
                <w:szCs w:val="22"/>
                <w:vertAlign w:val="superscript"/>
                <w:lang w:bidi="ar-SA"/>
              </w:rPr>
              <w:t>ab</w:t>
            </w:r>
          </w:p>
        </w:tc>
        <w:tc>
          <w:tcPr>
            <w:tcW w:w="144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3.5 (2.7-7)</w:t>
            </w:r>
            <w:r w:rsidRPr="00380543">
              <w:rPr>
                <w:rFonts w:ascii="Times New Roman" w:eastAsia="Calibri" w:hAnsi="Times New Roman"/>
                <w:szCs w:val="22"/>
                <w:vertAlign w:val="superscript"/>
                <w:lang w:bidi="ar-SA"/>
              </w:rPr>
              <w:t>a</w:t>
            </w:r>
          </w:p>
        </w:tc>
        <w:tc>
          <w:tcPr>
            <w:tcW w:w="162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5.5 (3.7-7.2)</w:t>
            </w:r>
            <w:r w:rsidRPr="00380543">
              <w:rPr>
                <w:rFonts w:ascii="Times New Roman" w:eastAsia="Calibri" w:hAnsi="Times New Roman"/>
                <w:szCs w:val="22"/>
                <w:vertAlign w:val="superscript"/>
                <w:lang w:bidi="ar-SA"/>
              </w:rPr>
              <w:t>ab</w:t>
            </w:r>
          </w:p>
        </w:tc>
      </w:tr>
      <w:tr w:rsidR="00380543" w:rsidRPr="00380543" w:rsidTr="005B4821">
        <w:trPr>
          <w:trHeight w:val="276"/>
        </w:trPr>
        <w:tc>
          <w:tcPr>
            <w:tcW w:w="1620" w:type="dxa"/>
            <w:shd w:val="clear" w:color="auto" w:fill="auto"/>
          </w:tcPr>
          <w:p w:rsidR="00380543" w:rsidRPr="00380543" w:rsidRDefault="00380543" w:rsidP="00380543">
            <w:pPr>
              <w:spacing w:line="240" w:lineRule="auto"/>
              <w:jc w:val="right"/>
              <w:rPr>
                <w:rFonts w:ascii="Times New Roman" w:eastAsia="Calibri" w:hAnsi="Times New Roman"/>
                <w:szCs w:val="22"/>
                <w:lang w:bidi="ar-SA"/>
              </w:rPr>
            </w:pPr>
            <w:r w:rsidRPr="00380543">
              <w:rPr>
                <w:rFonts w:ascii="Times New Roman" w:eastAsia="Calibri" w:hAnsi="Times New Roman"/>
                <w:szCs w:val="22"/>
                <w:lang w:bidi="ar-SA"/>
              </w:rPr>
              <w:t>20%/40 BFR</w:t>
            </w:r>
          </w:p>
        </w:tc>
        <w:tc>
          <w:tcPr>
            <w:tcW w:w="90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0 (0-0)</w:t>
            </w:r>
          </w:p>
        </w:tc>
        <w:tc>
          <w:tcPr>
            <w:tcW w:w="144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1 (0.5-3.2)</w:t>
            </w:r>
            <w:r w:rsidRPr="00380543">
              <w:rPr>
                <w:rFonts w:ascii="Times New Roman" w:eastAsia="Calibri" w:hAnsi="Times New Roman"/>
                <w:szCs w:val="22"/>
                <w:vertAlign w:val="superscript"/>
                <w:lang w:bidi="ar-SA"/>
              </w:rPr>
              <w:t>a</w:t>
            </w:r>
          </w:p>
        </w:tc>
        <w:tc>
          <w:tcPr>
            <w:tcW w:w="144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2.7 (1.3-5)</w:t>
            </w:r>
            <w:r w:rsidRPr="00380543">
              <w:rPr>
                <w:rFonts w:ascii="Times New Roman" w:eastAsia="Calibri" w:hAnsi="Times New Roman"/>
                <w:szCs w:val="22"/>
                <w:vertAlign w:val="superscript"/>
                <w:lang w:bidi="ar-SA"/>
              </w:rPr>
              <w:t>a</w:t>
            </w:r>
          </w:p>
        </w:tc>
        <w:tc>
          <w:tcPr>
            <w:tcW w:w="144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3 (2.2-5.1)</w:t>
            </w:r>
            <w:r w:rsidRPr="00380543">
              <w:rPr>
                <w:rFonts w:ascii="Times New Roman" w:eastAsia="Calibri" w:hAnsi="Times New Roman"/>
                <w:szCs w:val="22"/>
                <w:vertAlign w:val="superscript"/>
                <w:lang w:bidi="ar-SA"/>
              </w:rPr>
              <w:t>a</w:t>
            </w:r>
          </w:p>
        </w:tc>
        <w:tc>
          <w:tcPr>
            <w:tcW w:w="162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4 (2.7-6)</w:t>
            </w:r>
            <w:r w:rsidRPr="00380543">
              <w:rPr>
                <w:rFonts w:ascii="Times New Roman" w:eastAsia="Calibri" w:hAnsi="Times New Roman"/>
                <w:szCs w:val="22"/>
                <w:vertAlign w:val="superscript"/>
                <w:lang w:bidi="ar-SA"/>
              </w:rPr>
              <w:t>a</w:t>
            </w:r>
          </w:p>
        </w:tc>
      </w:tr>
      <w:tr w:rsidR="00380543" w:rsidRPr="00380543" w:rsidTr="005B4821">
        <w:trPr>
          <w:trHeight w:val="276"/>
        </w:trPr>
        <w:tc>
          <w:tcPr>
            <w:tcW w:w="1620" w:type="dxa"/>
            <w:shd w:val="clear" w:color="auto" w:fill="auto"/>
          </w:tcPr>
          <w:p w:rsidR="00380543" w:rsidRPr="00380543" w:rsidRDefault="00380543" w:rsidP="00380543">
            <w:pPr>
              <w:spacing w:line="240" w:lineRule="auto"/>
              <w:jc w:val="right"/>
              <w:rPr>
                <w:rFonts w:ascii="Times New Roman" w:eastAsia="Calibri" w:hAnsi="Times New Roman"/>
                <w:szCs w:val="22"/>
                <w:lang w:bidi="ar-SA"/>
              </w:rPr>
            </w:pPr>
            <w:r w:rsidRPr="00380543">
              <w:rPr>
                <w:rFonts w:ascii="Times New Roman" w:eastAsia="Calibri" w:hAnsi="Times New Roman"/>
                <w:szCs w:val="22"/>
                <w:lang w:bidi="ar-SA"/>
              </w:rPr>
              <w:t>30%/40 BFR</w:t>
            </w:r>
          </w:p>
        </w:tc>
        <w:tc>
          <w:tcPr>
            <w:tcW w:w="90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0 (0-0)</w:t>
            </w:r>
          </w:p>
        </w:tc>
        <w:tc>
          <w:tcPr>
            <w:tcW w:w="144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4 (2.2-6)</w:t>
            </w:r>
            <w:r w:rsidRPr="00380543">
              <w:rPr>
                <w:rFonts w:ascii="Times New Roman" w:eastAsia="Calibri" w:hAnsi="Times New Roman"/>
                <w:szCs w:val="22"/>
                <w:vertAlign w:val="superscript"/>
                <w:lang w:bidi="ar-SA"/>
              </w:rPr>
              <w:t>b</w:t>
            </w:r>
          </w:p>
        </w:tc>
        <w:tc>
          <w:tcPr>
            <w:tcW w:w="144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5.5 (2.5-8)</w:t>
            </w:r>
            <w:r w:rsidRPr="00380543">
              <w:rPr>
                <w:rFonts w:ascii="Times New Roman" w:eastAsia="Calibri" w:hAnsi="Times New Roman"/>
                <w:szCs w:val="22"/>
                <w:vertAlign w:val="superscript"/>
                <w:lang w:bidi="ar-SA"/>
              </w:rPr>
              <w:t>b</w:t>
            </w:r>
          </w:p>
        </w:tc>
        <w:tc>
          <w:tcPr>
            <w:tcW w:w="144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7 (3.6-8.2)</w:t>
            </w:r>
            <w:r w:rsidRPr="00380543">
              <w:rPr>
                <w:rFonts w:ascii="Times New Roman" w:eastAsia="Calibri" w:hAnsi="Times New Roman"/>
                <w:szCs w:val="22"/>
                <w:vertAlign w:val="superscript"/>
                <w:lang w:bidi="ar-SA"/>
              </w:rPr>
              <w:t>b</w:t>
            </w:r>
          </w:p>
        </w:tc>
        <w:tc>
          <w:tcPr>
            <w:tcW w:w="1620" w:type="dxa"/>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7.5 (4.5-9)</w:t>
            </w:r>
            <w:r w:rsidRPr="00380543">
              <w:rPr>
                <w:rFonts w:ascii="Times New Roman" w:eastAsia="Calibri" w:hAnsi="Times New Roman"/>
                <w:szCs w:val="22"/>
                <w:vertAlign w:val="superscript"/>
                <w:lang w:bidi="ar-SA"/>
              </w:rPr>
              <w:t>b</w:t>
            </w:r>
          </w:p>
        </w:tc>
      </w:tr>
      <w:tr w:rsidR="00380543" w:rsidRPr="00380543" w:rsidTr="005B4821">
        <w:trPr>
          <w:trHeight w:val="276"/>
        </w:trPr>
        <w:tc>
          <w:tcPr>
            <w:tcW w:w="1620" w:type="dxa"/>
            <w:tcBorders>
              <w:bottom w:val="single" w:sz="4" w:space="0" w:color="auto"/>
            </w:tcBorders>
            <w:shd w:val="clear" w:color="auto" w:fill="auto"/>
          </w:tcPr>
          <w:p w:rsidR="00380543" w:rsidRPr="00380543" w:rsidRDefault="00380543" w:rsidP="00380543">
            <w:pPr>
              <w:spacing w:line="240" w:lineRule="auto"/>
              <w:jc w:val="right"/>
              <w:rPr>
                <w:rFonts w:ascii="Times New Roman" w:eastAsia="Calibri" w:hAnsi="Times New Roman"/>
                <w:szCs w:val="22"/>
                <w:lang w:bidi="ar-SA"/>
              </w:rPr>
            </w:pPr>
            <w:r w:rsidRPr="00380543">
              <w:rPr>
                <w:rFonts w:ascii="Times New Roman" w:eastAsia="Calibri" w:hAnsi="Times New Roman"/>
                <w:szCs w:val="22"/>
                <w:lang w:bidi="ar-SA"/>
              </w:rPr>
              <w:t>CON</w:t>
            </w:r>
          </w:p>
        </w:tc>
        <w:tc>
          <w:tcPr>
            <w:tcW w:w="900" w:type="dxa"/>
            <w:tcBorders>
              <w:bottom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0 (0-0)</w:t>
            </w:r>
          </w:p>
        </w:tc>
        <w:tc>
          <w:tcPr>
            <w:tcW w:w="1440" w:type="dxa"/>
            <w:tcBorders>
              <w:bottom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0 (0-0)</w:t>
            </w:r>
            <w:r w:rsidRPr="00380543">
              <w:rPr>
                <w:rFonts w:ascii="Times New Roman" w:eastAsia="Calibri" w:hAnsi="Times New Roman"/>
                <w:szCs w:val="22"/>
                <w:vertAlign w:val="superscript"/>
                <w:lang w:bidi="ar-SA"/>
              </w:rPr>
              <w:t>c</w:t>
            </w:r>
          </w:p>
        </w:tc>
        <w:tc>
          <w:tcPr>
            <w:tcW w:w="1440" w:type="dxa"/>
            <w:tcBorders>
              <w:bottom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0 (0-0)</w:t>
            </w:r>
            <w:r w:rsidRPr="00380543">
              <w:rPr>
                <w:rFonts w:ascii="Times New Roman" w:eastAsia="Calibri" w:hAnsi="Times New Roman"/>
                <w:szCs w:val="22"/>
                <w:vertAlign w:val="superscript"/>
                <w:lang w:bidi="ar-SA"/>
              </w:rPr>
              <w:t>c</w:t>
            </w:r>
          </w:p>
        </w:tc>
        <w:tc>
          <w:tcPr>
            <w:tcW w:w="1440" w:type="dxa"/>
            <w:tcBorders>
              <w:bottom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0 (0-0)</w:t>
            </w:r>
            <w:r w:rsidRPr="00380543">
              <w:rPr>
                <w:rFonts w:ascii="Times New Roman" w:eastAsia="Calibri" w:hAnsi="Times New Roman"/>
                <w:szCs w:val="22"/>
                <w:vertAlign w:val="superscript"/>
                <w:lang w:bidi="ar-SA"/>
              </w:rPr>
              <w:t>c</w:t>
            </w:r>
          </w:p>
        </w:tc>
        <w:tc>
          <w:tcPr>
            <w:tcW w:w="1620" w:type="dxa"/>
            <w:tcBorders>
              <w:bottom w:val="single" w:sz="4" w:space="0" w:color="auto"/>
            </w:tcBorders>
            <w:shd w:val="clear" w:color="auto" w:fill="auto"/>
          </w:tcPr>
          <w:p w:rsidR="00380543" w:rsidRPr="00380543" w:rsidRDefault="00380543" w:rsidP="00380543">
            <w:pPr>
              <w:spacing w:line="240" w:lineRule="auto"/>
              <w:jc w:val="center"/>
              <w:rPr>
                <w:rFonts w:ascii="Times New Roman" w:eastAsia="Calibri" w:hAnsi="Times New Roman"/>
                <w:szCs w:val="22"/>
                <w:lang w:bidi="ar-SA"/>
              </w:rPr>
            </w:pPr>
            <w:r w:rsidRPr="00380543">
              <w:rPr>
                <w:rFonts w:ascii="Times New Roman" w:eastAsia="Calibri" w:hAnsi="Times New Roman"/>
                <w:szCs w:val="22"/>
                <w:lang w:bidi="ar-SA"/>
              </w:rPr>
              <w:t>0 (0-0)</w:t>
            </w:r>
            <w:r w:rsidRPr="00380543">
              <w:rPr>
                <w:rFonts w:ascii="Times New Roman" w:eastAsia="Calibri" w:hAnsi="Times New Roman"/>
                <w:szCs w:val="22"/>
                <w:vertAlign w:val="superscript"/>
                <w:lang w:bidi="ar-SA"/>
              </w:rPr>
              <w:t>c</w:t>
            </w:r>
          </w:p>
        </w:tc>
      </w:tr>
    </w:tbl>
    <w:p w:rsidR="00380543" w:rsidRPr="009A5CCE" w:rsidRDefault="008058A8" w:rsidP="009A5CCE">
      <w:pPr>
        <w:keepNext/>
        <w:spacing w:line="240" w:lineRule="auto"/>
        <w:contextualSpacing/>
      </w:pPr>
      <w:r>
        <w:t>HL=high load (70% maximal effort); 20%/40 BFR= 20% maximal effort at an estimated 40% arterial occlusion pressure; 30%/40 BFR=30% maximal effort at an estimated 40% arterial occlusion pressure; CON=control. Sets with different letters represent significant differences between conditions (p</w:t>
      </w:r>
      <w:r>
        <w:rPr>
          <w:rFonts w:cstheme="minorHAnsi"/>
        </w:rPr>
        <w:t>≤</w:t>
      </w:r>
      <w:r>
        <w:t>0.05). Values represented as 50</w:t>
      </w:r>
      <w:r w:rsidRPr="00143112">
        <w:rPr>
          <w:vertAlign w:val="superscript"/>
        </w:rPr>
        <w:t>th</w:t>
      </w:r>
      <w:r>
        <w:t xml:space="preserve"> percentile (25</w:t>
      </w:r>
      <w:r w:rsidRPr="00143112">
        <w:rPr>
          <w:vertAlign w:val="superscript"/>
        </w:rPr>
        <w:t>th</w:t>
      </w:r>
      <w:r>
        <w:t>-75</w:t>
      </w:r>
      <w:r w:rsidRPr="00143112">
        <w:rPr>
          <w:vertAlign w:val="superscript"/>
        </w:rPr>
        <w:t>th</w:t>
      </w:r>
      <w:r w:rsidR="009A5CCE">
        <w:t xml:space="preserve">) percentiles. </w:t>
      </w:r>
    </w:p>
    <w:p w:rsidR="00380543" w:rsidRDefault="00E72BE9" w:rsidP="00E72BE9">
      <w:pPr>
        <w:jc w:val="center"/>
        <w:rPr>
          <w:i/>
        </w:rPr>
      </w:pPr>
      <w:r>
        <w:rPr>
          <w:i/>
        </w:rPr>
        <w:t>Group B</w:t>
      </w:r>
    </w:p>
    <w:p w:rsidR="00FB0279" w:rsidRPr="00E20371" w:rsidRDefault="00F73847" w:rsidP="009A5CCE">
      <w:pPr>
        <w:ind w:firstLine="720"/>
      </w:pPr>
      <w:r>
        <w:t xml:space="preserve">A Friedman non-parametric test </w:t>
      </w:r>
      <w:r w:rsidR="002C7BF1">
        <w:t>revealed</w:t>
      </w:r>
      <w:r>
        <w:t xml:space="preserve"> no significant differences between conditions for baseline RPE (</w:t>
      </w:r>
      <w:r w:rsidRPr="00E20371">
        <w:t xml:space="preserve">Table </w:t>
      </w:r>
      <w:r w:rsidR="008D0D97">
        <w:t>41</w:t>
      </w:r>
      <w:r w:rsidRPr="00E20371">
        <w:t>,</w:t>
      </w:r>
      <w:r>
        <w:t xml:space="preserve"> p=0.999).  However, a significant difference was </w:t>
      </w:r>
      <w:r>
        <w:lastRenderedPageBreak/>
        <w:t>found between conditions for set 1 (p&lt;0.001), 2 (p&lt;0.001), 3 (p&lt;0.001), and 4 (p&lt;0.001).</w:t>
      </w:r>
      <w:r w:rsidR="002C7BF1">
        <w:t xml:space="preserve"> </w:t>
      </w:r>
      <w:r>
        <w:t xml:space="preserve"> For set 1, a Wilcoxon related samples non-parametric test </w:t>
      </w:r>
      <w:r w:rsidR="002C7BF1">
        <w:t>showed</w:t>
      </w:r>
      <w:r>
        <w:t xml:space="preserve"> significantly higher RPE in the 30% to failure condition compared to the 20%/50 BFR (p=0.006) condition and the control condition (p=0.</w:t>
      </w:r>
      <w:r w:rsidR="002C7BF1">
        <w:t>006), but no difference was</w:t>
      </w:r>
      <w:r>
        <w:t xml:space="preserve"> observed between the 30% to failure condition and the 30%/50 BFR condition (p</w:t>
      </w:r>
      <w:r>
        <w:rPr>
          <w:rFonts w:cstheme="minorHAnsi"/>
        </w:rPr>
        <w:t>=</w:t>
      </w:r>
      <w:r w:rsidR="002C7BF1">
        <w:rPr>
          <w:rFonts w:cstheme="minorHAnsi"/>
        </w:rPr>
        <w:t>0</w:t>
      </w:r>
      <w:r>
        <w:t>.294).  RPE was significantly higher in the 20%/50 BFR condition compared to the control condition (p=0.006), but no differences were observed between the 20%/50 BFR condition and the 30%/50 BFR condition (p</w:t>
      </w:r>
      <w:r>
        <w:rPr>
          <w:rFonts w:cstheme="minorHAnsi"/>
        </w:rPr>
        <w:t>=</w:t>
      </w:r>
      <w:r>
        <w:t>0.054).  In addition, RPE was significantly higher in the 30%/50 BFR condition compared to the control condition (p=0.006).</w:t>
      </w:r>
      <w:r w:rsidR="00F85DFB" w:rsidRPr="00F85DFB">
        <w:t xml:space="preserve"> </w:t>
      </w:r>
      <w:r w:rsidR="00F85DFB">
        <w:t xml:space="preserve">For set 2, a Wilcoxon related samples non-parametric test </w:t>
      </w:r>
      <w:r w:rsidR="002C7BF1">
        <w:t>showed</w:t>
      </w:r>
      <w:r w:rsidR="00F85DFB">
        <w:t xml:space="preserve"> significantly higher RPE in the 30% to failure condition compared to the 20%/50 BFR (p=0.018) condition and the control conditi</w:t>
      </w:r>
      <w:r w:rsidR="002C7BF1">
        <w:t>on (p=0.006), but no difference was</w:t>
      </w:r>
      <w:r w:rsidR="00F85DFB">
        <w:t xml:space="preserve"> observed between the 30% to failure condition and the 30%/50 BFR condition (p</w:t>
      </w:r>
      <w:r w:rsidR="00F85DFB">
        <w:rPr>
          <w:rFonts w:cstheme="minorHAnsi"/>
        </w:rPr>
        <w:t>=</w:t>
      </w:r>
      <w:r w:rsidR="00F85DFB">
        <w:t>.690).  RPE was significantly higher in the 20%/50 BFR condition compared to the control condition (p=0.006), but RPE was significantly less in the 20%/50 BFR condition compared to the 30%/50 BFR condition (p</w:t>
      </w:r>
      <w:r w:rsidR="00F85DFB">
        <w:rPr>
          <w:rFonts w:cstheme="minorHAnsi"/>
        </w:rPr>
        <w:t>=</w:t>
      </w:r>
      <w:r w:rsidR="00F85DFB">
        <w:t>0.042).  In addition, RPE was significantly higher in the 30%/50 BFR condition compared to the control condition (p=0.006).</w:t>
      </w:r>
      <w:r w:rsidR="00B479DA" w:rsidRPr="00B479DA">
        <w:t xml:space="preserve"> </w:t>
      </w:r>
      <w:r w:rsidR="00B479DA">
        <w:t xml:space="preserve">For set 3, a Wilcoxon related samples non-parametric test </w:t>
      </w:r>
      <w:r w:rsidR="002C7BF1">
        <w:t>revealed</w:t>
      </w:r>
      <w:r w:rsidR="00B479DA">
        <w:t xml:space="preserve"> significantly higher RPE in the 30% to failure condition compared to the 20%/50 BFR (p=0.012) condition and the control conditio</w:t>
      </w:r>
      <w:r w:rsidR="002C7BF1">
        <w:t>n (p=0.006), but no difference was</w:t>
      </w:r>
      <w:r w:rsidR="00B479DA">
        <w:t xml:space="preserve"> observed between the 30% to failure condition and the 30%/50 BFR condition (p</w:t>
      </w:r>
      <w:r w:rsidR="00B479DA">
        <w:rPr>
          <w:rFonts w:cstheme="minorHAnsi"/>
        </w:rPr>
        <w:t>=</w:t>
      </w:r>
      <w:r w:rsidR="00B479DA">
        <w:t xml:space="preserve">.900).  RPE was significantly higher in the 20%/50 BFR condition compared to the control condition (p=0.006), but RPE was significantly less in the 20%/50 BFR condition compared to the 30%/50 BFR </w:t>
      </w:r>
      <w:r w:rsidR="00B479DA">
        <w:lastRenderedPageBreak/>
        <w:t>condition (p</w:t>
      </w:r>
      <w:r w:rsidR="00B479DA">
        <w:rPr>
          <w:rFonts w:cstheme="minorHAnsi"/>
        </w:rPr>
        <w:t>=</w:t>
      </w:r>
      <w:r w:rsidR="00B479DA">
        <w:t>0.03).  In addition, RPE was significantly higher in the 30%/50 BFR condition compared to the control condition (p=0.006).</w:t>
      </w:r>
      <w:r w:rsidR="00B479DA" w:rsidRPr="00B479DA">
        <w:t xml:space="preserve"> </w:t>
      </w:r>
      <w:r w:rsidR="00B479DA">
        <w:t xml:space="preserve">For set 4, a Wilcoxon related samples non-parametric test </w:t>
      </w:r>
      <w:r w:rsidR="002C7BF1">
        <w:t>revealed</w:t>
      </w:r>
      <w:r w:rsidR="00B479DA">
        <w:t xml:space="preserve"> significantly higher RPE in the 30% to failure condition compared to the 20%/50 BFR (p=0.0</w:t>
      </w:r>
      <w:r w:rsidR="00582E40">
        <w:t>36</w:t>
      </w:r>
      <w:r w:rsidR="00B479DA">
        <w:t>) condition and the control conditi</w:t>
      </w:r>
      <w:r w:rsidR="002C7BF1">
        <w:t>on (p=0.006), but no difference was</w:t>
      </w:r>
      <w:r w:rsidR="00B479DA">
        <w:t xml:space="preserve"> observed between the 30% to failure condition and the 30%/50 BFR condition (p</w:t>
      </w:r>
      <w:r w:rsidR="00B479DA">
        <w:rPr>
          <w:rFonts w:cstheme="minorHAnsi"/>
        </w:rPr>
        <w:t>=</w:t>
      </w:r>
      <w:r w:rsidR="00B479DA">
        <w:t>.</w:t>
      </w:r>
      <w:r w:rsidR="00582E40">
        <w:t>999</w:t>
      </w:r>
      <w:r w:rsidR="00B479DA">
        <w:t xml:space="preserve">).  RPE was significantly higher in the 20%/50 BFR condition compared to the control condition (p=0.006), but </w:t>
      </w:r>
      <w:r w:rsidR="002C7BF1">
        <w:t>no difference was</w:t>
      </w:r>
      <w:r w:rsidR="00582E40">
        <w:t xml:space="preserve"> observed between the</w:t>
      </w:r>
      <w:r w:rsidR="00B479DA">
        <w:t xml:space="preserve"> 20%/50 BFR condition </w:t>
      </w:r>
      <w:r w:rsidR="00582E40">
        <w:t xml:space="preserve">and </w:t>
      </w:r>
      <w:r w:rsidR="00B479DA">
        <w:t>the 30%/50 BFR condition (p</w:t>
      </w:r>
      <w:r w:rsidR="00B479DA">
        <w:rPr>
          <w:rFonts w:cstheme="minorHAnsi"/>
        </w:rPr>
        <w:t>=</w:t>
      </w:r>
      <w:r w:rsidR="00B479DA">
        <w:t>0.0</w:t>
      </w:r>
      <w:r w:rsidR="00582E40">
        <w:t>66</w:t>
      </w:r>
      <w:r w:rsidR="00B479DA">
        <w:t>).  In addition, RPE was significantly higher in the 30%/50 BFR condition compared to the control condition (p=0.006).</w:t>
      </w:r>
    </w:p>
    <w:p w:rsidR="00E20371" w:rsidRDefault="00E20371" w:rsidP="00E20371">
      <w:pPr>
        <w:pStyle w:val="Caption"/>
        <w:keepNext/>
      </w:pPr>
      <w:bookmarkStart w:id="131" w:name="_Toc371246318"/>
      <w:r>
        <w:t xml:space="preserve">Table </w:t>
      </w:r>
      <w:r w:rsidR="006C19BF">
        <w:fldChar w:fldCharType="begin"/>
      </w:r>
      <w:r w:rsidR="006C19BF">
        <w:instrText xml:space="preserve"> SEQ Table \* ARABIC </w:instrText>
      </w:r>
      <w:r w:rsidR="006C19BF">
        <w:fldChar w:fldCharType="separate"/>
      </w:r>
      <w:r w:rsidR="00C8279C">
        <w:rPr>
          <w:noProof/>
        </w:rPr>
        <w:t>41</w:t>
      </w:r>
      <w:r w:rsidR="006C19BF">
        <w:rPr>
          <w:noProof/>
        </w:rPr>
        <w:fldChar w:fldCharType="end"/>
      </w:r>
      <w:r>
        <w:t>. Group B Ratings of Perceived Exertion</w:t>
      </w:r>
      <w:bookmarkEnd w:id="131"/>
    </w:p>
    <w:tbl>
      <w:tblPr>
        <w:tblW w:w="0" w:type="auto"/>
        <w:tblInd w:w="108" w:type="dxa"/>
        <w:tblLook w:val="04A0" w:firstRow="1" w:lastRow="0" w:firstColumn="1" w:lastColumn="0" w:noHBand="0" w:noVBand="1"/>
      </w:tblPr>
      <w:tblGrid>
        <w:gridCol w:w="1564"/>
        <w:gridCol w:w="1136"/>
        <w:gridCol w:w="1440"/>
        <w:gridCol w:w="1440"/>
        <w:gridCol w:w="1440"/>
        <w:gridCol w:w="1440"/>
      </w:tblGrid>
      <w:tr w:rsidR="0083099A" w:rsidRPr="0083099A" w:rsidTr="00736435">
        <w:trPr>
          <w:trHeight w:val="276"/>
        </w:trPr>
        <w:tc>
          <w:tcPr>
            <w:tcW w:w="1564" w:type="dxa"/>
            <w:tcBorders>
              <w:top w:val="single" w:sz="4" w:space="0" w:color="auto"/>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RPE</w:t>
            </w:r>
          </w:p>
        </w:tc>
        <w:tc>
          <w:tcPr>
            <w:tcW w:w="1136" w:type="dxa"/>
            <w:tcBorders>
              <w:top w:val="single" w:sz="4" w:space="0" w:color="auto"/>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Pre</w:t>
            </w:r>
          </w:p>
        </w:tc>
        <w:tc>
          <w:tcPr>
            <w:tcW w:w="1440" w:type="dxa"/>
            <w:tcBorders>
              <w:top w:val="single" w:sz="4" w:space="0" w:color="auto"/>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w:t>
            </w:r>
            <w:r w:rsidRPr="0083099A">
              <w:rPr>
                <w:rFonts w:ascii="Times New Roman" w:eastAsia="Calibri" w:hAnsi="Times New Roman"/>
                <w:szCs w:val="22"/>
                <w:vertAlign w:val="superscript"/>
                <w:lang w:bidi="ar-SA"/>
              </w:rPr>
              <w:t>st</w:t>
            </w:r>
          </w:p>
        </w:tc>
        <w:tc>
          <w:tcPr>
            <w:tcW w:w="1440" w:type="dxa"/>
            <w:tcBorders>
              <w:top w:val="single" w:sz="4" w:space="0" w:color="auto"/>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2</w:t>
            </w:r>
            <w:r w:rsidRPr="0083099A">
              <w:rPr>
                <w:rFonts w:ascii="Times New Roman" w:eastAsia="Calibri" w:hAnsi="Times New Roman"/>
                <w:szCs w:val="22"/>
                <w:vertAlign w:val="superscript"/>
                <w:lang w:bidi="ar-SA"/>
              </w:rPr>
              <w:t>nd</w:t>
            </w:r>
          </w:p>
        </w:tc>
        <w:tc>
          <w:tcPr>
            <w:tcW w:w="1440" w:type="dxa"/>
            <w:tcBorders>
              <w:top w:val="single" w:sz="4" w:space="0" w:color="auto"/>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3</w:t>
            </w:r>
            <w:r w:rsidRPr="0083099A">
              <w:rPr>
                <w:rFonts w:ascii="Times New Roman" w:eastAsia="Calibri" w:hAnsi="Times New Roman"/>
                <w:szCs w:val="22"/>
                <w:vertAlign w:val="superscript"/>
                <w:lang w:bidi="ar-SA"/>
              </w:rPr>
              <w:t>rd</w:t>
            </w:r>
          </w:p>
        </w:tc>
        <w:tc>
          <w:tcPr>
            <w:tcW w:w="1440" w:type="dxa"/>
            <w:tcBorders>
              <w:top w:val="single" w:sz="4" w:space="0" w:color="auto"/>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4</w:t>
            </w:r>
            <w:r w:rsidRPr="0083099A">
              <w:rPr>
                <w:rFonts w:ascii="Times New Roman" w:eastAsia="Calibri" w:hAnsi="Times New Roman"/>
                <w:szCs w:val="22"/>
                <w:vertAlign w:val="superscript"/>
                <w:lang w:bidi="ar-SA"/>
              </w:rPr>
              <w:t>th</w:t>
            </w:r>
          </w:p>
        </w:tc>
      </w:tr>
      <w:tr w:rsidR="0083099A" w:rsidRPr="0083099A" w:rsidTr="00736435">
        <w:trPr>
          <w:trHeight w:val="276"/>
        </w:trPr>
        <w:tc>
          <w:tcPr>
            <w:tcW w:w="1564" w:type="dxa"/>
            <w:tcBorders>
              <w:top w:val="single" w:sz="4" w:space="0" w:color="auto"/>
            </w:tcBorders>
            <w:shd w:val="clear" w:color="auto" w:fill="auto"/>
          </w:tcPr>
          <w:p w:rsidR="0083099A" w:rsidRPr="0083099A" w:rsidRDefault="0083099A" w:rsidP="0083099A">
            <w:pPr>
              <w:spacing w:line="240" w:lineRule="auto"/>
              <w:rPr>
                <w:rFonts w:ascii="Times New Roman" w:eastAsia="Calibri" w:hAnsi="Times New Roman"/>
                <w:szCs w:val="22"/>
                <w:lang w:bidi="ar-SA"/>
              </w:rPr>
            </w:pPr>
            <w:r w:rsidRPr="0083099A">
              <w:rPr>
                <w:rFonts w:ascii="Times New Roman" w:eastAsia="Calibri" w:hAnsi="Times New Roman"/>
                <w:szCs w:val="22"/>
                <w:lang w:bidi="ar-SA"/>
              </w:rPr>
              <w:t>Group B</w:t>
            </w:r>
          </w:p>
        </w:tc>
        <w:tc>
          <w:tcPr>
            <w:tcW w:w="1136" w:type="dxa"/>
            <w:tcBorders>
              <w:top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p>
        </w:tc>
      </w:tr>
      <w:tr w:rsidR="0083099A" w:rsidRPr="0083099A" w:rsidTr="00736435">
        <w:trPr>
          <w:trHeight w:val="276"/>
        </w:trPr>
        <w:tc>
          <w:tcPr>
            <w:tcW w:w="1564" w:type="dxa"/>
            <w:shd w:val="clear" w:color="auto" w:fill="auto"/>
          </w:tcPr>
          <w:p w:rsidR="0083099A" w:rsidRPr="0083099A" w:rsidRDefault="0083099A" w:rsidP="0083099A">
            <w:pPr>
              <w:spacing w:line="240" w:lineRule="auto"/>
              <w:jc w:val="right"/>
              <w:rPr>
                <w:rFonts w:ascii="Times New Roman" w:eastAsia="Calibri" w:hAnsi="Times New Roman"/>
                <w:szCs w:val="22"/>
                <w:lang w:bidi="ar-SA"/>
              </w:rPr>
            </w:pPr>
            <w:r w:rsidRPr="0083099A">
              <w:rPr>
                <w:rFonts w:ascii="Times New Roman" w:eastAsia="Calibri" w:hAnsi="Times New Roman"/>
                <w:szCs w:val="22"/>
                <w:lang w:bidi="ar-SA"/>
              </w:rPr>
              <w:t>30%</w:t>
            </w:r>
          </w:p>
        </w:tc>
        <w:tc>
          <w:tcPr>
            <w:tcW w:w="1136"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6 (6-6)</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14 (13-16)</w:t>
            </w:r>
            <w:r w:rsidRPr="0083099A">
              <w:rPr>
                <w:rFonts w:ascii="Times New Roman" w:eastAsia="Calibri" w:hAnsi="Times New Roman"/>
                <w:szCs w:val="22"/>
                <w:vertAlign w:val="superscript"/>
                <w:lang w:bidi="ar-SA"/>
              </w:rPr>
              <w:t>a</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16 (14-17)</w:t>
            </w:r>
            <w:r w:rsidRPr="0083099A">
              <w:rPr>
                <w:rFonts w:ascii="Times New Roman" w:eastAsia="Calibri" w:hAnsi="Times New Roman"/>
                <w:szCs w:val="22"/>
                <w:vertAlign w:val="superscript"/>
                <w:lang w:bidi="ar-SA"/>
              </w:rPr>
              <w:t>a</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17 (14-17)</w:t>
            </w:r>
            <w:r w:rsidRPr="0083099A">
              <w:rPr>
                <w:rFonts w:ascii="Times New Roman" w:eastAsia="Calibri" w:hAnsi="Times New Roman"/>
                <w:szCs w:val="22"/>
                <w:vertAlign w:val="superscript"/>
                <w:lang w:bidi="ar-SA"/>
              </w:rPr>
              <w:t>a</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18 (15-19)</w:t>
            </w:r>
            <w:r w:rsidRPr="0083099A">
              <w:rPr>
                <w:rFonts w:ascii="Times New Roman" w:eastAsia="Calibri" w:hAnsi="Times New Roman"/>
                <w:szCs w:val="22"/>
                <w:vertAlign w:val="superscript"/>
                <w:lang w:bidi="ar-SA"/>
              </w:rPr>
              <w:t>a</w:t>
            </w:r>
          </w:p>
        </w:tc>
      </w:tr>
      <w:tr w:rsidR="0083099A" w:rsidRPr="0083099A" w:rsidTr="00736435">
        <w:trPr>
          <w:trHeight w:val="276"/>
        </w:trPr>
        <w:tc>
          <w:tcPr>
            <w:tcW w:w="1564" w:type="dxa"/>
            <w:shd w:val="clear" w:color="auto" w:fill="auto"/>
          </w:tcPr>
          <w:p w:rsidR="0083099A" w:rsidRPr="0083099A" w:rsidRDefault="0083099A" w:rsidP="0083099A">
            <w:pPr>
              <w:spacing w:line="240" w:lineRule="auto"/>
              <w:jc w:val="right"/>
              <w:rPr>
                <w:rFonts w:ascii="Times New Roman" w:eastAsia="Calibri" w:hAnsi="Times New Roman"/>
                <w:szCs w:val="22"/>
                <w:lang w:bidi="ar-SA"/>
              </w:rPr>
            </w:pPr>
            <w:r w:rsidRPr="0083099A">
              <w:rPr>
                <w:rFonts w:ascii="Times New Roman" w:eastAsia="Calibri" w:hAnsi="Times New Roman"/>
                <w:szCs w:val="22"/>
                <w:lang w:bidi="ar-SA"/>
              </w:rPr>
              <w:t>20%/50 BFR</w:t>
            </w:r>
          </w:p>
        </w:tc>
        <w:tc>
          <w:tcPr>
            <w:tcW w:w="1136"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6 (6-6)</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11 (9-13)</w:t>
            </w:r>
            <w:r w:rsidRPr="0083099A">
              <w:rPr>
                <w:rFonts w:ascii="Times New Roman" w:eastAsia="Calibri" w:hAnsi="Times New Roman"/>
                <w:szCs w:val="22"/>
                <w:vertAlign w:val="superscript"/>
                <w:lang w:bidi="ar-SA"/>
              </w:rPr>
              <w:t>b</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14 (11-14)</w:t>
            </w:r>
            <w:r w:rsidRPr="0083099A">
              <w:rPr>
                <w:rFonts w:ascii="Times New Roman" w:eastAsia="Calibri" w:hAnsi="Times New Roman"/>
                <w:szCs w:val="22"/>
                <w:vertAlign w:val="superscript"/>
                <w:lang w:bidi="ar-SA"/>
              </w:rPr>
              <w:t>b</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15 (14-15)</w:t>
            </w:r>
            <w:r w:rsidRPr="0083099A">
              <w:rPr>
                <w:rFonts w:ascii="Times New Roman" w:eastAsia="Calibri" w:hAnsi="Times New Roman"/>
                <w:szCs w:val="22"/>
                <w:vertAlign w:val="superscript"/>
                <w:lang w:bidi="ar-SA"/>
              </w:rPr>
              <w:t>b</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16 (14-17)</w:t>
            </w:r>
            <w:r w:rsidRPr="0083099A">
              <w:rPr>
                <w:rFonts w:ascii="Times New Roman" w:eastAsia="Calibri" w:hAnsi="Times New Roman"/>
                <w:szCs w:val="22"/>
                <w:vertAlign w:val="superscript"/>
                <w:lang w:bidi="ar-SA"/>
              </w:rPr>
              <w:t>b</w:t>
            </w:r>
          </w:p>
        </w:tc>
      </w:tr>
      <w:tr w:rsidR="0083099A" w:rsidRPr="0083099A" w:rsidTr="00736435">
        <w:trPr>
          <w:trHeight w:val="276"/>
        </w:trPr>
        <w:tc>
          <w:tcPr>
            <w:tcW w:w="1564" w:type="dxa"/>
            <w:shd w:val="clear" w:color="auto" w:fill="auto"/>
          </w:tcPr>
          <w:p w:rsidR="0083099A" w:rsidRPr="0083099A" w:rsidRDefault="0083099A" w:rsidP="0083099A">
            <w:pPr>
              <w:spacing w:line="240" w:lineRule="auto"/>
              <w:jc w:val="right"/>
              <w:rPr>
                <w:rFonts w:ascii="Times New Roman" w:eastAsia="Calibri" w:hAnsi="Times New Roman"/>
                <w:szCs w:val="22"/>
                <w:lang w:bidi="ar-SA"/>
              </w:rPr>
            </w:pPr>
            <w:r w:rsidRPr="0083099A">
              <w:rPr>
                <w:rFonts w:ascii="Times New Roman" w:eastAsia="Calibri" w:hAnsi="Times New Roman"/>
                <w:szCs w:val="22"/>
                <w:lang w:bidi="ar-SA"/>
              </w:rPr>
              <w:t>30%/50 BFR</w:t>
            </w:r>
          </w:p>
        </w:tc>
        <w:tc>
          <w:tcPr>
            <w:tcW w:w="1136"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6 (6-6)</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12 (10-15)</w:t>
            </w:r>
            <w:r w:rsidRPr="0083099A">
              <w:rPr>
                <w:rFonts w:ascii="Times New Roman" w:eastAsia="Calibri" w:hAnsi="Times New Roman"/>
                <w:szCs w:val="22"/>
                <w:vertAlign w:val="superscript"/>
                <w:lang w:bidi="ar-SA"/>
              </w:rPr>
              <w:t>a</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14 (12-17)</w:t>
            </w:r>
            <w:r w:rsidRPr="0083099A">
              <w:rPr>
                <w:rFonts w:ascii="Times New Roman" w:eastAsia="Calibri" w:hAnsi="Times New Roman"/>
                <w:szCs w:val="22"/>
                <w:vertAlign w:val="superscript"/>
                <w:lang w:bidi="ar-SA"/>
              </w:rPr>
              <w:t>a</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15 (14-17)</w:t>
            </w:r>
            <w:r w:rsidRPr="0083099A">
              <w:rPr>
                <w:rFonts w:ascii="Times New Roman" w:eastAsia="Calibri" w:hAnsi="Times New Roman"/>
                <w:szCs w:val="22"/>
                <w:vertAlign w:val="superscript"/>
                <w:lang w:bidi="ar-SA"/>
              </w:rPr>
              <w:t>a</w:t>
            </w:r>
          </w:p>
        </w:tc>
        <w:tc>
          <w:tcPr>
            <w:tcW w:w="1440" w:type="dxa"/>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16 (15-19)</w:t>
            </w:r>
            <w:r w:rsidRPr="0083099A">
              <w:rPr>
                <w:rFonts w:ascii="Times New Roman" w:eastAsia="Calibri" w:hAnsi="Times New Roman"/>
                <w:szCs w:val="22"/>
                <w:vertAlign w:val="superscript"/>
                <w:lang w:bidi="ar-SA"/>
              </w:rPr>
              <w:t>ab</w:t>
            </w:r>
          </w:p>
        </w:tc>
      </w:tr>
      <w:tr w:rsidR="0083099A" w:rsidRPr="0083099A" w:rsidTr="00736435">
        <w:trPr>
          <w:trHeight w:val="276"/>
        </w:trPr>
        <w:tc>
          <w:tcPr>
            <w:tcW w:w="1564" w:type="dxa"/>
            <w:tcBorders>
              <w:bottom w:val="single" w:sz="4" w:space="0" w:color="auto"/>
            </w:tcBorders>
            <w:shd w:val="clear" w:color="auto" w:fill="auto"/>
          </w:tcPr>
          <w:p w:rsidR="0083099A" w:rsidRPr="0083099A" w:rsidRDefault="0083099A" w:rsidP="0083099A">
            <w:pPr>
              <w:spacing w:line="240" w:lineRule="auto"/>
              <w:jc w:val="right"/>
              <w:rPr>
                <w:rFonts w:ascii="Times New Roman" w:eastAsia="Calibri" w:hAnsi="Times New Roman"/>
                <w:szCs w:val="22"/>
                <w:lang w:bidi="ar-SA"/>
              </w:rPr>
            </w:pPr>
            <w:r w:rsidRPr="0083099A">
              <w:rPr>
                <w:rFonts w:ascii="Times New Roman" w:eastAsia="Calibri" w:hAnsi="Times New Roman"/>
                <w:szCs w:val="22"/>
                <w:lang w:bidi="ar-SA"/>
              </w:rPr>
              <w:t>CON</w:t>
            </w:r>
          </w:p>
        </w:tc>
        <w:tc>
          <w:tcPr>
            <w:tcW w:w="1136" w:type="dxa"/>
            <w:tcBorders>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6 (6-6)</w:t>
            </w:r>
          </w:p>
        </w:tc>
        <w:tc>
          <w:tcPr>
            <w:tcW w:w="1440" w:type="dxa"/>
            <w:tcBorders>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6 (6-6)</w:t>
            </w:r>
            <w:r w:rsidRPr="0083099A">
              <w:rPr>
                <w:rFonts w:ascii="Times New Roman" w:eastAsia="Calibri" w:hAnsi="Times New Roman"/>
                <w:szCs w:val="22"/>
                <w:vertAlign w:val="superscript"/>
                <w:lang w:bidi="ar-SA"/>
              </w:rPr>
              <w:t>c</w:t>
            </w:r>
          </w:p>
        </w:tc>
        <w:tc>
          <w:tcPr>
            <w:tcW w:w="1440" w:type="dxa"/>
            <w:tcBorders>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6 (6-6)</w:t>
            </w:r>
            <w:r w:rsidRPr="0083099A">
              <w:rPr>
                <w:rFonts w:ascii="Times New Roman" w:eastAsia="Calibri" w:hAnsi="Times New Roman"/>
                <w:szCs w:val="22"/>
                <w:vertAlign w:val="superscript"/>
                <w:lang w:bidi="ar-SA"/>
              </w:rPr>
              <w:t>c</w:t>
            </w:r>
          </w:p>
        </w:tc>
        <w:tc>
          <w:tcPr>
            <w:tcW w:w="1440" w:type="dxa"/>
            <w:tcBorders>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6 (6-6)</w:t>
            </w:r>
            <w:r w:rsidRPr="0083099A">
              <w:rPr>
                <w:rFonts w:ascii="Times New Roman" w:eastAsia="Calibri" w:hAnsi="Times New Roman"/>
                <w:szCs w:val="22"/>
                <w:vertAlign w:val="superscript"/>
                <w:lang w:bidi="ar-SA"/>
              </w:rPr>
              <w:t>c</w:t>
            </w:r>
          </w:p>
        </w:tc>
        <w:tc>
          <w:tcPr>
            <w:tcW w:w="1440" w:type="dxa"/>
            <w:tcBorders>
              <w:bottom w:val="single" w:sz="4" w:space="0" w:color="auto"/>
            </w:tcBorders>
            <w:shd w:val="clear" w:color="auto" w:fill="auto"/>
          </w:tcPr>
          <w:p w:rsidR="0083099A" w:rsidRPr="0083099A" w:rsidRDefault="0083099A" w:rsidP="0083099A">
            <w:pPr>
              <w:spacing w:line="240" w:lineRule="auto"/>
              <w:jc w:val="center"/>
              <w:rPr>
                <w:rFonts w:ascii="Times New Roman" w:eastAsia="Calibri" w:hAnsi="Times New Roman"/>
                <w:szCs w:val="22"/>
                <w:lang w:bidi="ar-SA"/>
              </w:rPr>
            </w:pPr>
            <w:r w:rsidRPr="0083099A">
              <w:rPr>
                <w:rFonts w:ascii="Times New Roman" w:eastAsia="Calibri" w:hAnsi="Times New Roman"/>
                <w:szCs w:val="22"/>
                <w:lang w:bidi="ar-SA"/>
              </w:rPr>
              <w:t>6 (6-6)</w:t>
            </w:r>
            <w:r w:rsidRPr="0083099A">
              <w:rPr>
                <w:rFonts w:ascii="Times New Roman" w:eastAsia="Calibri" w:hAnsi="Times New Roman"/>
                <w:szCs w:val="22"/>
                <w:vertAlign w:val="superscript"/>
                <w:lang w:bidi="ar-SA"/>
              </w:rPr>
              <w:t>c</w:t>
            </w:r>
          </w:p>
        </w:tc>
      </w:tr>
    </w:tbl>
    <w:p w:rsidR="00E20371" w:rsidRDefault="00E20371" w:rsidP="009A5CCE">
      <w:pPr>
        <w:keepNext/>
        <w:spacing w:line="240" w:lineRule="auto"/>
        <w:contextualSpacing/>
      </w:pPr>
      <w:r>
        <w:t>RPE=rating of perceived exertion; 30%=30% maximal effort to failure; 20%/50 BFR= 20% maximal effort at an estimated 50% arterial occlusion pressure; 30%/50 BFR=30% maximal effort at an estimated 50% arterial occlusion pressure; CON=control.</w:t>
      </w:r>
      <w:r w:rsidRPr="0090108B">
        <w:rPr>
          <w:rFonts w:cstheme="minorHAnsi"/>
        </w:rPr>
        <w:t xml:space="preserve"> </w:t>
      </w:r>
      <w:r>
        <w:t>Sets with different letters represent significant differences between conditions (p</w:t>
      </w:r>
      <w:r>
        <w:rPr>
          <w:rFonts w:cstheme="minorHAnsi"/>
        </w:rPr>
        <w:t>≤</w:t>
      </w:r>
      <w:r>
        <w:t>0.05). Values represented as 50</w:t>
      </w:r>
      <w:r w:rsidRPr="00143112">
        <w:rPr>
          <w:vertAlign w:val="superscript"/>
        </w:rPr>
        <w:t>th</w:t>
      </w:r>
      <w:r>
        <w:t xml:space="preserve"> percentile (25</w:t>
      </w:r>
      <w:r w:rsidRPr="00143112">
        <w:rPr>
          <w:vertAlign w:val="superscript"/>
        </w:rPr>
        <w:t>th</w:t>
      </w:r>
      <w:r>
        <w:t>-75</w:t>
      </w:r>
      <w:r w:rsidRPr="00143112">
        <w:rPr>
          <w:vertAlign w:val="superscript"/>
        </w:rPr>
        <w:t>th</w:t>
      </w:r>
      <w:r w:rsidR="009A5CCE">
        <w:t>) percentiles.</w:t>
      </w:r>
    </w:p>
    <w:p w:rsidR="009A5CCE" w:rsidRPr="009A5CCE" w:rsidRDefault="009A5CCE" w:rsidP="009A5CCE">
      <w:pPr>
        <w:keepNext/>
        <w:spacing w:line="240" w:lineRule="auto"/>
        <w:contextualSpacing/>
      </w:pPr>
    </w:p>
    <w:p w:rsidR="00912044" w:rsidRDefault="00FE79B5" w:rsidP="009A5CCE">
      <w:pPr>
        <w:ind w:firstLine="720"/>
      </w:pPr>
      <w:r>
        <w:t xml:space="preserve">A Friedman non-parametric test </w:t>
      </w:r>
      <w:r w:rsidR="004633B3">
        <w:t>revealed</w:t>
      </w:r>
      <w:r>
        <w:t xml:space="preserve"> no significant differences between conditions for baseline ratings of discomfort (</w:t>
      </w:r>
      <w:r w:rsidRPr="00912044">
        <w:t xml:space="preserve">Table </w:t>
      </w:r>
      <w:r w:rsidR="008D0D97">
        <w:t>42</w:t>
      </w:r>
      <w:r>
        <w:t xml:space="preserve">, p=0.999).  However, a significant difference was found between conditions for set 1 (p&lt;0.001), 2 (p&lt;0.001), 3 (p&lt;0.001), and 4 (p&lt;0.001). For set 1, a Wilcoxon related samples non-parametric test </w:t>
      </w:r>
      <w:r w:rsidR="004633B3">
        <w:t>showed</w:t>
      </w:r>
      <w:r>
        <w:t xml:space="preserve"> significantly higher ratings of discomfort in the 30% to failure condition compared to the 20%/50 BFR (p=0.030) condition and the control conditi</w:t>
      </w:r>
      <w:r w:rsidR="004633B3">
        <w:t>on (p=0.006), but no difference was</w:t>
      </w:r>
      <w:r>
        <w:t xml:space="preserve"> observed between the 30% to failure condition and the 30%/50 </w:t>
      </w:r>
      <w:r>
        <w:lastRenderedPageBreak/>
        <w:t>BFR condition (p</w:t>
      </w:r>
      <w:r>
        <w:rPr>
          <w:rFonts w:cstheme="minorHAnsi"/>
        </w:rPr>
        <w:t>=</w:t>
      </w:r>
      <w:r>
        <w:t>.999).  Discomfort was significantly higher in the 20%/50 BFR condition compared to the control condition (p=0.006), but no differences were observed between the 20%/50 BFR condition and the 30%/50 BFR condition (p</w:t>
      </w:r>
      <w:r>
        <w:rPr>
          <w:rFonts w:cstheme="minorHAnsi"/>
        </w:rPr>
        <w:t>=</w:t>
      </w:r>
      <w:r>
        <w:t>0.084).  In addition, discomfort was significantly higher in the 30%/50 BFR condition compared to the control condition (p=0.006</w:t>
      </w:r>
      <w:r w:rsidRPr="009B008C">
        <w:t>).</w:t>
      </w:r>
      <w:r w:rsidR="002C003A" w:rsidRPr="009B008C">
        <w:t xml:space="preserve"> For set 2, a Wilcoxon related samples non-parametric test </w:t>
      </w:r>
      <w:r w:rsidR="00882C13" w:rsidRPr="009B008C">
        <w:t>revealed</w:t>
      </w:r>
      <w:r w:rsidR="002C003A" w:rsidRPr="009B008C">
        <w:t xml:space="preserve"> significantly higher ratings of discomfort</w:t>
      </w:r>
      <w:r w:rsidR="002C003A">
        <w:t xml:space="preserve"> in the 30% to failure condition compared to the control condition (p=0.012), but no other differences from the 30% to failure condition were found (p</w:t>
      </w:r>
      <w:r w:rsidR="002C003A">
        <w:rPr>
          <w:rFonts w:cstheme="minorHAnsi"/>
        </w:rPr>
        <w:t>≥</w:t>
      </w:r>
      <w:r w:rsidR="002C003A">
        <w:t>0.096).  Discomfort was significantly higher in the 20%/50 BFR condition compared to the control conditi</w:t>
      </w:r>
      <w:r w:rsidR="00882C13">
        <w:t>on (p=0.012), but no difference was</w:t>
      </w:r>
      <w:r w:rsidR="002C003A">
        <w:t xml:space="preserve"> observed between the 20%/50 BFR condition and the 30%/50 BFR condition (p</w:t>
      </w:r>
      <w:r w:rsidR="002C003A">
        <w:rPr>
          <w:rFonts w:cstheme="minorHAnsi"/>
        </w:rPr>
        <w:t>=</w:t>
      </w:r>
      <w:r w:rsidR="002C003A">
        <w:t>0.192).  In addition, discomfort was significantly higher in the 30%/50 BFR condition compared to the control condition (p=0.012).</w:t>
      </w:r>
      <w:r w:rsidR="002C003A" w:rsidRPr="002C003A">
        <w:t xml:space="preserve"> </w:t>
      </w:r>
      <w:r w:rsidR="002C003A">
        <w:t xml:space="preserve">For set 3, a Wilcoxon related samples non-parametric test </w:t>
      </w:r>
      <w:r w:rsidR="00882C13">
        <w:t>revealed</w:t>
      </w:r>
      <w:r w:rsidR="002C003A">
        <w:t xml:space="preserve"> significantly higher ratings of discomfort in the 30% to failure condition compared to the control condition (p=0.006), but no other differences from the 30% to failure condition were found (p</w:t>
      </w:r>
      <w:r w:rsidR="002C003A">
        <w:rPr>
          <w:rFonts w:cstheme="minorHAnsi"/>
        </w:rPr>
        <w:t>≥</w:t>
      </w:r>
      <w:r w:rsidR="002C003A">
        <w:t>0.480).  Discomfort was significantly higher in the 20%/50 BFR condition compared to the control condition (p=0.012), but no difference w</w:t>
      </w:r>
      <w:r w:rsidR="00882C13">
        <w:t>as</w:t>
      </w:r>
      <w:r w:rsidR="002C003A">
        <w:t xml:space="preserve"> observed between the 20%/50 BFR condition and the 30%/50 BFR condition (p</w:t>
      </w:r>
      <w:r w:rsidR="002C003A">
        <w:rPr>
          <w:rFonts w:cstheme="minorHAnsi"/>
        </w:rPr>
        <w:t>=</w:t>
      </w:r>
      <w:r w:rsidR="002C003A">
        <w:t>0.480).  In addition, discomfort was significantly higher in the 30%/50 BFR condition compared to the control condition (p=0.006).</w:t>
      </w:r>
      <w:r w:rsidR="002C003A" w:rsidRPr="002C003A">
        <w:t xml:space="preserve"> </w:t>
      </w:r>
      <w:r w:rsidR="002C003A">
        <w:t xml:space="preserve">For set 4, a Wilcoxon related samples non-parametric test </w:t>
      </w:r>
      <w:r w:rsidR="00882C13">
        <w:t>revealed</w:t>
      </w:r>
      <w:r w:rsidR="002C003A">
        <w:t xml:space="preserve"> significantly higher ratings of discomfort in the 30% to failure condition compared to the control condition (p=0.006), but no other differences from the 30% to failure condition were found (p</w:t>
      </w:r>
      <w:r w:rsidR="002C003A">
        <w:rPr>
          <w:rFonts w:cstheme="minorHAnsi"/>
        </w:rPr>
        <w:t>=</w:t>
      </w:r>
      <w:r w:rsidR="002C003A">
        <w:t xml:space="preserve">0.999).  Discomfort was significantly higher in the 20%/50 </w:t>
      </w:r>
      <w:r w:rsidR="002C003A">
        <w:lastRenderedPageBreak/>
        <w:t>BFR condition compared to the control condition (p=0.006), but no difference w</w:t>
      </w:r>
      <w:r w:rsidR="00882C13">
        <w:t xml:space="preserve">as </w:t>
      </w:r>
      <w:r w:rsidR="002C003A">
        <w:t>observed between the 20%/50 BFR condition and the 30%/50 BFR condition (p</w:t>
      </w:r>
      <w:r w:rsidR="002C003A">
        <w:rPr>
          <w:rFonts w:cstheme="minorHAnsi"/>
        </w:rPr>
        <w:t>=</w:t>
      </w:r>
      <w:r w:rsidR="002C003A">
        <w:t>0.999).  In addition, discomfort was significantly higher in the 30%/50 BFR condition compared to the control condition (p=0.006).</w:t>
      </w:r>
    </w:p>
    <w:p w:rsidR="00912044" w:rsidRDefault="00912044" w:rsidP="00912044">
      <w:pPr>
        <w:pStyle w:val="Caption"/>
        <w:keepNext/>
      </w:pPr>
      <w:bookmarkStart w:id="132" w:name="_Toc371246319"/>
      <w:r>
        <w:t xml:space="preserve">Table </w:t>
      </w:r>
      <w:r w:rsidR="006C19BF">
        <w:fldChar w:fldCharType="begin"/>
      </w:r>
      <w:r w:rsidR="006C19BF">
        <w:instrText xml:space="preserve"> SEQ Table \* ARABIC </w:instrText>
      </w:r>
      <w:r w:rsidR="006C19BF">
        <w:fldChar w:fldCharType="separate"/>
      </w:r>
      <w:r w:rsidR="00C8279C">
        <w:rPr>
          <w:noProof/>
        </w:rPr>
        <w:t>42</w:t>
      </w:r>
      <w:r w:rsidR="006C19BF">
        <w:rPr>
          <w:noProof/>
        </w:rPr>
        <w:fldChar w:fldCharType="end"/>
      </w:r>
      <w:r>
        <w:t>. Group B Ratings of Discomfort</w:t>
      </w:r>
      <w:bookmarkEnd w:id="132"/>
    </w:p>
    <w:tbl>
      <w:tblPr>
        <w:tblW w:w="0" w:type="auto"/>
        <w:tblInd w:w="108" w:type="dxa"/>
        <w:tblLook w:val="04A0" w:firstRow="1" w:lastRow="0" w:firstColumn="1" w:lastColumn="0" w:noHBand="0" w:noVBand="1"/>
      </w:tblPr>
      <w:tblGrid>
        <w:gridCol w:w="1620"/>
        <w:gridCol w:w="1198"/>
        <w:gridCol w:w="1453"/>
        <w:gridCol w:w="1440"/>
        <w:gridCol w:w="1440"/>
        <w:gridCol w:w="1309"/>
      </w:tblGrid>
      <w:tr w:rsidR="009853BE" w:rsidRPr="009853BE" w:rsidTr="009E32A6">
        <w:trPr>
          <w:trHeight w:val="276"/>
        </w:trPr>
        <w:tc>
          <w:tcPr>
            <w:tcW w:w="1620" w:type="dxa"/>
            <w:tcBorders>
              <w:top w:val="single" w:sz="4" w:space="0" w:color="auto"/>
              <w:bottom w:val="single" w:sz="4" w:space="0" w:color="auto"/>
            </w:tcBorders>
            <w:shd w:val="clear" w:color="auto" w:fill="auto"/>
          </w:tcPr>
          <w:p w:rsidR="009853BE" w:rsidRPr="00484A85" w:rsidRDefault="009853BE" w:rsidP="009853BE">
            <w:pPr>
              <w:spacing w:line="240" w:lineRule="auto"/>
              <w:jc w:val="center"/>
              <w:rPr>
                <w:rFonts w:ascii="Times New Roman" w:eastAsia="Calibri" w:hAnsi="Times New Roman"/>
                <w:szCs w:val="22"/>
                <w:lang w:bidi="ar-SA"/>
              </w:rPr>
            </w:pPr>
            <w:r w:rsidRPr="00484A85">
              <w:rPr>
                <w:rFonts w:ascii="Times New Roman" w:eastAsia="Calibri" w:hAnsi="Times New Roman"/>
                <w:szCs w:val="22"/>
                <w:lang w:bidi="ar-SA"/>
              </w:rPr>
              <w:t>Discomfort</w:t>
            </w:r>
          </w:p>
        </w:tc>
        <w:tc>
          <w:tcPr>
            <w:tcW w:w="1198" w:type="dxa"/>
            <w:tcBorders>
              <w:top w:val="single" w:sz="4" w:space="0" w:color="auto"/>
              <w:bottom w:val="single" w:sz="4" w:space="0" w:color="auto"/>
            </w:tcBorders>
            <w:shd w:val="clear" w:color="auto" w:fill="auto"/>
          </w:tcPr>
          <w:p w:rsidR="009853BE" w:rsidRPr="00484A85" w:rsidRDefault="009853BE" w:rsidP="009853BE">
            <w:pPr>
              <w:spacing w:line="240" w:lineRule="auto"/>
              <w:jc w:val="center"/>
              <w:rPr>
                <w:rFonts w:ascii="Times New Roman" w:eastAsia="Calibri" w:hAnsi="Times New Roman"/>
                <w:szCs w:val="22"/>
                <w:lang w:bidi="ar-SA"/>
              </w:rPr>
            </w:pPr>
            <w:r w:rsidRPr="00484A85">
              <w:rPr>
                <w:rFonts w:ascii="Times New Roman" w:eastAsia="Calibri" w:hAnsi="Times New Roman"/>
                <w:szCs w:val="22"/>
                <w:lang w:bidi="ar-SA"/>
              </w:rPr>
              <w:t>Pre</w:t>
            </w:r>
          </w:p>
        </w:tc>
        <w:tc>
          <w:tcPr>
            <w:tcW w:w="1453" w:type="dxa"/>
            <w:tcBorders>
              <w:top w:val="single" w:sz="4" w:space="0" w:color="auto"/>
              <w:bottom w:val="single" w:sz="4" w:space="0" w:color="auto"/>
            </w:tcBorders>
            <w:shd w:val="clear" w:color="auto" w:fill="auto"/>
          </w:tcPr>
          <w:p w:rsidR="009853BE" w:rsidRPr="00484A85" w:rsidRDefault="00912044" w:rsidP="009853BE">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1</w:t>
            </w:r>
          </w:p>
        </w:tc>
        <w:tc>
          <w:tcPr>
            <w:tcW w:w="1440" w:type="dxa"/>
            <w:tcBorders>
              <w:top w:val="single" w:sz="4" w:space="0" w:color="auto"/>
              <w:bottom w:val="single" w:sz="4" w:space="0" w:color="auto"/>
            </w:tcBorders>
            <w:shd w:val="clear" w:color="auto" w:fill="auto"/>
          </w:tcPr>
          <w:p w:rsidR="009853BE" w:rsidRPr="00484A85" w:rsidRDefault="00912044" w:rsidP="009853BE">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2</w:t>
            </w:r>
          </w:p>
        </w:tc>
        <w:tc>
          <w:tcPr>
            <w:tcW w:w="1440" w:type="dxa"/>
            <w:tcBorders>
              <w:top w:val="single" w:sz="4" w:space="0" w:color="auto"/>
              <w:bottom w:val="single" w:sz="4" w:space="0" w:color="auto"/>
            </w:tcBorders>
            <w:shd w:val="clear" w:color="auto" w:fill="auto"/>
          </w:tcPr>
          <w:p w:rsidR="009853BE" w:rsidRPr="00484A85" w:rsidRDefault="00912044" w:rsidP="009853BE">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3</w:t>
            </w:r>
          </w:p>
        </w:tc>
        <w:tc>
          <w:tcPr>
            <w:tcW w:w="1309" w:type="dxa"/>
            <w:tcBorders>
              <w:top w:val="single" w:sz="4" w:space="0" w:color="auto"/>
              <w:bottom w:val="single" w:sz="4" w:space="0" w:color="auto"/>
            </w:tcBorders>
            <w:shd w:val="clear" w:color="auto" w:fill="auto"/>
          </w:tcPr>
          <w:p w:rsidR="009853BE" w:rsidRPr="00484A85" w:rsidRDefault="00912044" w:rsidP="009853BE">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4</w:t>
            </w:r>
          </w:p>
        </w:tc>
      </w:tr>
      <w:tr w:rsidR="009853BE" w:rsidRPr="009853BE" w:rsidTr="009E32A6">
        <w:trPr>
          <w:trHeight w:val="276"/>
        </w:trPr>
        <w:tc>
          <w:tcPr>
            <w:tcW w:w="1620" w:type="dxa"/>
            <w:tcBorders>
              <w:top w:val="single" w:sz="4" w:space="0" w:color="auto"/>
            </w:tcBorders>
            <w:shd w:val="clear" w:color="auto" w:fill="auto"/>
          </w:tcPr>
          <w:p w:rsidR="009853BE" w:rsidRPr="00484A85" w:rsidRDefault="009853BE" w:rsidP="009853BE">
            <w:pPr>
              <w:spacing w:line="240" w:lineRule="auto"/>
              <w:rPr>
                <w:rFonts w:ascii="Times New Roman" w:eastAsia="Calibri" w:hAnsi="Times New Roman"/>
                <w:szCs w:val="22"/>
                <w:lang w:bidi="ar-SA"/>
              </w:rPr>
            </w:pPr>
            <w:r w:rsidRPr="00484A85">
              <w:rPr>
                <w:rFonts w:ascii="Times New Roman" w:eastAsia="Calibri" w:hAnsi="Times New Roman"/>
                <w:szCs w:val="22"/>
                <w:lang w:bidi="ar-SA"/>
              </w:rPr>
              <w:t>Group B</w:t>
            </w:r>
          </w:p>
        </w:tc>
        <w:tc>
          <w:tcPr>
            <w:tcW w:w="1198" w:type="dxa"/>
            <w:tcBorders>
              <w:top w:val="single" w:sz="4" w:space="0" w:color="auto"/>
            </w:tcBorders>
            <w:shd w:val="clear" w:color="auto" w:fill="auto"/>
          </w:tcPr>
          <w:p w:rsidR="009853BE" w:rsidRPr="00484A85" w:rsidRDefault="009853BE" w:rsidP="009853BE">
            <w:pPr>
              <w:spacing w:line="240" w:lineRule="auto"/>
              <w:jc w:val="center"/>
              <w:rPr>
                <w:rFonts w:ascii="Times New Roman" w:eastAsia="Calibri" w:hAnsi="Times New Roman"/>
                <w:szCs w:val="22"/>
                <w:lang w:bidi="ar-SA"/>
              </w:rPr>
            </w:pPr>
          </w:p>
        </w:tc>
        <w:tc>
          <w:tcPr>
            <w:tcW w:w="1453" w:type="dxa"/>
            <w:tcBorders>
              <w:top w:val="single" w:sz="4" w:space="0" w:color="auto"/>
            </w:tcBorders>
            <w:shd w:val="clear" w:color="auto" w:fill="auto"/>
          </w:tcPr>
          <w:p w:rsidR="009853BE" w:rsidRPr="00484A85" w:rsidRDefault="009853BE" w:rsidP="009853BE">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9853BE" w:rsidRPr="00484A85" w:rsidRDefault="009853BE" w:rsidP="009853BE">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9853BE" w:rsidRPr="00484A85" w:rsidRDefault="009853BE" w:rsidP="009853BE">
            <w:pPr>
              <w:spacing w:line="240" w:lineRule="auto"/>
              <w:jc w:val="center"/>
              <w:rPr>
                <w:rFonts w:ascii="Times New Roman" w:eastAsia="Calibri" w:hAnsi="Times New Roman"/>
                <w:szCs w:val="22"/>
                <w:lang w:bidi="ar-SA"/>
              </w:rPr>
            </w:pPr>
          </w:p>
        </w:tc>
        <w:tc>
          <w:tcPr>
            <w:tcW w:w="1309" w:type="dxa"/>
            <w:tcBorders>
              <w:top w:val="single" w:sz="4" w:space="0" w:color="auto"/>
            </w:tcBorders>
            <w:shd w:val="clear" w:color="auto" w:fill="auto"/>
          </w:tcPr>
          <w:p w:rsidR="009853BE" w:rsidRPr="00484A85" w:rsidRDefault="009853BE" w:rsidP="009853BE">
            <w:pPr>
              <w:spacing w:line="240" w:lineRule="auto"/>
              <w:jc w:val="center"/>
              <w:rPr>
                <w:rFonts w:ascii="Times New Roman" w:eastAsia="Calibri" w:hAnsi="Times New Roman"/>
                <w:szCs w:val="22"/>
                <w:lang w:bidi="ar-SA"/>
              </w:rPr>
            </w:pPr>
          </w:p>
        </w:tc>
      </w:tr>
      <w:tr w:rsidR="009853BE" w:rsidRPr="009853BE" w:rsidTr="009E32A6">
        <w:trPr>
          <w:trHeight w:val="276"/>
        </w:trPr>
        <w:tc>
          <w:tcPr>
            <w:tcW w:w="1620" w:type="dxa"/>
            <w:shd w:val="clear" w:color="auto" w:fill="auto"/>
          </w:tcPr>
          <w:p w:rsidR="009853BE" w:rsidRPr="009853BE" w:rsidRDefault="009853BE" w:rsidP="009853BE">
            <w:pPr>
              <w:spacing w:line="240" w:lineRule="auto"/>
              <w:jc w:val="right"/>
              <w:rPr>
                <w:rFonts w:ascii="Times New Roman" w:eastAsia="Calibri" w:hAnsi="Times New Roman"/>
                <w:szCs w:val="22"/>
                <w:lang w:bidi="ar-SA"/>
              </w:rPr>
            </w:pPr>
            <w:r w:rsidRPr="009853BE">
              <w:rPr>
                <w:rFonts w:ascii="Times New Roman" w:eastAsia="Calibri" w:hAnsi="Times New Roman"/>
                <w:szCs w:val="22"/>
                <w:lang w:bidi="ar-SA"/>
              </w:rPr>
              <w:t>30%</w:t>
            </w:r>
          </w:p>
        </w:tc>
        <w:tc>
          <w:tcPr>
            <w:tcW w:w="1198"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0 (0-0)</w:t>
            </w:r>
          </w:p>
        </w:tc>
        <w:tc>
          <w:tcPr>
            <w:tcW w:w="1453"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3 (2.2-4.5)</w:t>
            </w:r>
            <w:r w:rsidRPr="009853BE">
              <w:rPr>
                <w:rFonts w:ascii="Times New Roman" w:eastAsia="Calibri" w:hAnsi="Times New Roman"/>
                <w:szCs w:val="22"/>
                <w:vertAlign w:val="superscript"/>
                <w:lang w:bidi="ar-SA"/>
              </w:rPr>
              <w:t>a</w:t>
            </w:r>
          </w:p>
        </w:tc>
        <w:tc>
          <w:tcPr>
            <w:tcW w:w="1440"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3.5 (3-7)</w:t>
            </w:r>
            <w:r w:rsidRPr="009853BE">
              <w:rPr>
                <w:rFonts w:ascii="Times New Roman" w:eastAsia="Calibri" w:hAnsi="Times New Roman"/>
                <w:szCs w:val="22"/>
                <w:vertAlign w:val="superscript"/>
                <w:lang w:bidi="ar-SA"/>
              </w:rPr>
              <w:t>a</w:t>
            </w:r>
          </w:p>
        </w:tc>
        <w:tc>
          <w:tcPr>
            <w:tcW w:w="1440"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5 (3.5-7)</w:t>
            </w:r>
            <w:r w:rsidRPr="009853BE">
              <w:rPr>
                <w:rFonts w:ascii="Times New Roman" w:eastAsia="Calibri" w:hAnsi="Times New Roman"/>
                <w:szCs w:val="22"/>
                <w:vertAlign w:val="superscript"/>
                <w:lang w:bidi="ar-SA"/>
              </w:rPr>
              <w:t>a</w:t>
            </w:r>
          </w:p>
        </w:tc>
        <w:tc>
          <w:tcPr>
            <w:tcW w:w="1309"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6 (3.5-8)</w:t>
            </w:r>
            <w:r w:rsidRPr="009853BE">
              <w:rPr>
                <w:rFonts w:ascii="Times New Roman" w:eastAsia="Calibri" w:hAnsi="Times New Roman"/>
                <w:szCs w:val="22"/>
                <w:vertAlign w:val="superscript"/>
                <w:lang w:bidi="ar-SA"/>
              </w:rPr>
              <w:t>a</w:t>
            </w:r>
          </w:p>
        </w:tc>
      </w:tr>
      <w:tr w:rsidR="009853BE" w:rsidRPr="009853BE" w:rsidTr="009E32A6">
        <w:trPr>
          <w:trHeight w:val="276"/>
        </w:trPr>
        <w:tc>
          <w:tcPr>
            <w:tcW w:w="1620" w:type="dxa"/>
            <w:shd w:val="clear" w:color="auto" w:fill="auto"/>
          </w:tcPr>
          <w:p w:rsidR="009853BE" w:rsidRPr="009853BE" w:rsidRDefault="009853BE" w:rsidP="009853BE">
            <w:pPr>
              <w:spacing w:line="240" w:lineRule="auto"/>
              <w:jc w:val="right"/>
              <w:rPr>
                <w:rFonts w:ascii="Times New Roman" w:eastAsia="Calibri" w:hAnsi="Times New Roman"/>
                <w:szCs w:val="22"/>
                <w:lang w:bidi="ar-SA"/>
              </w:rPr>
            </w:pPr>
            <w:r w:rsidRPr="009853BE">
              <w:rPr>
                <w:rFonts w:ascii="Times New Roman" w:eastAsia="Calibri" w:hAnsi="Times New Roman"/>
                <w:szCs w:val="22"/>
                <w:lang w:bidi="ar-SA"/>
              </w:rPr>
              <w:t>20%/50 BFR</w:t>
            </w:r>
          </w:p>
        </w:tc>
        <w:tc>
          <w:tcPr>
            <w:tcW w:w="1198"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0 (0-0)</w:t>
            </w:r>
          </w:p>
        </w:tc>
        <w:tc>
          <w:tcPr>
            <w:tcW w:w="1453"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2 (0.8-3)</w:t>
            </w:r>
            <w:r w:rsidRPr="009853BE">
              <w:rPr>
                <w:rFonts w:ascii="Times New Roman" w:eastAsia="Calibri" w:hAnsi="Times New Roman"/>
                <w:szCs w:val="22"/>
                <w:vertAlign w:val="superscript"/>
                <w:lang w:bidi="ar-SA"/>
              </w:rPr>
              <w:t>b</w:t>
            </w:r>
          </w:p>
        </w:tc>
        <w:tc>
          <w:tcPr>
            <w:tcW w:w="1440"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3 (2.1-5)</w:t>
            </w:r>
            <w:r w:rsidRPr="009853BE">
              <w:rPr>
                <w:rFonts w:ascii="Times New Roman" w:eastAsia="Calibri" w:hAnsi="Times New Roman"/>
                <w:szCs w:val="22"/>
                <w:vertAlign w:val="superscript"/>
                <w:lang w:bidi="ar-SA"/>
              </w:rPr>
              <w:t>a</w:t>
            </w:r>
          </w:p>
        </w:tc>
        <w:tc>
          <w:tcPr>
            <w:tcW w:w="1440"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5 (2.7-6)</w:t>
            </w:r>
            <w:r w:rsidRPr="009853BE">
              <w:rPr>
                <w:rFonts w:ascii="Times New Roman" w:eastAsia="Calibri" w:hAnsi="Times New Roman"/>
                <w:szCs w:val="22"/>
                <w:vertAlign w:val="superscript"/>
                <w:lang w:bidi="ar-SA"/>
              </w:rPr>
              <w:t>a</w:t>
            </w:r>
          </w:p>
        </w:tc>
        <w:tc>
          <w:tcPr>
            <w:tcW w:w="1309"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6 (3.5-7)</w:t>
            </w:r>
            <w:r w:rsidRPr="009853BE">
              <w:rPr>
                <w:rFonts w:ascii="Times New Roman" w:eastAsia="Calibri" w:hAnsi="Times New Roman"/>
                <w:szCs w:val="22"/>
                <w:vertAlign w:val="superscript"/>
                <w:lang w:bidi="ar-SA"/>
              </w:rPr>
              <w:t>a</w:t>
            </w:r>
          </w:p>
        </w:tc>
      </w:tr>
      <w:tr w:rsidR="009853BE" w:rsidRPr="009853BE" w:rsidTr="009E32A6">
        <w:trPr>
          <w:trHeight w:val="276"/>
        </w:trPr>
        <w:tc>
          <w:tcPr>
            <w:tcW w:w="1620" w:type="dxa"/>
            <w:shd w:val="clear" w:color="auto" w:fill="auto"/>
          </w:tcPr>
          <w:p w:rsidR="009853BE" w:rsidRPr="009853BE" w:rsidRDefault="009853BE" w:rsidP="009853BE">
            <w:pPr>
              <w:spacing w:line="240" w:lineRule="auto"/>
              <w:jc w:val="right"/>
              <w:rPr>
                <w:rFonts w:ascii="Times New Roman" w:eastAsia="Calibri" w:hAnsi="Times New Roman"/>
                <w:szCs w:val="22"/>
                <w:lang w:bidi="ar-SA"/>
              </w:rPr>
            </w:pPr>
            <w:r w:rsidRPr="009853BE">
              <w:rPr>
                <w:rFonts w:ascii="Times New Roman" w:eastAsia="Calibri" w:hAnsi="Times New Roman"/>
                <w:szCs w:val="22"/>
                <w:lang w:bidi="ar-SA"/>
              </w:rPr>
              <w:t>30%/50 BFR</w:t>
            </w:r>
          </w:p>
        </w:tc>
        <w:tc>
          <w:tcPr>
            <w:tcW w:w="1198"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0 (0-0)</w:t>
            </w:r>
          </w:p>
        </w:tc>
        <w:tc>
          <w:tcPr>
            <w:tcW w:w="1453"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3 (1.7-6)</w:t>
            </w:r>
            <w:r w:rsidRPr="009853BE">
              <w:rPr>
                <w:rFonts w:ascii="Times New Roman" w:eastAsia="Calibri" w:hAnsi="Times New Roman"/>
                <w:szCs w:val="22"/>
                <w:vertAlign w:val="superscript"/>
                <w:lang w:bidi="ar-SA"/>
              </w:rPr>
              <w:t>ab</w:t>
            </w:r>
          </w:p>
        </w:tc>
        <w:tc>
          <w:tcPr>
            <w:tcW w:w="1440"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5 (2.2-6.5)</w:t>
            </w:r>
            <w:r w:rsidRPr="009853BE">
              <w:rPr>
                <w:rFonts w:ascii="Times New Roman" w:eastAsia="Calibri" w:hAnsi="Times New Roman"/>
                <w:szCs w:val="22"/>
                <w:vertAlign w:val="superscript"/>
                <w:lang w:bidi="ar-SA"/>
              </w:rPr>
              <w:t>a</w:t>
            </w:r>
          </w:p>
        </w:tc>
        <w:tc>
          <w:tcPr>
            <w:tcW w:w="1440"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5 (3-7.5)</w:t>
            </w:r>
            <w:r w:rsidRPr="009853BE">
              <w:rPr>
                <w:rFonts w:ascii="Times New Roman" w:eastAsia="Calibri" w:hAnsi="Times New Roman"/>
                <w:szCs w:val="22"/>
                <w:vertAlign w:val="superscript"/>
                <w:lang w:bidi="ar-SA"/>
              </w:rPr>
              <w:t>a</w:t>
            </w:r>
          </w:p>
        </w:tc>
        <w:tc>
          <w:tcPr>
            <w:tcW w:w="1309" w:type="dxa"/>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6 (3.5-8.2)</w:t>
            </w:r>
            <w:r w:rsidRPr="009853BE">
              <w:rPr>
                <w:rFonts w:ascii="Times New Roman" w:eastAsia="Calibri" w:hAnsi="Times New Roman"/>
                <w:szCs w:val="22"/>
                <w:vertAlign w:val="superscript"/>
                <w:lang w:bidi="ar-SA"/>
              </w:rPr>
              <w:t>a</w:t>
            </w:r>
          </w:p>
        </w:tc>
      </w:tr>
      <w:tr w:rsidR="009853BE" w:rsidRPr="009853BE" w:rsidTr="009E32A6">
        <w:trPr>
          <w:trHeight w:val="276"/>
        </w:trPr>
        <w:tc>
          <w:tcPr>
            <w:tcW w:w="1620" w:type="dxa"/>
            <w:tcBorders>
              <w:bottom w:val="single" w:sz="4" w:space="0" w:color="auto"/>
            </w:tcBorders>
            <w:shd w:val="clear" w:color="auto" w:fill="auto"/>
          </w:tcPr>
          <w:p w:rsidR="009853BE" w:rsidRPr="009853BE" w:rsidRDefault="009853BE" w:rsidP="009853BE">
            <w:pPr>
              <w:spacing w:line="240" w:lineRule="auto"/>
              <w:jc w:val="right"/>
              <w:rPr>
                <w:rFonts w:ascii="Times New Roman" w:eastAsia="Calibri" w:hAnsi="Times New Roman"/>
                <w:szCs w:val="22"/>
                <w:lang w:bidi="ar-SA"/>
              </w:rPr>
            </w:pPr>
            <w:r w:rsidRPr="009853BE">
              <w:rPr>
                <w:rFonts w:ascii="Times New Roman" w:eastAsia="Calibri" w:hAnsi="Times New Roman"/>
                <w:szCs w:val="22"/>
                <w:lang w:bidi="ar-SA"/>
              </w:rPr>
              <w:t>CON</w:t>
            </w:r>
          </w:p>
        </w:tc>
        <w:tc>
          <w:tcPr>
            <w:tcW w:w="1198" w:type="dxa"/>
            <w:tcBorders>
              <w:bottom w:val="single" w:sz="4" w:space="0" w:color="auto"/>
            </w:tcBorders>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0 (0-0)</w:t>
            </w:r>
          </w:p>
        </w:tc>
        <w:tc>
          <w:tcPr>
            <w:tcW w:w="1453" w:type="dxa"/>
            <w:tcBorders>
              <w:bottom w:val="single" w:sz="4" w:space="0" w:color="auto"/>
            </w:tcBorders>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0 (0-0)</w:t>
            </w:r>
            <w:r w:rsidRPr="009853BE">
              <w:rPr>
                <w:rFonts w:ascii="Times New Roman" w:eastAsia="Calibri" w:hAnsi="Times New Roman"/>
                <w:szCs w:val="22"/>
                <w:vertAlign w:val="superscript"/>
                <w:lang w:bidi="ar-SA"/>
              </w:rPr>
              <w:t>c</w:t>
            </w:r>
          </w:p>
        </w:tc>
        <w:tc>
          <w:tcPr>
            <w:tcW w:w="1440" w:type="dxa"/>
            <w:tcBorders>
              <w:bottom w:val="single" w:sz="4" w:space="0" w:color="auto"/>
            </w:tcBorders>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0 (0-0)</w:t>
            </w:r>
            <w:r w:rsidRPr="009853BE">
              <w:rPr>
                <w:rFonts w:ascii="Times New Roman" w:eastAsia="Calibri" w:hAnsi="Times New Roman"/>
                <w:szCs w:val="22"/>
                <w:vertAlign w:val="superscript"/>
                <w:lang w:bidi="ar-SA"/>
              </w:rPr>
              <w:t>b</w:t>
            </w:r>
          </w:p>
        </w:tc>
        <w:tc>
          <w:tcPr>
            <w:tcW w:w="1440" w:type="dxa"/>
            <w:tcBorders>
              <w:bottom w:val="single" w:sz="4" w:space="0" w:color="auto"/>
            </w:tcBorders>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0 (0-0)</w:t>
            </w:r>
            <w:r w:rsidRPr="009853BE">
              <w:rPr>
                <w:rFonts w:ascii="Times New Roman" w:eastAsia="Calibri" w:hAnsi="Times New Roman"/>
                <w:szCs w:val="22"/>
                <w:vertAlign w:val="superscript"/>
                <w:lang w:bidi="ar-SA"/>
              </w:rPr>
              <w:t>b</w:t>
            </w:r>
          </w:p>
        </w:tc>
        <w:tc>
          <w:tcPr>
            <w:tcW w:w="1309" w:type="dxa"/>
            <w:tcBorders>
              <w:bottom w:val="single" w:sz="4" w:space="0" w:color="auto"/>
            </w:tcBorders>
            <w:shd w:val="clear" w:color="auto" w:fill="auto"/>
          </w:tcPr>
          <w:p w:rsidR="009853BE" w:rsidRPr="009853BE" w:rsidRDefault="009853BE" w:rsidP="009853BE">
            <w:pPr>
              <w:spacing w:line="240" w:lineRule="auto"/>
              <w:jc w:val="center"/>
              <w:rPr>
                <w:rFonts w:ascii="Times New Roman" w:eastAsia="Calibri" w:hAnsi="Times New Roman"/>
                <w:szCs w:val="22"/>
                <w:lang w:bidi="ar-SA"/>
              </w:rPr>
            </w:pPr>
            <w:r w:rsidRPr="009853BE">
              <w:rPr>
                <w:rFonts w:ascii="Times New Roman" w:eastAsia="Calibri" w:hAnsi="Times New Roman"/>
                <w:szCs w:val="22"/>
                <w:lang w:bidi="ar-SA"/>
              </w:rPr>
              <w:t>0 (0-0)</w:t>
            </w:r>
            <w:r w:rsidRPr="009853BE">
              <w:rPr>
                <w:rFonts w:ascii="Times New Roman" w:eastAsia="Calibri" w:hAnsi="Times New Roman"/>
                <w:szCs w:val="22"/>
                <w:vertAlign w:val="superscript"/>
                <w:lang w:bidi="ar-SA"/>
              </w:rPr>
              <w:t>b</w:t>
            </w:r>
          </w:p>
        </w:tc>
      </w:tr>
    </w:tbl>
    <w:p w:rsidR="00536E27" w:rsidRPr="00536E27" w:rsidRDefault="00912044" w:rsidP="00912044">
      <w:pPr>
        <w:spacing w:line="240" w:lineRule="auto"/>
        <w:contextualSpacing/>
        <w:rPr>
          <w:b/>
        </w:rPr>
      </w:pPr>
      <w:r>
        <w:t>30%=30% maximal effort to failure; 20%/50 BFR= 20% maximal effort at an estimated 50% arterial occlusion pressure; 30%/50 BFR=30% maximal effort at an estimated 50% arterial occlusion pressure; CON=control.</w:t>
      </w:r>
      <w:r w:rsidRPr="0090108B">
        <w:rPr>
          <w:rFonts w:cstheme="minorHAnsi"/>
        </w:rPr>
        <w:t xml:space="preserve"> </w:t>
      </w:r>
      <w:r>
        <w:t>Sets with different letters represent significant differences between conditions (p</w:t>
      </w:r>
      <w:r>
        <w:rPr>
          <w:rFonts w:cstheme="minorHAnsi"/>
        </w:rPr>
        <w:t>≤</w:t>
      </w:r>
      <w:r>
        <w:t>0.05). Values represented as 50</w:t>
      </w:r>
      <w:r w:rsidRPr="00143112">
        <w:rPr>
          <w:vertAlign w:val="superscript"/>
        </w:rPr>
        <w:t>th</w:t>
      </w:r>
      <w:r>
        <w:t xml:space="preserve"> percentile (25</w:t>
      </w:r>
      <w:r w:rsidRPr="00143112">
        <w:rPr>
          <w:vertAlign w:val="superscript"/>
        </w:rPr>
        <w:t>th</w:t>
      </w:r>
      <w:r>
        <w:t>-75</w:t>
      </w:r>
      <w:r w:rsidRPr="00143112">
        <w:rPr>
          <w:vertAlign w:val="superscript"/>
        </w:rPr>
        <w:t>th</w:t>
      </w:r>
      <w:r>
        <w:t>) percentiles.</w:t>
      </w:r>
    </w:p>
    <w:p w:rsidR="006550DA" w:rsidRDefault="00443A35" w:rsidP="00443A35">
      <w:pPr>
        <w:jc w:val="center"/>
        <w:rPr>
          <w:i/>
        </w:rPr>
      </w:pPr>
      <w:r>
        <w:rPr>
          <w:i/>
        </w:rPr>
        <w:t>Group C</w:t>
      </w:r>
    </w:p>
    <w:p w:rsidR="009F3968" w:rsidRPr="009F3968" w:rsidRDefault="00FD336F" w:rsidP="009A5CCE">
      <w:pPr>
        <w:ind w:firstLine="720"/>
      </w:pPr>
      <w:r>
        <w:t xml:space="preserve">A Friedman non-parametric test </w:t>
      </w:r>
      <w:r w:rsidR="00DA7591">
        <w:t>revealed</w:t>
      </w:r>
      <w:r>
        <w:t xml:space="preserve"> no significant differences between conditions for baseline </w:t>
      </w:r>
      <w:r w:rsidR="00890FFD">
        <w:t>RPE</w:t>
      </w:r>
      <w:r>
        <w:t xml:space="preserve"> (</w:t>
      </w:r>
      <w:r w:rsidRPr="004334BE">
        <w:t xml:space="preserve">Table </w:t>
      </w:r>
      <w:r w:rsidR="008D0D97">
        <w:t>43</w:t>
      </w:r>
      <w:r>
        <w:t xml:space="preserve">, p=0.999).  However, a significant difference was </w:t>
      </w:r>
      <w:r w:rsidR="00DA7591">
        <w:t>detected</w:t>
      </w:r>
      <w:r>
        <w:t xml:space="preserve"> between conditions for set 1 (p&lt;0.001), 2 (p&lt;0.001), 3 (p&lt;0.001), and 4 (p&lt;0.001). For set 1, a Wilcoxon related samples non-parametric test </w:t>
      </w:r>
      <w:r w:rsidR="00DA7591">
        <w:t>revealed</w:t>
      </w:r>
      <w:r>
        <w:t xml:space="preserve"> significantly higher </w:t>
      </w:r>
      <w:r w:rsidR="00890FFD">
        <w:t xml:space="preserve">RPE </w:t>
      </w:r>
      <w:r>
        <w:t xml:space="preserve">in the </w:t>
      </w:r>
      <w:r w:rsidR="00890FFD">
        <w:t>2</w:t>
      </w:r>
      <w:r>
        <w:t>0% to failure condition compared to the 20%/50 BFR (p=0.0</w:t>
      </w:r>
      <w:r w:rsidR="00890FFD">
        <w:t>48</w:t>
      </w:r>
      <w:r>
        <w:t>) condition and the control condition (p=0.0</w:t>
      </w:r>
      <w:r w:rsidR="00890FFD">
        <w:t>12</w:t>
      </w:r>
      <w:r>
        <w:t>), but no difference w</w:t>
      </w:r>
      <w:r w:rsidR="00DA7591">
        <w:t xml:space="preserve">as </w:t>
      </w:r>
      <w:r>
        <w:t xml:space="preserve">observed between the </w:t>
      </w:r>
      <w:r w:rsidR="00890FFD">
        <w:t>2</w:t>
      </w:r>
      <w:r>
        <w:t>0% to</w:t>
      </w:r>
      <w:r w:rsidR="00890FFD">
        <w:t xml:space="preserve"> failure condition and the 30%/6</w:t>
      </w:r>
      <w:r>
        <w:t>0 BFR condition (p</w:t>
      </w:r>
      <w:r>
        <w:rPr>
          <w:rFonts w:cstheme="minorHAnsi"/>
        </w:rPr>
        <w:t>=</w:t>
      </w:r>
      <w:r w:rsidR="00DA7591">
        <w:rPr>
          <w:rFonts w:cstheme="minorHAnsi"/>
        </w:rPr>
        <w:t>0</w:t>
      </w:r>
      <w:r>
        <w:t xml:space="preserve">.999). </w:t>
      </w:r>
      <w:r w:rsidR="00890FFD">
        <w:t>RPE was s</w:t>
      </w:r>
      <w:r w:rsidR="00AB4878">
        <w:t>ignificantly higher in the 20%/6</w:t>
      </w:r>
      <w:r w:rsidR="00890FFD">
        <w:t>0 BFR condition compared to the control condi</w:t>
      </w:r>
      <w:r w:rsidR="00AB4878">
        <w:t>tion (p=0.012</w:t>
      </w:r>
      <w:r w:rsidR="00890FFD">
        <w:t>), but no difference</w:t>
      </w:r>
      <w:r w:rsidR="00DA7591">
        <w:t xml:space="preserve"> was</w:t>
      </w:r>
      <w:r w:rsidR="00AB4878">
        <w:t xml:space="preserve"> observed between the 20%/60 BFR condition and the 30%/6</w:t>
      </w:r>
      <w:r w:rsidR="00890FFD">
        <w:t>0 BFR condition (p</w:t>
      </w:r>
      <w:r w:rsidR="00890FFD">
        <w:rPr>
          <w:rFonts w:cstheme="minorHAnsi"/>
        </w:rPr>
        <w:t>=</w:t>
      </w:r>
      <w:r w:rsidR="00AB4878">
        <w:t>0.999</w:t>
      </w:r>
      <w:r w:rsidR="00890FFD">
        <w:t>).</w:t>
      </w:r>
      <w:r w:rsidR="00AB4878" w:rsidRPr="00AB4878">
        <w:t xml:space="preserve"> </w:t>
      </w:r>
      <w:r w:rsidR="00AB4878">
        <w:t>In addition, RPE was significantly higher in the 30%/60 BFR condition compared to the control condition (p=0.012).</w:t>
      </w:r>
      <w:r w:rsidR="00AF5CC7" w:rsidRPr="00AF5CC7">
        <w:t xml:space="preserve"> </w:t>
      </w:r>
      <w:r w:rsidR="00AF5CC7">
        <w:t xml:space="preserve">For set 2, a Wilcoxon related samples non-parametric test </w:t>
      </w:r>
      <w:r w:rsidR="00DA7591">
        <w:t>revealed</w:t>
      </w:r>
      <w:r w:rsidR="00AF5CC7">
        <w:t xml:space="preserve"> significantly higher RPE </w:t>
      </w:r>
      <w:r w:rsidR="00AF5CC7">
        <w:lastRenderedPageBreak/>
        <w:t>in the 20% to failure condition compared to the control condition (p=0.006), but no differe</w:t>
      </w:r>
      <w:r w:rsidR="006065BD">
        <w:t>nces were observed between the 2</w:t>
      </w:r>
      <w:r w:rsidR="00AF5CC7">
        <w:t>0% to failure condition a</w:t>
      </w:r>
      <w:r w:rsidR="006065BD">
        <w:t>nd any other condition</w:t>
      </w:r>
      <w:r w:rsidR="00AF5CC7">
        <w:t xml:space="preserve"> (p</w:t>
      </w:r>
      <w:r w:rsidR="006065BD">
        <w:rPr>
          <w:rFonts w:cstheme="minorHAnsi"/>
        </w:rPr>
        <w:t>≥0</w:t>
      </w:r>
      <w:r w:rsidR="006065BD">
        <w:t>.102</w:t>
      </w:r>
      <w:r w:rsidR="00AF5CC7">
        <w:t>).  RPE was s</w:t>
      </w:r>
      <w:r w:rsidR="00510DA7">
        <w:t>ignificantly higher in the 20%/6</w:t>
      </w:r>
      <w:r w:rsidR="00AF5CC7">
        <w:t>0 BFR condition compared to the control condition (p=0.0</w:t>
      </w:r>
      <w:r w:rsidR="00510DA7">
        <w:t>12</w:t>
      </w:r>
      <w:r w:rsidR="00AF5CC7">
        <w:t xml:space="preserve">), but </w:t>
      </w:r>
      <w:r w:rsidR="00510DA7">
        <w:t>was not significantly different from</w:t>
      </w:r>
      <w:r w:rsidR="00D83FEE">
        <w:t xml:space="preserve"> the 30%/6</w:t>
      </w:r>
      <w:r w:rsidR="00AF5CC7">
        <w:t>0 BFR condition (p</w:t>
      </w:r>
      <w:r w:rsidR="00AF5CC7">
        <w:rPr>
          <w:rFonts w:cstheme="minorHAnsi"/>
        </w:rPr>
        <w:t>=</w:t>
      </w:r>
      <w:r w:rsidR="00510DA7">
        <w:t>0.816</w:t>
      </w:r>
      <w:r w:rsidR="00AF5CC7">
        <w:t>).  In addition, RPE was s</w:t>
      </w:r>
      <w:r w:rsidR="00510DA7">
        <w:t>ignificantly higher in the 30%/6</w:t>
      </w:r>
      <w:r w:rsidR="00AF5CC7">
        <w:t>0 BFR condition compared t</w:t>
      </w:r>
      <w:r w:rsidR="00510DA7">
        <w:t>o the control condition (p=0.012</w:t>
      </w:r>
      <w:r w:rsidR="00AF5CC7">
        <w:t>).</w:t>
      </w:r>
      <w:r w:rsidR="00D83FEE" w:rsidRPr="00D83FEE">
        <w:t xml:space="preserve"> </w:t>
      </w:r>
      <w:r w:rsidR="00D83FEE">
        <w:t xml:space="preserve">For set 3, a Wilcoxon related samples non-parametric test </w:t>
      </w:r>
      <w:r w:rsidR="00DA7591">
        <w:t>revealed</w:t>
      </w:r>
      <w:r w:rsidR="00D83FEE">
        <w:t xml:space="preserve"> significantly higher RPE in the 20% to failure condition compared to the control condition (p=0.012), but no differences were observed between the 20% to failure condition and any other condition (p</w:t>
      </w:r>
      <w:r w:rsidR="00D83FEE">
        <w:rPr>
          <w:rFonts w:cstheme="minorHAnsi"/>
        </w:rPr>
        <w:t>≥0</w:t>
      </w:r>
      <w:r w:rsidR="00D83FEE">
        <w:t>.792).  RPE was significantly higher in the 20%/60 BFR condition compared to the control condition (p=0.012), but was not significantly different from the 30%/60 BFR condition (p</w:t>
      </w:r>
      <w:r w:rsidR="00D83FEE">
        <w:rPr>
          <w:rFonts w:cstheme="minorHAnsi"/>
        </w:rPr>
        <w:t>=</w:t>
      </w:r>
      <w:r w:rsidR="00D83FEE">
        <w:t>0.999).  In addition, RPE was significantly higher in the 30%/60 BFR condition compared to the control condition (p=0.012).</w:t>
      </w:r>
      <w:r w:rsidR="0086275C" w:rsidRPr="0086275C">
        <w:t xml:space="preserve"> </w:t>
      </w:r>
      <w:r w:rsidR="0086275C">
        <w:t xml:space="preserve">For set 4, a Wilcoxon related samples non-parametric test </w:t>
      </w:r>
      <w:r w:rsidR="00DA7591">
        <w:t>revealed</w:t>
      </w:r>
      <w:r w:rsidR="0086275C">
        <w:t xml:space="preserve"> significantly higher RPE in the 20% to failure condition compared to the control condition (p=0.012), but no differences were observed between the 20% to failure condition and any other condition (p</w:t>
      </w:r>
      <w:r w:rsidR="0086275C">
        <w:rPr>
          <w:rFonts w:cstheme="minorHAnsi"/>
        </w:rPr>
        <w:t>=0</w:t>
      </w:r>
      <w:r w:rsidR="0086275C">
        <w:t>.999).  RPE was significantly higher in the 20%/60 BFR condition compared to the control condition (p=0.012), but was not significantly different from the 30%/60 BFR condition (p</w:t>
      </w:r>
      <w:r w:rsidR="0086275C">
        <w:rPr>
          <w:rFonts w:cstheme="minorHAnsi"/>
        </w:rPr>
        <w:t>=</w:t>
      </w:r>
      <w:r w:rsidR="0086275C">
        <w:t>0.999).  In addition, RPE was significantly higher in the 30%/60 BFR condition compared to the control condition (p=0.012).</w:t>
      </w:r>
    </w:p>
    <w:p w:rsidR="009F3968" w:rsidRDefault="009F3968" w:rsidP="009F3968">
      <w:pPr>
        <w:pStyle w:val="Caption"/>
        <w:keepNext/>
      </w:pPr>
    </w:p>
    <w:p w:rsidR="009F3968" w:rsidRDefault="009F3968" w:rsidP="009F3968">
      <w:pPr>
        <w:pStyle w:val="Caption"/>
        <w:keepNext/>
      </w:pPr>
    </w:p>
    <w:p w:rsidR="009F3968" w:rsidRDefault="009F3968" w:rsidP="009F3968">
      <w:pPr>
        <w:pStyle w:val="Caption"/>
        <w:keepNext/>
      </w:pPr>
    </w:p>
    <w:p w:rsidR="009F3968" w:rsidRDefault="009F3968" w:rsidP="009F3968">
      <w:pPr>
        <w:pStyle w:val="Caption"/>
        <w:keepNext/>
      </w:pPr>
    </w:p>
    <w:p w:rsidR="009F3968" w:rsidRDefault="009F3968" w:rsidP="009F3968">
      <w:pPr>
        <w:pStyle w:val="Caption"/>
        <w:keepNext/>
        <w:rPr>
          <w:b w:val="0"/>
          <w:bCs w:val="0"/>
          <w:szCs w:val="24"/>
        </w:rPr>
      </w:pPr>
    </w:p>
    <w:p w:rsidR="009F3968" w:rsidRPr="009F3968" w:rsidRDefault="009F3968" w:rsidP="009F3968"/>
    <w:p w:rsidR="009F3968" w:rsidRDefault="009F3968" w:rsidP="009F3968">
      <w:pPr>
        <w:pStyle w:val="Caption"/>
        <w:keepNext/>
      </w:pPr>
      <w:bookmarkStart w:id="133" w:name="_Toc371246320"/>
      <w:r>
        <w:lastRenderedPageBreak/>
        <w:t xml:space="preserve">Table </w:t>
      </w:r>
      <w:r w:rsidR="006C19BF">
        <w:fldChar w:fldCharType="begin"/>
      </w:r>
      <w:r w:rsidR="006C19BF">
        <w:instrText xml:space="preserve"> SEQ Table \* ARABIC </w:instrText>
      </w:r>
      <w:r w:rsidR="006C19BF">
        <w:fldChar w:fldCharType="separate"/>
      </w:r>
      <w:r w:rsidR="00C8279C">
        <w:rPr>
          <w:noProof/>
        </w:rPr>
        <w:t>43</w:t>
      </w:r>
      <w:r w:rsidR="006C19BF">
        <w:rPr>
          <w:noProof/>
        </w:rPr>
        <w:fldChar w:fldCharType="end"/>
      </w:r>
      <w:r>
        <w:t>. Group C Ratings of Perceived Exertion</w:t>
      </w:r>
      <w:bookmarkEnd w:id="133"/>
    </w:p>
    <w:tbl>
      <w:tblPr>
        <w:tblW w:w="0" w:type="auto"/>
        <w:tblInd w:w="108" w:type="dxa"/>
        <w:tblLook w:val="04A0" w:firstRow="1" w:lastRow="0" w:firstColumn="1" w:lastColumn="0" w:noHBand="0" w:noVBand="1"/>
      </w:tblPr>
      <w:tblGrid>
        <w:gridCol w:w="1562"/>
        <w:gridCol w:w="1138"/>
        <w:gridCol w:w="1440"/>
        <w:gridCol w:w="1440"/>
        <w:gridCol w:w="1440"/>
        <w:gridCol w:w="1440"/>
      </w:tblGrid>
      <w:tr w:rsidR="00572A0C" w:rsidRPr="00572A0C" w:rsidTr="00B156FB">
        <w:trPr>
          <w:trHeight w:val="276"/>
        </w:trPr>
        <w:tc>
          <w:tcPr>
            <w:tcW w:w="1562" w:type="dxa"/>
            <w:tcBorders>
              <w:top w:val="single" w:sz="4" w:space="0" w:color="auto"/>
              <w:bottom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RPE</w:t>
            </w:r>
          </w:p>
        </w:tc>
        <w:tc>
          <w:tcPr>
            <w:tcW w:w="1138" w:type="dxa"/>
            <w:tcBorders>
              <w:top w:val="single" w:sz="4" w:space="0" w:color="auto"/>
              <w:bottom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Pre</w:t>
            </w:r>
          </w:p>
        </w:tc>
        <w:tc>
          <w:tcPr>
            <w:tcW w:w="1440" w:type="dxa"/>
            <w:tcBorders>
              <w:top w:val="single" w:sz="4" w:space="0" w:color="auto"/>
              <w:bottom w:val="single" w:sz="4" w:space="0" w:color="auto"/>
            </w:tcBorders>
            <w:shd w:val="clear" w:color="auto" w:fill="auto"/>
          </w:tcPr>
          <w:p w:rsidR="00572A0C" w:rsidRPr="00572A0C" w:rsidRDefault="009F3968" w:rsidP="00572A0C">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1</w:t>
            </w:r>
          </w:p>
        </w:tc>
        <w:tc>
          <w:tcPr>
            <w:tcW w:w="1440" w:type="dxa"/>
            <w:tcBorders>
              <w:top w:val="single" w:sz="4" w:space="0" w:color="auto"/>
              <w:bottom w:val="single" w:sz="4" w:space="0" w:color="auto"/>
            </w:tcBorders>
            <w:shd w:val="clear" w:color="auto" w:fill="auto"/>
          </w:tcPr>
          <w:p w:rsidR="00572A0C" w:rsidRPr="00572A0C" w:rsidRDefault="009F3968" w:rsidP="00572A0C">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2</w:t>
            </w:r>
          </w:p>
        </w:tc>
        <w:tc>
          <w:tcPr>
            <w:tcW w:w="1440" w:type="dxa"/>
            <w:tcBorders>
              <w:top w:val="single" w:sz="4" w:space="0" w:color="auto"/>
              <w:bottom w:val="single" w:sz="4" w:space="0" w:color="auto"/>
            </w:tcBorders>
            <w:shd w:val="clear" w:color="auto" w:fill="auto"/>
          </w:tcPr>
          <w:p w:rsidR="00572A0C" w:rsidRPr="00572A0C" w:rsidRDefault="009F3968" w:rsidP="00572A0C">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3</w:t>
            </w:r>
          </w:p>
        </w:tc>
        <w:tc>
          <w:tcPr>
            <w:tcW w:w="1440" w:type="dxa"/>
            <w:tcBorders>
              <w:top w:val="single" w:sz="4" w:space="0" w:color="auto"/>
              <w:bottom w:val="single" w:sz="4" w:space="0" w:color="auto"/>
            </w:tcBorders>
            <w:shd w:val="clear" w:color="auto" w:fill="auto"/>
          </w:tcPr>
          <w:p w:rsidR="00572A0C" w:rsidRPr="00572A0C" w:rsidRDefault="009F3968" w:rsidP="00572A0C">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4</w:t>
            </w:r>
          </w:p>
        </w:tc>
      </w:tr>
      <w:tr w:rsidR="00572A0C" w:rsidRPr="00572A0C" w:rsidTr="00B156FB">
        <w:trPr>
          <w:trHeight w:val="276"/>
        </w:trPr>
        <w:tc>
          <w:tcPr>
            <w:tcW w:w="1562" w:type="dxa"/>
            <w:tcBorders>
              <w:top w:val="single" w:sz="4" w:space="0" w:color="auto"/>
            </w:tcBorders>
            <w:shd w:val="clear" w:color="auto" w:fill="auto"/>
          </w:tcPr>
          <w:p w:rsidR="00572A0C" w:rsidRPr="00572A0C" w:rsidRDefault="00572A0C" w:rsidP="00572A0C">
            <w:pPr>
              <w:spacing w:line="240" w:lineRule="auto"/>
              <w:rPr>
                <w:rFonts w:ascii="Times New Roman" w:eastAsia="Calibri" w:hAnsi="Times New Roman"/>
                <w:szCs w:val="22"/>
                <w:lang w:bidi="ar-SA"/>
              </w:rPr>
            </w:pPr>
            <w:r w:rsidRPr="00572A0C">
              <w:rPr>
                <w:rFonts w:ascii="Times New Roman" w:eastAsia="Calibri" w:hAnsi="Times New Roman"/>
                <w:szCs w:val="22"/>
                <w:lang w:bidi="ar-SA"/>
              </w:rPr>
              <w:t>Group C</w:t>
            </w:r>
          </w:p>
        </w:tc>
        <w:tc>
          <w:tcPr>
            <w:tcW w:w="1138" w:type="dxa"/>
            <w:tcBorders>
              <w:top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p>
        </w:tc>
      </w:tr>
      <w:tr w:rsidR="00572A0C" w:rsidRPr="00572A0C" w:rsidTr="00B156FB">
        <w:trPr>
          <w:trHeight w:val="276"/>
        </w:trPr>
        <w:tc>
          <w:tcPr>
            <w:tcW w:w="1562" w:type="dxa"/>
            <w:shd w:val="clear" w:color="auto" w:fill="auto"/>
          </w:tcPr>
          <w:p w:rsidR="00572A0C" w:rsidRPr="00572A0C" w:rsidRDefault="00572A0C" w:rsidP="00572A0C">
            <w:pPr>
              <w:spacing w:line="240" w:lineRule="auto"/>
              <w:jc w:val="right"/>
              <w:rPr>
                <w:rFonts w:ascii="Times New Roman" w:eastAsia="Calibri" w:hAnsi="Times New Roman"/>
                <w:szCs w:val="22"/>
                <w:lang w:bidi="ar-SA"/>
              </w:rPr>
            </w:pPr>
            <w:r w:rsidRPr="00572A0C">
              <w:rPr>
                <w:rFonts w:ascii="Times New Roman" w:eastAsia="Calibri" w:hAnsi="Times New Roman"/>
                <w:szCs w:val="22"/>
                <w:lang w:bidi="ar-SA"/>
              </w:rPr>
              <w:t>20%</w:t>
            </w:r>
          </w:p>
        </w:tc>
        <w:tc>
          <w:tcPr>
            <w:tcW w:w="1138"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6 (6-6)</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14 (13-15)</w:t>
            </w:r>
            <w:r w:rsidRPr="00572A0C">
              <w:rPr>
                <w:rFonts w:ascii="Times New Roman" w:eastAsia="Calibri" w:hAnsi="Times New Roman"/>
                <w:szCs w:val="22"/>
                <w:vertAlign w:val="superscript"/>
                <w:lang w:bidi="ar-SA"/>
              </w:rPr>
              <w:t>a</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16 (15-17)</w:t>
            </w:r>
            <w:r w:rsidRPr="00572A0C">
              <w:rPr>
                <w:rFonts w:ascii="Times New Roman" w:eastAsia="Calibri" w:hAnsi="Times New Roman"/>
                <w:szCs w:val="22"/>
                <w:vertAlign w:val="superscript"/>
                <w:lang w:bidi="ar-SA"/>
              </w:rPr>
              <w:t>a</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17 (15-18)</w:t>
            </w:r>
            <w:r w:rsidRPr="00572A0C">
              <w:rPr>
                <w:rFonts w:ascii="Times New Roman" w:eastAsia="Calibri" w:hAnsi="Times New Roman"/>
                <w:szCs w:val="22"/>
                <w:vertAlign w:val="superscript"/>
                <w:lang w:bidi="ar-SA"/>
              </w:rPr>
              <w:t>a</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18 (15-19)</w:t>
            </w:r>
            <w:r w:rsidRPr="00572A0C">
              <w:rPr>
                <w:rFonts w:ascii="Times New Roman" w:eastAsia="Calibri" w:hAnsi="Times New Roman"/>
                <w:szCs w:val="22"/>
                <w:vertAlign w:val="superscript"/>
                <w:lang w:bidi="ar-SA"/>
              </w:rPr>
              <w:t>a</w:t>
            </w:r>
          </w:p>
        </w:tc>
      </w:tr>
      <w:tr w:rsidR="00572A0C" w:rsidRPr="00572A0C" w:rsidTr="00B156FB">
        <w:trPr>
          <w:trHeight w:val="276"/>
        </w:trPr>
        <w:tc>
          <w:tcPr>
            <w:tcW w:w="1562" w:type="dxa"/>
            <w:shd w:val="clear" w:color="auto" w:fill="auto"/>
          </w:tcPr>
          <w:p w:rsidR="00572A0C" w:rsidRPr="00572A0C" w:rsidRDefault="00572A0C" w:rsidP="00572A0C">
            <w:pPr>
              <w:spacing w:line="240" w:lineRule="auto"/>
              <w:jc w:val="right"/>
              <w:rPr>
                <w:rFonts w:ascii="Times New Roman" w:eastAsia="Calibri" w:hAnsi="Times New Roman"/>
                <w:szCs w:val="22"/>
                <w:lang w:bidi="ar-SA"/>
              </w:rPr>
            </w:pPr>
            <w:r w:rsidRPr="00572A0C">
              <w:rPr>
                <w:rFonts w:ascii="Times New Roman" w:eastAsia="Calibri" w:hAnsi="Times New Roman"/>
                <w:szCs w:val="22"/>
                <w:lang w:bidi="ar-SA"/>
              </w:rPr>
              <w:t>20%/60 BFR</w:t>
            </w:r>
          </w:p>
        </w:tc>
        <w:tc>
          <w:tcPr>
            <w:tcW w:w="1138"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6 (6-6)</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11 (10-13)</w:t>
            </w:r>
            <w:r w:rsidRPr="00572A0C">
              <w:rPr>
                <w:rFonts w:ascii="Times New Roman" w:eastAsia="Calibri" w:hAnsi="Times New Roman"/>
                <w:szCs w:val="22"/>
                <w:vertAlign w:val="superscript"/>
                <w:lang w:bidi="ar-SA"/>
              </w:rPr>
              <w:t>b</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13 (13-15)</w:t>
            </w:r>
            <w:r w:rsidRPr="00572A0C">
              <w:rPr>
                <w:rFonts w:ascii="Times New Roman" w:eastAsia="Calibri" w:hAnsi="Times New Roman"/>
                <w:szCs w:val="22"/>
                <w:vertAlign w:val="superscript"/>
                <w:lang w:bidi="ar-SA"/>
              </w:rPr>
              <w:t>a</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15 (14-17)</w:t>
            </w:r>
            <w:r w:rsidRPr="00572A0C">
              <w:rPr>
                <w:rFonts w:ascii="Times New Roman" w:eastAsia="Calibri" w:hAnsi="Times New Roman"/>
                <w:szCs w:val="22"/>
                <w:vertAlign w:val="superscript"/>
                <w:lang w:bidi="ar-SA"/>
              </w:rPr>
              <w:t>a</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16 (15-18)</w:t>
            </w:r>
            <w:r w:rsidRPr="00572A0C">
              <w:rPr>
                <w:rFonts w:ascii="Times New Roman" w:eastAsia="Calibri" w:hAnsi="Times New Roman"/>
                <w:szCs w:val="22"/>
                <w:vertAlign w:val="superscript"/>
                <w:lang w:bidi="ar-SA"/>
              </w:rPr>
              <w:t>a</w:t>
            </w:r>
          </w:p>
        </w:tc>
      </w:tr>
      <w:tr w:rsidR="00572A0C" w:rsidRPr="00572A0C" w:rsidTr="00B156FB">
        <w:trPr>
          <w:trHeight w:val="276"/>
        </w:trPr>
        <w:tc>
          <w:tcPr>
            <w:tcW w:w="1562" w:type="dxa"/>
            <w:shd w:val="clear" w:color="auto" w:fill="auto"/>
          </w:tcPr>
          <w:p w:rsidR="00572A0C" w:rsidRPr="00572A0C" w:rsidRDefault="00572A0C" w:rsidP="00572A0C">
            <w:pPr>
              <w:spacing w:line="240" w:lineRule="auto"/>
              <w:jc w:val="right"/>
              <w:rPr>
                <w:rFonts w:ascii="Times New Roman" w:eastAsia="Calibri" w:hAnsi="Times New Roman"/>
                <w:szCs w:val="22"/>
                <w:lang w:bidi="ar-SA"/>
              </w:rPr>
            </w:pPr>
            <w:r w:rsidRPr="00572A0C">
              <w:rPr>
                <w:rFonts w:ascii="Times New Roman" w:eastAsia="Calibri" w:hAnsi="Times New Roman"/>
                <w:szCs w:val="22"/>
                <w:lang w:bidi="ar-SA"/>
              </w:rPr>
              <w:t>30%/60 BFR</w:t>
            </w:r>
          </w:p>
        </w:tc>
        <w:tc>
          <w:tcPr>
            <w:tcW w:w="1138"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6 (6-6)</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13 (10-14)</w:t>
            </w:r>
            <w:r w:rsidRPr="00572A0C">
              <w:rPr>
                <w:rFonts w:ascii="Times New Roman" w:eastAsia="Calibri" w:hAnsi="Times New Roman"/>
                <w:szCs w:val="22"/>
                <w:vertAlign w:val="superscript"/>
                <w:lang w:bidi="ar-SA"/>
              </w:rPr>
              <w:t>ab</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13 (15-16)</w:t>
            </w:r>
            <w:r w:rsidRPr="00572A0C">
              <w:rPr>
                <w:rFonts w:ascii="Times New Roman" w:eastAsia="Calibri" w:hAnsi="Times New Roman"/>
                <w:szCs w:val="22"/>
                <w:vertAlign w:val="superscript"/>
                <w:lang w:bidi="ar-SA"/>
              </w:rPr>
              <w:t>a</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16 (14-17)</w:t>
            </w:r>
            <w:r w:rsidRPr="00572A0C">
              <w:rPr>
                <w:rFonts w:ascii="Times New Roman" w:eastAsia="Calibri" w:hAnsi="Times New Roman"/>
                <w:szCs w:val="22"/>
                <w:vertAlign w:val="superscript"/>
                <w:lang w:bidi="ar-SA"/>
              </w:rPr>
              <w:t>a</w:t>
            </w:r>
          </w:p>
        </w:tc>
        <w:tc>
          <w:tcPr>
            <w:tcW w:w="1440" w:type="dxa"/>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16 (14-19)</w:t>
            </w:r>
            <w:r w:rsidRPr="00572A0C">
              <w:rPr>
                <w:rFonts w:ascii="Times New Roman" w:eastAsia="Calibri" w:hAnsi="Times New Roman"/>
                <w:szCs w:val="22"/>
                <w:vertAlign w:val="superscript"/>
                <w:lang w:bidi="ar-SA"/>
              </w:rPr>
              <w:t>a</w:t>
            </w:r>
          </w:p>
        </w:tc>
      </w:tr>
      <w:tr w:rsidR="00572A0C" w:rsidRPr="00572A0C" w:rsidTr="00B156FB">
        <w:trPr>
          <w:trHeight w:val="276"/>
        </w:trPr>
        <w:tc>
          <w:tcPr>
            <w:tcW w:w="1562" w:type="dxa"/>
            <w:tcBorders>
              <w:bottom w:val="single" w:sz="4" w:space="0" w:color="auto"/>
            </w:tcBorders>
            <w:shd w:val="clear" w:color="auto" w:fill="auto"/>
          </w:tcPr>
          <w:p w:rsidR="00572A0C" w:rsidRPr="00572A0C" w:rsidRDefault="00572A0C" w:rsidP="00572A0C">
            <w:pPr>
              <w:spacing w:line="240" w:lineRule="auto"/>
              <w:jc w:val="right"/>
              <w:rPr>
                <w:rFonts w:ascii="Times New Roman" w:eastAsia="Calibri" w:hAnsi="Times New Roman"/>
                <w:szCs w:val="22"/>
                <w:lang w:bidi="ar-SA"/>
              </w:rPr>
            </w:pPr>
            <w:r w:rsidRPr="00572A0C">
              <w:rPr>
                <w:rFonts w:ascii="Times New Roman" w:eastAsia="Calibri" w:hAnsi="Times New Roman"/>
                <w:szCs w:val="22"/>
                <w:lang w:bidi="ar-SA"/>
              </w:rPr>
              <w:t>CON</w:t>
            </w:r>
          </w:p>
        </w:tc>
        <w:tc>
          <w:tcPr>
            <w:tcW w:w="1138" w:type="dxa"/>
            <w:tcBorders>
              <w:bottom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6 (6-6)</w:t>
            </w:r>
          </w:p>
        </w:tc>
        <w:tc>
          <w:tcPr>
            <w:tcW w:w="1440" w:type="dxa"/>
            <w:tcBorders>
              <w:bottom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6 (6-6)</w:t>
            </w:r>
            <w:r w:rsidRPr="00572A0C">
              <w:rPr>
                <w:rFonts w:ascii="Times New Roman" w:eastAsia="Calibri" w:hAnsi="Times New Roman"/>
                <w:szCs w:val="22"/>
                <w:vertAlign w:val="superscript"/>
                <w:lang w:bidi="ar-SA"/>
              </w:rPr>
              <w:t>c</w:t>
            </w:r>
          </w:p>
        </w:tc>
        <w:tc>
          <w:tcPr>
            <w:tcW w:w="1440" w:type="dxa"/>
            <w:tcBorders>
              <w:bottom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6 (6-6)</w:t>
            </w:r>
            <w:r w:rsidRPr="00572A0C">
              <w:rPr>
                <w:rFonts w:ascii="Times New Roman" w:eastAsia="Calibri" w:hAnsi="Times New Roman"/>
                <w:szCs w:val="22"/>
                <w:vertAlign w:val="superscript"/>
                <w:lang w:bidi="ar-SA"/>
              </w:rPr>
              <w:t>b</w:t>
            </w:r>
          </w:p>
        </w:tc>
        <w:tc>
          <w:tcPr>
            <w:tcW w:w="1440" w:type="dxa"/>
            <w:tcBorders>
              <w:bottom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6 (6-6)</w:t>
            </w:r>
            <w:r w:rsidRPr="00572A0C">
              <w:rPr>
                <w:rFonts w:ascii="Times New Roman" w:eastAsia="Calibri" w:hAnsi="Times New Roman"/>
                <w:szCs w:val="22"/>
                <w:vertAlign w:val="superscript"/>
                <w:lang w:bidi="ar-SA"/>
              </w:rPr>
              <w:t>b</w:t>
            </w:r>
          </w:p>
        </w:tc>
        <w:tc>
          <w:tcPr>
            <w:tcW w:w="1440" w:type="dxa"/>
            <w:tcBorders>
              <w:bottom w:val="single" w:sz="4" w:space="0" w:color="auto"/>
            </w:tcBorders>
            <w:shd w:val="clear" w:color="auto" w:fill="auto"/>
          </w:tcPr>
          <w:p w:rsidR="00572A0C" w:rsidRPr="00572A0C" w:rsidRDefault="00572A0C" w:rsidP="00572A0C">
            <w:pPr>
              <w:spacing w:line="240" w:lineRule="auto"/>
              <w:jc w:val="center"/>
              <w:rPr>
                <w:rFonts w:ascii="Times New Roman" w:eastAsia="Calibri" w:hAnsi="Times New Roman"/>
                <w:szCs w:val="22"/>
                <w:lang w:bidi="ar-SA"/>
              </w:rPr>
            </w:pPr>
            <w:r w:rsidRPr="00572A0C">
              <w:rPr>
                <w:rFonts w:ascii="Times New Roman" w:eastAsia="Calibri" w:hAnsi="Times New Roman"/>
                <w:szCs w:val="22"/>
                <w:lang w:bidi="ar-SA"/>
              </w:rPr>
              <w:t>6 (6-6)</w:t>
            </w:r>
            <w:r w:rsidRPr="00572A0C">
              <w:rPr>
                <w:rFonts w:ascii="Times New Roman" w:eastAsia="Calibri" w:hAnsi="Times New Roman"/>
                <w:szCs w:val="22"/>
                <w:vertAlign w:val="superscript"/>
                <w:lang w:bidi="ar-SA"/>
              </w:rPr>
              <w:t>b</w:t>
            </w:r>
          </w:p>
        </w:tc>
      </w:tr>
    </w:tbl>
    <w:p w:rsidR="00572A0C" w:rsidRDefault="009F3968" w:rsidP="009F3968">
      <w:pPr>
        <w:keepNext/>
        <w:spacing w:line="240" w:lineRule="auto"/>
        <w:contextualSpacing/>
      </w:pPr>
      <w:r>
        <w:t>RPE=rating of perceived exertion; 20%=20% maximal effort to failure; 20%/60 BFR= 20% maximal effort at an estimated 60% arterial occlusion pressure; 30%/60 BFR=30% maximal effort at an estimated 60% arterial occlusion pressure; CON=control. Sets with different letters represent significant differences between conditions (p</w:t>
      </w:r>
      <w:r>
        <w:rPr>
          <w:rFonts w:cstheme="minorHAnsi"/>
        </w:rPr>
        <w:t>≤</w:t>
      </w:r>
      <w:r>
        <w:t>0.05). Values represented as 50</w:t>
      </w:r>
      <w:r w:rsidRPr="00143112">
        <w:rPr>
          <w:vertAlign w:val="superscript"/>
        </w:rPr>
        <w:t>th</w:t>
      </w:r>
      <w:r>
        <w:t xml:space="preserve"> percentile (25</w:t>
      </w:r>
      <w:r w:rsidRPr="00143112">
        <w:rPr>
          <w:vertAlign w:val="superscript"/>
        </w:rPr>
        <w:t>th</w:t>
      </w:r>
      <w:r>
        <w:t>-75</w:t>
      </w:r>
      <w:r w:rsidRPr="00143112">
        <w:rPr>
          <w:vertAlign w:val="superscript"/>
        </w:rPr>
        <w:t>th</w:t>
      </w:r>
      <w:r>
        <w:t>) percentiles.</w:t>
      </w:r>
    </w:p>
    <w:p w:rsidR="009F3968" w:rsidRPr="00572A0C" w:rsidRDefault="009F3968" w:rsidP="009F3968">
      <w:pPr>
        <w:keepNext/>
        <w:spacing w:line="240" w:lineRule="auto"/>
        <w:contextualSpacing/>
        <w:rPr>
          <w:b/>
        </w:rPr>
      </w:pPr>
    </w:p>
    <w:p w:rsidR="00B56835" w:rsidRDefault="008D7226" w:rsidP="009A5CCE">
      <w:pPr>
        <w:ind w:firstLine="720"/>
        <w:rPr>
          <w:b/>
        </w:rPr>
      </w:pPr>
      <w:r>
        <w:t xml:space="preserve">A Friedman non-parametric test </w:t>
      </w:r>
      <w:r w:rsidR="00AF3288">
        <w:t>yielded</w:t>
      </w:r>
      <w:r>
        <w:t xml:space="preserve"> no significant differences between conditions for baseline ratings of discomfort (</w:t>
      </w:r>
      <w:r w:rsidRPr="00472A3B">
        <w:t xml:space="preserve">Table </w:t>
      </w:r>
      <w:r w:rsidR="008D0D97">
        <w:t>44</w:t>
      </w:r>
      <w:r>
        <w:t xml:space="preserve">, p=0.999).  However, a significant difference was </w:t>
      </w:r>
      <w:r w:rsidR="00AF3288">
        <w:t>detected</w:t>
      </w:r>
      <w:r>
        <w:t xml:space="preserve"> between conditions for set 1 (p&lt;0.001), 2 (p&lt;0.001), 3 (p&lt;0.001), and 4 (p&lt;0.001).</w:t>
      </w:r>
      <w:r w:rsidRPr="008D7226">
        <w:t xml:space="preserve"> </w:t>
      </w:r>
      <w:r w:rsidR="00AF3288">
        <w:t xml:space="preserve"> </w:t>
      </w:r>
      <w:r>
        <w:t xml:space="preserve">For set 1, a Wilcoxon related samples non-parametric test </w:t>
      </w:r>
      <w:r w:rsidR="00AF3288">
        <w:t>revealed</w:t>
      </w:r>
      <w:r>
        <w:t xml:space="preserve"> significantly higher ratings of discomfort in the 20% to failure condition compared to the control condition (p=0.018), but no differences were observed between the 20% to failure condition and any other condition (p</w:t>
      </w:r>
      <w:r>
        <w:rPr>
          <w:rFonts w:cstheme="minorHAnsi"/>
        </w:rPr>
        <w:t>≥0</w:t>
      </w:r>
      <w:r>
        <w:t>.258).  Discomfort was significantly higher in the 20%/60 BFR condition compared to the control condition (p=0.018), but was not significantly different from the 30%/60 BFR condition (p</w:t>
      </w:r>
      <w:r>
        <w:rPr>
          <w:rFonts w:cstheme="minorHAnsi"/>
        </w:rPr>
        <w:t>=</w:t>
      </w:r>
      <w:r>
        <w:t>0.999).  In addition, discomfort was significantly higher in the 30%/60 BFR condition compared to the control condition (p=0.018).</w:t>
      </w:r>
      <w:r w:rsidR="00C70B64" w:rsidRPr="00C70B64">
        <w:t xml:space="preserve"> </w:t>
      </w:r>
      <w:r w:rsidR="00C70B64">
        <w:t xml:space="preserve">For set 2, a Wilcoxon related samples non-parametric test </w:t>
      </w:r>
      <w:r w:rsidR="00AF3288">
        <w:t>revealed</w:t>
      </w:r>
      <w:r w:rsidR="00C70B64">
        <w:t xml:space="preserve"> significantly higher ratings of discomfort in the 20% to failure condition compared to the control condition (p=0.018), but no differences were observed between the 20% to failure condition and any other condition (p</w:t>
      </w:r>
      <w:r w:rsidR="00C70B64">
        <w:rPr>
          <w:rFonts w:cstheme="minorHAnsi"/>
        </w:rPr>
        <w:t>≥0</w:t>
      </w:r>
      <w:r w:rsidR="00C70B64">
        <w:t>.240).  Discomfort was significantly higher in the 20%/60 BFR condition compared to the control condition (p=0.018), but was not significantly different from the 30%/60 BFR condition (p</w:t>
      </w:r>
      <w:r w:rsidR="00C70B64">
        <w:rPr>
          <w:rFonts w:cstheme="minorHAnsi"/>
        </w:rPr>
        <w:t>=</w:t>
      </w:r>
      <w:r w:rsidR="00C70B64">
        <w:t xml:space="preserve">0.999).  In addition, discomfort was significantly higher in the </w:t>
      </w:r>
      <w:r w:rsidR="00C70B64">
        <w:lastRenderedPageBreak/>
        <w:t>30%/60 BFR condition compared to the control condition (p=0.018).</w:t>
      </w:r>
      <w:r w:rsidR="00C70B64" w:rsidRPr="00C70B64">
        <w:t xml:space="preserve"> </w:t>
      </w:r>
      <w:r w:rsidR="00C70B64">
        <w:t xml:space="preserve">For set 3, a Wilcoxon related samples non-parametric test </w:t>
      </w:r>
      <w:r w:rsidR="00AF3288">
        <w:t>showed</w:t>
      </w:r>
      <w:r w:rsidR="00C70B64">
        <w:t xml:space="preserve"> significantly higher ratings of discomfort in the 20% to failure condition compared to the control condition (p=0.018), but no differences were observed between the 20% to failure condition and any other condition (p</w:t>
      </w:r>
      <w:r w:rsidR="00C70B64">
        <w:rPr>
          <w:rFonts w:cstheme="minorHAnsi"/>
        </w:rPr>
        <w:t>=0.999</w:t>
      </w:r>
      <w:r w:rsidR="00C70B64">
        <w:t>).  Discomfort was significantly higher in the 20%/60 BFR condition compared to the control condition (p=0.018), but was not significantly different from the 30%/60 BFR condition (p</w:t>
      </w:r>
      <w:r w:rsidR="00C70B64">
        <w:rPr>
          <w:rFonts w:cstheme="minorHAnsi"/>
        </w:rPr>
        <w:t>=</w:t>
      </w:r>
      <w:r w:rsidR="00C70B64">
        <w:t>0.999).  In addition, discomfort was significantly higher in the 30%/60 BFR condition compared to the control condition (p=0.018).</w:t>
      </w:r>
      <w:r w:rsidR="00C97F94" w:rsidRPr="00C97F94">
        <w:t xml:space="preserve"> </w:t>
      </w:r>
      <w:r w:rsidR="00C97F94">
        <w:t xml:space="preserve">For set 4, a Wilcoxon related samples non-parametric test </w:t>
      </w:r>
      <w:r w:rsidR="00AF3288">
        <w:t>revealed</w:t>
      </w:r>
      <w:r w:rsidR="00C97F94">
        <w:t xml:space="preserve"> significantly higher ratings of discomfort in the 20% to failure condition compared to the control condition (p=0.018), but no differences were observed between the 20% to failure condition and any other condition (p</w:t>
      </w:r>
      <w:r w:rsidR="00C97F94">
        <w:rPr>
          <w:rFonts w:cstheme="minorHAnsi"/>
        </w:rPr>
        <w:t>=0.999</w:t>
      </w:r>
      <w:r w:rsidR="00C97F94">
        <w:t>).  Discomfort was significantly higher in the 20%/60 BFR condition compared to the control condition (p=0.018), but was not significantly different from the 30%/60 BFR condition (p</w:t>
      </w:r>
      <w:r w:rsidR="00C97F94">
        <w:rPr>
          <w:rFonts w:cstheme="minorHAnsi"/>
        </w:rPr>
        <w:t>=</w:t>
      </w:r>
      <w:r w:rsidR="00C97F94">
        <w:t>0.999).  In addition, discomfort was significantly higher in the 30%/60 BFR condition compared to the control condition (p=0.018).</w:t>
      </w:r>
    </w:p>
    <w:p w:rsidR="00472A3B" w:rsidRDefault="00472A3B" w:rsidP="00472A3B">
      <w:pPr>
        <w:pStyle w:val="Caption"/>
        <w:keepNext/>
      </w:pPr>
      <w:bookmarkStart w:id="134" w:name="_Toc371246321"/>
      <w:r>
        <w:t xml:space="preserve">Table </w:t>
      </w:r>
      <w:r w:rsidR="006C19BF">
        <w:fldChar w:fldCharType="begin"/>
      </w:r>
      <w:r w:rsidR="006C19BF">
        <w:instrText xml:space="preserve"> SEQ Tabl</w:instrText>
      </w:r>
      <w:r w:rsidR="006C19BF">
        <w:instrText xml:space="preserve">e \* ARABIC </w:instrText>
      </w:r>
      <w:r w:rsidR="006C19BF">
        <w:fldChar w:fldCharType="separate"/>
      </w:r>
      <w:r w:rsidR="00C8279C">
        <w:rPr>
          <w:noProof/>
        </w:rPr>
        <w:t>44</w:t>
      </w:r>
      <w:r w:rsidR="006C19BF">
        <w:rPr>
          <w:noProof/>
        </w:rPr>
        <w:fldChar w:fldCharType="end"/>
      </w:r>
      <w:r>
        <w:t>. Group C Ratings of Discomfort</w:t>
      </w:r>
      <w:bookmarkEnd w:id="134"/>
    </w:p>
    <w:tbl>
      <w:tblPr>
        <w:tblW w:w="0" w:type="auto"/>
        <w:tblInd w:w="108" w:type="dxa"/>
        <w:tblLook w:val="04A0" w:firstRow="1" w:lastRow="0" w:firstColumn="1" w:lastColumn="0" w:noHBand="0" w:noVBand="1"/>
      </w:tblPr>
      <w:tblGrid>
        <w:gridCol w:w="1620"/>
        <w:gridCol w:w="1198"/>
        <w:gridCol w:w="1453"/>
        <w:gridCol w:w="1440"/>
        <w:gridCol w:w="1440"/>
        <w:gridCol w:w="1309"/>
      </w:tblGrid>
      <w:tr w:rsidR="0008051F" w:rsidRPr="0008051F" w:rsidTr="00186C74">
        <w:trPr>
          <w:trHeight w:val="276"/>
        </w:trPr>
        <w:tc>
          <w:tcPr>
            <w:tcW w:w="1620" w:type="dxa"/>
            <w:tcBorders>
              <w:top w:val="single" w:sz="4" w:space="0" w:color="auto"/>
              <w:bottom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Discomfort</w:t>
            </w:r>
          </w:p>
        </w:tc>
        <w:tc>
          <w:tcPr>
            <w:tcW w:w="1198" w:type="dxa"/>
            <w:tcBorders>
              <w:top w:val="single" w:sz="4" w:space="0" w:color="auto"/>
              <w:bottom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Pre</w:t>
            </w:r>
          </w:p>
        </w:tc>
        <w:tc>
          <w:tcPr>
            <w:tcW w:w="1453" w:type="dxa"/>
            <w:tcBorders>
              <w:top w:val="single" w:sz="4" w:space="0" w:color="auto"/>
              <w:bottom w:val="single" w:sz="4" w:space="0" w:color="auto"/>
            </w:tcBorders>
            <w:shd w:val="clear" w:color="auto" w:fill="auto"/>
          </w:tcPr>
          <w:p w:rsidR="0008051F" w:rsidRPr="0008051F" w:rsidRDefault="00472A3B" w:rsidP="0008051F">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1</w:t>
            </w:r>
          </w:p>
        </w:tc>
        <w:tc>
          <w:tcPr>
            <w:tcW w:w="1440" w:type="dxa"/>
            <w:tcBorders>
              <w:top w:val="single" w:sz="4" w:space="0" w:color="auto"/>
              <w:bottom w:val="single" w:sz="4" w:space="0" w:color="auto"/>
            </w:tcBorders>
            <w:shd w:val="clear" w:color="auto" w:fill="auto"/>
          </w:tcPr>
          <w:p w:rsidR="0008051F" w:rsidRPr="0008051F" w:rsidRDefault="00472A3B" w:rsidP="0008051F">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2</w:t>
            </w:r>
          </w:p>
        </w:tc>
        <w:tc>
          <w:tcPr>
            <w:tcW w:w="1440" w:type="dxa"/>
            <w:tcBorders>
              <w:top w:val="single" w:sz="4" w:space="0" w:color="auto"/>
              <w:bottom w:val="single" w:sz="4" w:space="0" w:color="auto"/>
            </w:tcBorders>
            <w:shd w:val="clear" w:color="auto" w:fill="auto"/>
          </w:tcPr>
          <w:p w:rsidR="0008051F" w:rsidRPr="0008051F" w:rsidRDefault="00472A3B" w:rsidP="0008051F">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3</w:t>
            </w:r>
          </w:p>
        </w:tc>
        <w:tc>
          <w:tcPr>
            <w:tcW w:w="1309" w:type="dxa"/>
            <w:tcBorders>
              <w:top w:val="single" w:sz="4" w:space="0" w:color="auto"/>
              <w:bottom w:val="single" w:sz="4" w:space="0" w:color="auto"/>
            </w:tcBorders>
            <w:shd w:val="clear" w:color="auto" w:fill="auto"/>
          </w:tcPr>
          <w:p w:rsidR="0008051F" w:rsidRPr="0008051F" w:rsidRDefault="00472A3B" w:rsidP="0008051F">
            <w:pPr>
              <w:spacing w:line="240" w:lineRule="auto"/>
              <w:jc w:val="center"/>
              <w:rPr>
                <w:rFonts w:ascii="Times New Roman" w:eastAsia="Calibri" w:hAnsi="Times New Roman"/>
                <w:szCs w:val="22"/>
                <w:lang w:bidi="ar-SA"/>
              </w:rPr>
            </w:pPr>
            <w:r>
              <w:rPr>
                <w:rFonts w:ascii="Times New Roman" w:eastAsia="Calibri" w:hAnsi="Times New Roman"/>
                <w:szCs w:val="22"/>
                <w:lang w:bidi="ar-SA"/>
              </w:rPr>
              <w:t>Set 4</w:t>
            </w:r>
          </w:p>
        </w:tc>
      </w:tr>
      <w:tr w:rsidR="0008051F" w:rsidRPr="0008051F" w:rsidTr="00186C74">
        <w:trPr>
          <w:trHeight w:val="276"/>
        </w:trPr>
        <w:tc>
          <w:tcPr>
            <w:tcW w:w="1620" w:type="dxa"/>
            <w:tcBorders>
              <w:top w:val="single" w:sz="4" w:space="0" w:color="auto"/>
            </w:tcBorders>
            <w:shd w:val="clear" w:color="auto" w:fill="auto"/>
          </w:tcPr>
          <w:p w:rsidR="0008051F" w:rsidRPr="0008051F" w:rsidRDefault="0008051F" w:rsidP="0008051F">
            <w:pPr>
              <w:spacing w:line="240" w:lineRule="auto"/>
              <w:rPr>
                <w:rFonts w:ascii="Times New Roman" w:eastAsia="Calibri" w:hAnsi="Times New Roman"/>
                <w:szCs w:val="22"/>
                <w:lang w:bidi="ar-SA"/>
              </w:rPr>
            </w:pPr>
            <w:r w:rsidRPr="0008051F">
              <w:rPr>
                <w:rFonts w:ascii="Times New Roman" w:eastAsia="Calibri" w:hAnsi="Times New Roman"/>
                <w:szCs w:val="22"/>
                <w:lang w:bidi="ar-SA"/>
              </w:rPr>
              <w:t>Group C</w:t>
            </w:r>
          </w:p>
        </w:tc>
        <w:tc>
          <w:tcPr>
            <w:tcW w:w="1198" w:type="dxa"/>
            <w:tcBorders>
              <w:top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p>
        </w:tc>
        <w:tc>
          <w:tcPr>
            <w:tcW w:w="1453" w:type="dxa"/>
            <w:tcBorders>
              <w:top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p>
        </w:tc>
        <w:tc>
          <w:tcPr>
            <w:tcW w:w="1440" w:type="dxa"/>
            <w:tcBorders>
              <w:top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p>
        </w:tc>
        <w:tc>
          <w:tcPr>
            <w:tcW w:w="1309" w:type="dxa"/>
            <w:tcBorders>
              <w:top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p>
        </w:tc>
      </w:tr>
      <w:tr w:rsidR="0008051F" w:rsidRPr="0008051F" w:rsidTr="00186C74">
        <w:trPr>
          <w:trHeight w:val="276"/>
        </w:trPr>
        <w:tc>
          <w:tcPr>
            <w:tcW w:w="1620" w:type="dxa"/>
            <w:shd w:val="clear" w:color="auto" w:fill="auto"/>
          </w:tcPr>
          <w:p w:rsidR="0008051F" w:rsidRPr="0008051F" w:rsidRDefault="0008051F" w:rsidP="0008051F">
            <w:pPr>
              <w:spacing w:line="240" w:lineRule="auto"/>
              <w:jc w:val="right"/>
              <w:rPr>
                <w:rFonts w:ascii="Times New Roman" w:eastAsia="Calibri" w:hAnsi="Times New Roman"/>
                <w:szCs w:val="22"/>
                <w:lang w:bidi="ar-SA"/>
              </w:rPr>
            </w:pPr>
            <w:r w:rsidRPr="0008051F">
              <w:rPr>
                <w:rFonts w:ascii="Times New Roman" w:eastAsia="Calibri" w:hAnsi="Times New Roman"/>
                <w:szCs w:val="22"/>
                <w:lang w:bidi="ar-SA"/>
              </w:rPr>
              <w:t>20%</w:t>
            </w:r>
          </w:p>
        </w:tc>
        <w:tc>
          <w:tcPr>
            <w:tcW w:w="1198"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0 (0-0)</w:t>
            </w:r>
          </w:p>
        </w:tc>
        <w:tc>
          <w:tcPr>
            <w:tcW w:w="1453"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4 (2.5-5.7)</w:t>
            </w:r>
            <w:r w:rsidRPr="0008051F">
              <w:rPr>
                <w:rFonts w:ascii="Times New Roman" w:eastAsia="Calibri" w:hAnsi="Times New Roman"/>
                <w:szCs w:val="22"/>
                <w:vertAlign w:val="superscript"/>
                <w:lang w:bidi="ar-SA"/>
              </w:rPr>
              <w:t>a</w:t>
            </w:r>
          </w:p>
        </w:tc>
        <w:tc>
          <w:tcPr>
            <w:tcW w:w="1440"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5 (3.2-7)</w:t>
            </w:r>
            <w:r w:rsidRPr="0008051F">
              <w:rPr>
                <w:rFonts w:ascii="Times New Roman" w:eastAsia="Calibri" w:hAnsi="Times New Roman"/>
                <w:szCs w:val="22"/>
                <w:vertAlign w:val="superscript"/>
                <w:lang w:bidi="ar-SA"/>
              </w:rPr>
              <w:t>a</w:t>
            </w:r>
          </w:p>
        </w:tc>
        <w:tc>
          <w:tcPr>
            <w:tcW w:w="1440"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6 (4-7.7)</w:t>
            </w:r>
            <w:r w:rsidRPr="0008051F">
              <w:rPr>
                <w:rFonts w:ascii="Times New Roman" w:eastAsia="Calibri" w:hAnsi="Times New Roman"/>
                <w:szCs w:val="22"/>
                <w:vertAlign w:val="superscript"/>
                <w:lang w:bidi="ar-SA"/>
              </w:rPr>
              <w:t>a</w:t>
            </w:r>
          </w:p>
        </w:tc>
        <w:tc>
          <w:tcPr>
            <w:tcW w:w="1309"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7 (4.2-8.7)</w:t>
            </w:r>
            <w:r w:rsidRPr="0008051F">
              <w:rPr>
                <w:rFonts w:ascii="Times New Roman" w:eastAsia="Calibri" w:hAnsi="Times New Roman"/>
                <w:szCs w:val="22"/>
                <w:vertAlign w:val="superscript"/>
                <w:lang w:bidi="ar-SA"/>
              </w:rPr>
              <w:t>a</w:t>
            </w:r>
          </w:p>
        </w:tc>
      </w:tr>
      <w:tr w:rsidR="0008051F" w:rsidRPr="0008051F" w:rsidTr="00186C74">
        <w:trPr>
          <w:trHeight w:val="276"/>
        </w:trPr>
        <w:tc>
          <w:tcPr>
            <w:tcW w:w="1620" w:type="dxa"/>
            <w:shd w:val="clear" w:color="auto" w:fill="auto"/>
          </w:tcPr>
          <w:p w:rsidR="0008051F" w:rsidRPr="0008051F" w:rsidRDefault="0008051F" w:rsidP="0008051F">
            <w:pPr>
              <w:spacing w:line="240" w:lineRule="auto"/>
              <w:jc w:val="right"/>
              <w:rPr>
                <w:rFonts w:ascii="Times New Roman" w:eastAsia="Calibri" w:hAnsi="Times New Roman"/>
                <w:szCs w:val="22"/>
                <w:lang w:bidi="ar-SA"/>
              </w:rPr>
            </w:pPr>
            <w:r w:rsidRPr="0008051F">
              <w:rPr>
                <w:rFonts w:ascii="Times New Roman" w:eastAsia="Calibri" w:hAnsi="Times New Roman"/>
                <w:szCs w:val="22"/>
                <w:lang w:bidi="ar-SA"/>
              </w:rPr>
              <w:t>20%/60 BFR</w:t>
            </w:r>
          </w:p>
        </w:tc>
        <w:tc>
          <w:tcPr>
            <w:tcW w:w="1198"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0 (0-0)</w:t>
            </w:r>
          </w:p>
        </w:tc>
        <w:tc>
          <w:tcPr>
            <w:tcW w:w="1453"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3 (2-3)</w:t>
            </w:r>
            <w:r w:rsidRPr="0008051F">
              <w:rPr>
                <w:rFonts w:ascii="Times New Roman" w:eastAsia="Calibri" w:hAnsi="Times New Roman"/>
                <w:szCs w:val="22"/>
                <w:vertAlign w:val="superscript"/>
                <w:lang w:bidi="ar-SA"/>
              </w:rPr>
              <w:t>a</w:t>
            </w:r>
          </w:p>
        </w:tc>
        <w:tc>
          <w:tcPr>
            <w:tcW w:w="1440"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4 (3.1-5.7)</w:t>
            </w:r>
            <w:r w:rsidRPr="0008051F">
              <w:rPr>
                <w:rFonts w:ascii="Times New Roman" w:eastAsia="Calibri" w:hAnsi="Times New Roman"/>
                <w:szCs w:val="22"/>
                <w:vertAlign w:val="superscript"/>
                <w:lang w:bidi="ar-SA"/>
              </w:rPr>
              <w:t>a</w:t>
            </w:r>
          </w:p>
        </w:tc>
        <w:tc>
          <w:tcPr>
            <w:tcW w:w="1440"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5.5 (4-7.7)</w:t>
            </w:r>
            <w:r w:rsidRPr="0008051F">
              <w:rPr>
                <w:rFonts w:ascii="Times New Roman" w:eastAsia="Calibri" w:hAnsi="Times New Roman"/>
                <w:szCs w:val="22"/>
                <w:vertAlign w:val="superscript"/>
                <w:lang w:bidi="ar-SA"/>
              </w:rPr>
              <w:t>a</w:t>
            </w:r>
          </w:p>
        </w:tc>
        <w:tc>
          <w:tcPr>
            <w:tcW w:w="1309"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7 (5-9)</w:t>
            </w:r>
            <w:r w:rsidRPr="0008051F">
              <w:rPr>
                <w:rFonts w:ascii="Times New Roman" w:eastAsia="Calibri" w:hAnsi="Times New Roman"/>
                <w:szCs w:val="22"/>
                <w:vertAlign w:val="superscript"/>
                <w:lang w:bidi="ar-SA"/>
              </w:rPr>
              <w:t>a</w:t>
            </w:r>
          </w:p>
        </w:tc>
      </w:tr>
      <w:tr w:rsidR="0008051F" w:rsidRPr="0008051F" w:rsidTr="00186C74">
        <w:trPr>
          <w:trHeight w:val="276"/>
        </w:trPr>
        <w:tc>
          <w:tcPr>
            <w:tcW w:w="1620" w:type="dxa"/>
            <w:shd w:val="clear" w:color="auto" w:fill="auto"/>
          </w:tcPr>
          <w:p w:rsidR="0008051F" w:rsidRPr="0008051F" w:rsidRDefault="0008051F" w:rsidP="0008051F">
            <w:pPr>
              <w:spacing w:line="240" w:lineRule="auto"/>
              <w:jc w:val="right"/>
              <w:rPr>
                <w:rFonts w:ascii="Times New Roman" w:eastAsia="Calibri" w:hAnsi="Times New Roman"/>
                <w:szCs w:val="22"/>
                <w:lang w:bidi="ar-SA"/>
              </w:rPr>
            </w:pPr>
            <w:r w:rsidRPr="0008051F">
              <w:rPr>
                <w:rFonts w:ascii="Times New Roman" w:eastAsia="Calibri" w:hAnsi="Times New Roman"/>
                <w:szCs w:val="22"/>
                <w:lang w:bidi="ar-SA"/>
              </w:rPr>
              <w:t>30%/60 BFR</w:t>
            </w:r>
          </w:p>
        </w:tc>
        <w:tc>
          <w:tcPr>
            <w:tcW w:w="1198"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0 (0-0)</w:t>
            </w:r>
          </w:p>
        </w:tc>
        <w:tc>
          <w:tcPr>
            <w:tcW w:w="1453"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2 (1.2-4)</w:t>
            </w:r>
            <w:r w:rsidRPr="0008051F">
              <w:rPr>
                <w:rFonts w:ascii="Times New Roman" w:eastAsia="Calibri" w:hAnsi="Times New Roman"/>
                <w:szCs w:val="22"/>
                <w:vertAlign w:val="superscript"/>
                <w:lang w:bidi="ar-SA"/>
              </w:rPr>
              <w:t>a</w:t>
            </w:r>
          </w:p>
        </w:tc>
        <w:tc>
          <w:tcPr>
            <w:tcW w:w="1440"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5 (4-7)</w:t>
            </w:r>
            <w:r w:rsidRPr="0008051F">
              <w:rPr>
                <w:rFonts w:ascii="Times New Roman" w:eastAsia="Calibri" w:hAnsi="Times New Roman"/>
                <w:szCs w:val="22"/>
                <w:vertAlign w:val="superscript"/>
                <w:lang w:bidi="ar-SA"/>
              </w:rPr>
              <w:t>a</w:t>
            </w:r>
          </w:p>
        </w:tc>
        <w:tc>
          <w:tcPr>
            <w:tcW w:w="1440"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7 (5.2-8)</w:t>
            </w:r>
            <w:r w:rsidRPr="0008051F">
              <w:rPr>
                <w:rFonts w:ascii="Times New Roman" w:eastAsia="Calibri" w:hAnsi="Times New Roman"/>
                <w:szCs w:val="22"/>
                <w:vertAlign w:val="superscript"/>
                <w:lang w:bidi="ar-SA"/>
              </w:rPr>
              <w:t>a</w:t>
            </w:r>
          </w:p>
        </w:tc>
        <w:tc>
          <w:tcPr>
            <w:tcW w:w="1309" w:type="dxa"/>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8 (5.2-9)</w:t>
            </w:r>
            <w:r w:rsidRPr="0008051F">
              <w:rPr>
                <w:rFonts w:ascii="Times New Roman" w:eastAsia="Calibri" w:hAnsi="Times New Roman"/>
                <w:szCs w:val="22"/>
                <w:vertAlign w:val="superscript"/>
                <w:lang w:bidi="ar-SA"/>
              </w:rPr>
              <w:t>a</w:t>
            </w:r>
          </w:p>
        </w:tc>
      </w:tr>
      <w:tr w:rsidR="0008051F" w:rsidRPr="0008051F" w:rsidTr="00186C74">
        <w:trPr>
          <w:trHeight w:val="276"/>
        </w:trPr>
        <w:tc>
          <w:tcPr>
            <w:tcW w:w="1620" w:type="dxa"/>
            <w:tcBorders>
              <w:bottom w:val="single" w:sz="4" w:space="0" w:color="auto"/>
            </w:tcBorders>
            <w:shd w:val="clear" w:color="auto" w:fill="auto"/>
          </w:tcPr>
          <w:p w:rsidR="0008051F" w:rsidRPr="0008051F" w:rsidRDefault="0008051F" w:rsidP="0008051F">
            <w:pPr>
              <w:spacing w:line="240" w:lineRule="auto"/>
              <w:jc w:val="right"/>
              <w:rPr>
                <w:rFonts w:ascii="Times New Roman" w:eastAsia="Calibri" w:hAnsi="Times New Roman"/>
                <w:szCs w:val="22"/>
                <w:lang w:bidi="ar-SA"/>
              </w:rPr>
            </w:pPr>
            <w:r w:rsidRPr="0008051F">
              <w:rPr>
                <w:rFonts w:ascii="Times New Roman" w:eastAsia="Calibri" w:hAnsi="Times New Roman"/>
                <w:szCs w:val="22"/>
                <w:lang w:bidi="ar-SA"/>
              </w:rPr>
              <w:t>CON</w:t>
            </w:r>
          </w:p>
        </w:tc>
        <w:tc>
          <w:tcPr>
            <w:tcW w:w="1198" w:type="dxa"/>
            <w:tcBorders>
              <w:bottom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0 (0-0)</w:t>
            </w:r>
          </w:p>
        </w:tc>
        <w:tc>
          <w:tcPr>
            <w:tcW w:w="1453" w:type="dxa"/>
            <w:tcBorders>
              <w:bottom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0 (0-0)</w:t>
            </w:r>
            <w:r w:rsidRPr="0008051F">
              <w:rPr>
                <w:rFonts w:ascii="Times New Roman" w:eastAsia="Calibri" w:hAnsi="Times New Roman"/>
                <w:szCs w:val="22"/>
                <w:vertAlign w:val="superscript"/>
                <w:lang w:bidi="ar-SA"/>
              </w:rPr>
              <w:t>b</w:t>
            </w:r>
          </w:p>
        </w:tc>
        <w:tc>
          <w:tcPr>
            <w:tcW w:w="1440" w:type="dxa"/>
            <w:tcBorders>
              <w:bottom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0 (0-0)</w:t>
            </w:r>
            <w:r w:rsidRPr="0008051F">
              <w:rPr>
                <w:rFonts w:ascii="Times New Roman" w:eastAsia="Calibri" w:hAnsi="Times New Roman"/>
                <w:szCs w:val="22"/>
                <w:vertAlign w:val="superscript"/>
                <w:lang w:bidi="ar-SA"/>
              </w:rPr>
              <w:t>b</w:t>
            </w:r>
          </w:p>
        </w:tc>
        <w:tc>
          <w:tcPr>
            <w:tcW w:w="1440" w:type="dxa"/>
            <w:tcBorders>
              <w:bottom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0 (0-0)</w:t>
            </w:r>
            <w:r w:rsidRPr="0008051F">
              <w:rPr>
                <w:rFonts w:ascii="Times New Roman" w:eastAsia="Calibri" w:hAnsi="Times New Roman"/>
                <w:szCs w:val="22"/>
                <w:vertAlign w:val="superscript"/>
                <w:lang w:bidi="ar-SA"/>
              </w:rPr>
              <w:t>b</w:t>
            </w:r>
          </w:p>
        </w:tc>
        <w:tc>
          <w:tcPr>
            <w:tcW w:w="1309" w:type="dxa"/>
            <w:tcBorders>
              <w:bottom w:val="single" w:sz="4" w:space="0" w:color="auto"/>
            </w:tcBorders>
            <w:shd w:val="clear" w:color="auto" w:fill="auto"/>
          </w:tcPr>
          <w:p w:rsidR="0008051F" w:rsidRPr="0008051F" w:rsidRDefault="0008051F" w:rsidP="0008051F">
            <w:pPr>
              <w:spacing w:line="240" w:lineRule="auto"/>
              <w:jc w:val="center"/>
              <w:rPr>
                <w:rFonts w:ascii="Times New Roman" w:eastAsia="Calibri" w:hAnsi="Times New Roman"/>
                <w:szCs w:val="22"/>
                <w:lang w:bidi="ar-SA"/>
              </w:rPr>
            </w:pPr>
            <w:r w:rsidRPr="0008051F">
              <w:rPr>
                <w:rFonts w:ascii="Times New Roman" w:eastAsia="Calibri" w:hAnsi="Times New Roman"/>
                <w:szCs w:val="22"/>
                <w:lang w:bidi="ar-SA"/>
              </w:rPr>
              <w:t>0 (0-0)</w:t>
            </w:r>
            <w:r w:rsidRPr="0008051F">
              <w:rPr>
                <w:rFonts w:ascii="Times New Roman" w:eastAsia="Calibri" w:hAnsi="Times New Roman"/>
                <w:szCs w:val="22"/>
                <w:vertAlign w:val="superscript"/>
                <w:lang w:bidi="ar-SA"/>
              </w:rPr>
              <w:t>b</w:t>
            </w:r>
          </w:p>
        </w:tc>
      </w:tr>
    </w:tbl>
    <w:p w:rsidR="002434D8" w:rsidRPr="002434D8" w:rsidRDefault="00472A3B" w:rsidP="00472A3B">
      <w:pPr>
        <w:spacing w:line="240" w:lineRule="auto"/>
        <w:contextualSpacing/>
        <w:rPr>
          <w:b/>
        </w:rPr>
      </w:pPr>
      <w:r>
        <w:t>20%=20% maximal effort to failure; 20%/60 BFR= 20% maximal effort at an estimated 60% arterial occlusion pressure; 30%/60 BFR=30% maximal effort at an estimated 60% arterial occlusion pressure; CON=control. Sets with different letters represent significant differences between conditions (p</w:t>
      </w:r>
      <w:r>
        <w:rPr>
          <w:rFonts w:cstheme="minorHAnsi"/>
        </w:rPr>
        <w:t>≤</w:t>
      </w:r>
      <w:r>
        <w:t>0.05). Values represented as 50</w:t>
      </w:r>
      <w:r w:rsidRPr="00143112">
        <w:rPr>
          <w:vertAlign w:val="superscript"/>
        </w:rPr>
        <w:t>th</w:t>
      </w:r>
      <w:r>
        <w:t xml:space="preserve"> percentile (25</w:t>
      </w:r>
      <w:r w:rsidRPr="00143112">
        <w:rPr>
          <w:vertAlign w:val="superscript"/>
        </w:rPr>
        <w:t>th</w:t>
      </w:r>
      <w:r>
        <w:t>-75</w:t>
      </w:r>
      <w:r w:rsidRPr="00143112">
        <w:rPr>
          <w:vertAlign w:val="superscript"/>
        </w:rPr>
        <w:t>th</w:t>
      </w:r>
      <w:r>
        <w:t>) percentiles.</w:t>
      </w:r>
    </w:p>
    <w:p w:rsidR="0014271B" w:rsidRPr="002A5889" w:rsidRDefault="0014271B" w:rsidP="0014271B">
      <w:pPr>
        <w:pStyle w:val="Heading3"/>
      </w:pPr>
      <w:bookmarkStart w:id="135" w:name="_Toc380832050"/>
      <w:r>
        <w:lastRenderedPageBreak/>
        <w:t>Effect Sizes</w:t>
      </w:r>
      <w:bookmarkEnd w:id="135"/>
    </w:p>
    <w:p w:rsidR="004E4E8A" w:rsidRDefault="007B7B1B" w:rsidP="009A5CCE">
      <w:pPr>
        <w:ind w:firstLine="720"/>
      </w:pPr>
      <w:r>
        <w:t xml:space="preserve">Cohen’s </w:t>
      </w:r>
      <w:r w:rsidR="00AF3288" w:rsidRPr="00AF3288">
        <w:rPr>
          <w:i/>
        </w:rPr>
        <w:t>d</w:t>
      </w:r>
      <w:r>
        <w:t xml:space="preserve"> </w:t>
      </w:r>
      <w:r w:rsidR="00AF3288">
        <w:t>represents</w:t>
      </w:r>
      <w:r>
        <w:t xml:space="preserve"> the magnitude of effect for each variable within each condition</w:t>
      </w:r>
      <w:r w:rsidR="00AF3288">
        <w:t>,</w:t>
      </w:r>
      <w:r>
        <w:t xml:space="preserve"> allowing comparison across conditions</w:t>
      </w:r>
      <w:r w:rsidR="00121093">
        <w:t xml:space="preserve"> (</w:t>
      </w:r>
      <w:r w:rsidR="00121093" w:rsidRPr="00746828">
        <w:t xml:space="preserve">Table </w:t>
      </w:r>
      <w:r w:rsidR="008D0D97">
        <w:t>45</w:t>
      </w:r>
      <w:r w:rsidR="00121093">
        <w:t>)</w:t>
      </w:r>
      <w:r>
        <w:t>.  With respect to MVC, all conditions except for 20%/4</w:t>
      </w:r>
      <w:r w:rsidR="00213E44">
        <w:t>0 BFR and 20%/60 BFR had</w:t>
      </w:r>
      <w:r>
        <w:t xml:space="preserve"> magnitude </w:t>
      </w:r>
      <w:r w:rsidR="00AF3288">
        <w:t>declines</w:t>
      </w:r>
      <w:r>
        <w:t xml:space="preserve"> in torque</w:t>
      </w:r>
      <w:r w:rsidR="00213E44">
        <w:t xml:space="preserve"> similar to or greater than the</w:t>
      </w:r>
      <w:r>
        <w:t xml:space="preserve"> HL condition.</w:t>
      </w:r>
      <w:r w:rsidR="004B18A6">
        <w:t xml:space="preserve"> The largest magnitude </w:t>
      </w:r>
      <w:r w:rsidR="00AF3288">
        <w:t>decline</w:t>
      </w:r>
      <w:r w:rsidR="004B18A6">
        <w:t xml:space="preserve"> in torque was observed in the 30%/50 BFR condition.</w:t>
      </w:r>
      <w:r>
        <w:t xml:space="preserve"> </w:t>
      </w:r>
      <w:r w:rsidR="00213E44">
        <w:t>The 20%/40 BFR condition</w:t>
      </w:r>
      <w:r w:rsidR="00AF3288">
        <w:t>’</w:t>
      </w:r>
      <w:r w:rsidR="00213E44">
        <w:t xml:space="preserve">s </w:t>
      </w:r>
      <w:r w:rsidR="00AF3288">
        <w:t>decline</w:t>
      </w:r>
      <w:r w:rsidR="00213E44">
        <w:t xml:space="preserve"> in torque was within the error of the measurement, thus the effect size was not calculated. </w:t>
      </w:r>
      <w:r w:rsidR="004B18A6">
        <w:t>For thigh circumference at the 33% site, the magnitude</w:t>
      </w:r>
      <w:r w:rsidR="00AF3288">
        <w:t xml:space="preserve"> of increase</w:t>
      </w:r>
      <w:r w:rsidR="004B18A6">
        <w:t xml:space="preserve"> was similar between the 20% to failure, 30% to failure, and 30%/60 BFR conditions.  In addition, the </w:t>
      </w:r>
      <w:r w:rsidR="005E2856">
        <w:t>20% and 30% to failure</w:t>
      </w:r>
      <w:r w:rsidR="004B18A6">
        <w:t xml:space="preserve"> condition</w:t>
      </w:r>
      <w:r w:rsidR="005E2856">
        <w:t>s</w:t>
      </w:r>
      <w:r w:rsidR="004B18A6">
        <w:t xml:space="preserve"> had the lowest effect</w:t>
      </w:r>
      <w:r w:rsidR="00AF3288">
        <w:t xml:space="preserve"> sizes</w:t>
      </w:r>
      <w:r w:rsidR="004B18A6">
        <w:t xml:space="preserve"> while the 30%/50 BFR condition had the highest effect</w:t>
      </w:r>
      <w:r w:rsidR="00AF3288">
        <w:t xml:space="preserve"> size</w:t>
      </w:r>
      <w:r w:rsidR="004B18A6">
        <w:t>. The HL, 20%/40 BFR,</w:t>
      </w:r>
      <w:r w:rsidR="005E2856">
        <w:t xml:space="preserve"> 30%/40 BFR, and 20%/50 BFR conditions </w:t>
      </w:r>
      <w:r w:rsidR="004B18A6">
        <w:t>had increases</w:t>
      </w:r>
      <w:r w:rsidR="00AF3288">
        <w:t xml:space="preserve"> in thigh circumference</w:t>
      </w:r>
      <w:r w:rsidR="004B18A6">
        <w:t xml:space="preserve"> at the 33% site within the error of the measurement, thus the effect size was not calculated. </w:t>
      </w:r>
      <w:r w:rsidR="00AF3288">
        <w:t xml:space="preserve"> </w:t>
      </w:r>
      <w:r w:rsidR="009A100F">
        <w:t xml:space="preserve">For thigh circumference at the 50% site, the increases were within the error of the measurement, thus the effect size was not calculated. </w:t>
      </w:r>
      <w:r w:rsidR="00894269">
        <w:t xml:space="preserve">For WBL, the magnitude increases were similar between the HL, 30% to failure, 30%/40 BFR, and 30%/50 BFR conditions. </w:t>
      </w:r>
      <w:r w:rsidR="00AF3288">
        <w:t xml:space="preserve"> </w:t>
      </w:r>
      <w:r w:rsidR="00894269">
        <w:t xml:space="preserve">The </w:t>
      </w:r>
      <w:r w:rsidR="00AF3288">
        <w:t>largest</w:t>
      </w:r>
      <w:r w:rsidR="00894269">
        <w:t xml:space="preserve"> magnitude increases were in the 30% to failure and 30%/50 BFR conditions.  The lowest effect on WBL was observed in the 20%/60 BFR condition.  </w:t>
      </w:r>
      <w:r w:rsidR="00121093">
        <w:t xml:space="preserve">The magnitude increase in anterior muscle thickness was </w:t>
      </w:r>
      <w:r w:rsidR="00AF3288">
        <w:t>greatest</w:t>
      </w:r>
      <w:r w:rsidR="00121093">
        <w:t xml:space="preserve"> in the 20% to failure and 20%/60 BFR conditions.  </w:t>
      </w:r>
      <w:r w:rsidR="002A3CA5">
        <w:t xml:space="preserve">The </w:t>
      </w:r>
      <w:r w:rsidR="00AF3288">
        <w:t xml:space="preserve">effect size for anterior muscle thickness </w:t>
      </w:r>
      <w:r w:rsidR="002A3CA5">
        <w:t>was similar between the 20%/50 BFR, 30% to failure, and 30%/50 BFR conditions.</w:t>
      </w:r>
      <w:r w:rsidR="00121093">
        <w:t xml:space="preserve"> </w:t>
      </w:r>
      <w:r w:rsidR="00AF3288">
        <w:t xml:space="preserve"> </w:t>
      </w:r>
      <w:r w:rsidR="00121093">
        <w:t xml:space="preserve">The HL, 20%/40 BFR, 30%/40 BFR, and 30%/60 BFR increases were within the error of the measurement, thus the effect size was not calculated. For muscle thickness at the lateral site, </w:t>
      </w:r>
      <w:r w:rsidR="005E2856">
        <w:t xml:space="preserve">only the 30% to failure condition had </w:t>
      </w:r>
      <w:r w:rsidR="005E2856">
        <w:lastRenderedPageBreak/>
        <w:t>increases that were outside</w:t>
      </w:r>
      <w:r w:rsidR="00121093">
        <w:t xml:space="preserve"> the error of the measurement thus the effect size was not calculated</w:t>
      </w:r>
      <w:r w:rsidR="005E2856">
        <w:t xml:space="preserve"> for the other conditions</w:t>
      </w:r>
      <w:r w:rsidR="00121093">
        <w:t>.</w:t>
      </w:r>
    </w:p>
    <w:p w:rsidR="00F71585" w:rsidRDefault="00F71585" w:rsidP="00F71585">
      <w:pPr>
        <w:pStyle w:val="Caption"/>
        <w:keepNext/>
      </w:pPr>
      <w:bookmarkStart w:id="136" w:name="_Toc371246322"/>
      <w:r>
        <w:t xml:space="preserve">Table </w:t>
      </w:r>
      <w:r w:rsidR="006C19BF">
        <w:fldChar w:fldCharType="begin"/>
      </w:r>
      <w:r w:rsidR="006C19BF">
        <w:instrText xml:space="preserve"> SEQ Table \* ARABIC </w:instrText>
      </w:r>
      <w:r w:rsidR="006C19BF">
        <w:fldChar w:fldCharType="separate"/>
      </w:r>
      <w:r w:rsidR="00C8279C">
        <w:rPr>
          <w:noProof/>
        </w:rPr>
        <w:t>45</w:t>
      </w:r>
      <w:r w:rsidR="006C19BF">
        <w:rPr>
          <w:noProof/>
        </w:rPr>
        <w:fldChar w:fldCharType="end"/>
      </w:r>
      <w:r>
        <w:t>. Effect Sizes</w:t>
      </w:r>
      <w:bookmarkEnd w:id="136"/>
    </w:p>
    <w:tbl>
      <w:tblPr>
        <w:tblpPr w:leftFromText="180" w:rightFromText="180" w:vertAnchor="text" w:horzAnchor="margin" w:tblpX="108" w:tblpY="71"/>
        <w:tblW w:w="8388" w:type="dxa"/>
        <w:tblLayout w:type="fixed"/>
        <w:tblLook w:val="01E0" w:firstRow="1" w:lastRow="1" w:firstColumn="1" w:lastColumn="1" w:noHBand="0" w:noVBand="0"/>
      </w:tblPr>
      <w:tblGrid>
        <w:gridCol w:w="1548"/>
        <w:gridCol w:w="1260"/>
        <w:gridCol w:w="1084"/>
        <w:gridCol w:w="1157"/>
        <w:gridCol w:w="1190"/>
        <w:gridCol w:w="1249"/>
        <w:gridCol w:w="900"/>
      </w:tblGrid>
      <w:tr w:rsidR="00F71585" w:rsidRPr="00246C1C" w:rsidTr="00F75BD5">
        <w:tc>
          <w:tcPr>
            <w:tcW w:w="1548" w:type="dxa"/>
            <w:tcBorders>
              <w:top w:val="single" w:sz="4" w:space="0" w:color="auto"/>
              <w:bottom w:val="single" w:sz="4" w:space="0" w:color="auto"/>
            </w:tcBorders>
            <w:shd w:val="clear" w:color="auto" w:fill="auto"/>
          </w:tcPr>
          <w:p w:rsidR="00F71585" w:rsidRPr="004E4E8A" w:rsidRDefault="00F71585" w:rsidP="00A74D1B">
            <w:pPr>
              <w:spacing w:line="240" w:lineRule="auto"/>
              <w:rPr>
                <w:rFonts w:ascii="Times New Roman" w:hAnsi="Times New Roman"/>
                <w:lang w:bidi="ar-SA"/>
              </w:rPr>
            </w:pPr>
          </w:p>
        </w:tc>
        <w:tc>
          <w:tcPr>
            <w:tcW w:w="1260" w:type="dxa"/>
            <w:tcBorders>
              <w:top w:val="single" w:sz="4" w:space="0" w:color="auto"/>
              <w:bottom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MVC</w:t>
            </w:r>
          </w:p>
        </w:tc>
        <w:tc>
          <w:tcPr>
            <w:tcW w:w="1084" w:type="dxa"/>
            <w:tcBorders>
              <w:top w:val="single" w:sz="4" w:space="0" w:color="auto"/>
              <w:bottom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33%</w:t>
            </w:r>
          </w:p>
        </w:tc>
        <w:tc>
          <w:tcPr>
            <w:tcW w:w="1157" w:type="dxa"/>
            <w:tcBorders>
              <w:top w:val="single" w:sz="4" w:space="0" w:color="auto"/>
              <w:bottom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50%</w:t>
            </w:r>
          </w:p>
        </w:tc>
        <w:tc>
          <w:tcPr>
            <w:tcW w:w="1190" w:type="dxa"/>
            <w:tcBorders>
              <w:top w:val="single" w:sz="4" w:space="0" w:color="auto"/>
              <w:bottom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WBL</w:t>
            </w:r>
          </w:p>
        </w:tc>
        <w:tc>
          <w:tcPr>
            <w:tcW w:w="1249" w:type="dxa"/>
            <w:tcBorders>
              <w:top w:val="single" w:sz="4" w:space="0" w:color="auto"/>
              <w:bottom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Anterior</w:t>
            </w:r>
          </w:p>
        </w:tc>
        <w:tc>
          <w:tcPr>
            <w:tcW w:w="900" w:type="dxa"/>
            <w:tcBorders>
              <w:top w:val="single" w:sz="4" w:space="0" w:color="auto"/>
              <w:bottom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Lateral</w:t>
            </w:r>
          </w:p>
        </w:tc>
      </w:tr>
      <w:tr w:rsidR="00F71585" w:rsidRPr="00246C1C" w:rsidTr="00F75BD5">
        <w:tc>
          <w:tcPr>
            <w:tcW w:w="1548" w:type="dxa"/>
            <w:tcBorders>
              <w:top w:val="single" w:sz="4" w:space="0" w:color="auto"/>
            </w:tcBorders>
            <w:shd w:val="clear" w:color="auto" w:fill="auto"/>
          </w:tcPr>
          <w:p w:rsidR="00F71585" w:rsidRPr="00246C1C" w:rsidRDefault="00F71585" w:rsidP="00A74D1B">
            <w:pPr>
              <w:spacing w:line="240" w:lineRule="auto"/>
              <w:jc w:val="right"/>
              <w:rPr>
                <w:rFonts w:ascii="Times New Roman" w:hAnsi="Times New Roman"/>
                <w:lang w:bidi="ar-SA"/>
              </w:rPr>
            </w:pPr>
            <w:r w:rsidRPr="00246C1C">
              <w:rPr>
                <w:rFonts w:ascii="Times New Roman" w:hAnsi="Times New Roman"/>
                <w:lang w:bidi="ar-SA"/>
              </w:rPr>
              <w:t>HL</w:t>
            </w:r>
          </w:p>
        </w:tc>
        <w:tc>
          <w:tcPr>
            <w:tcW w:w="1260" w:type="dxa"/>
            <w:tcBorders>
              <w:top w:val="single" w:sz="4" w:space="0" w:color="auto"/>
            </w:tcBorders>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-0.93</w:t>
            </w:r>
          </w:p>
        </w:tc>
        <w:tc>
          <w:tcPr>
            <w:tcW w:w="1084" w:type="dxa"/>
            <w:tcBorders>
              <w:top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57" w:type="dxa"/>
            <w:tcBorders>
              <w:top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90" w:type="dxa"/>
            <w:tcBorders>
              <w:top w:val="single" w:sz="4" w:space="0" w:color="auto"/>
            </w:tcBorders>
            <w:shd w:val="clear" w:color="auto" w:fill="auto"/>
          </w:tcPr>
          <w:p w:rsidR="00F71585" w:rsidRPr="00246C1C" w:rsidRDefault="00644391" w:rsidP="00A74D1B">
            <w:pPr>
              <w:spacing w:line="240" w:lineRule="auto"/>
              <w:jc w:val="center"/>
              <w:rPr>
                <w:rFonts w:ascii="Times New Roman" w:hAnsi="Times New Roman"/>
                <w:lang w:bidi="ar-SA"/>
              </w:rPr>
            </w:pPr>
            <w:r>
              <w:rPr>
                <w:rFonts w:ascii="Times New Roman" w:hAnsi="Times New Roman"/>
                <w:lang w:bidi="ar-SA"/>
              </w:rPr>
              <w:t>18.00</w:t>
            </w:r>
          </w:p>
        </w:tc>
        <w:tc>
          <w:tcPr>
            <w:tcW w:w="1249" w:type="dxa"/>
            <w:tcBorders>
              <w:top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900" w:type="dxa"/>
            <w:tcBorders>
              <w:top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r>
      <w:tr w:rsidR="00F71585" w:rsidRPr="00246C1C" w:rsidTr="00F75BD5">
        <w:tc>
          <w:tcPr>
            <w:tcW w:w="1548" w:type="dxa"/>
            <w:shd w:val="clear" w:color="auto" w:fill="auto"/>
          </w:tcPr>
          <w:p w:rsidR="00F71585" w:rsidRPr="00246C1C" w:rsidRDefault="00F71585" w:rsidP="00A74D1B">
            <w:pPr>
              <w:spacing w:line="240" w:lineRule="auto"/>
              <w:jc w:val="right"/>
              <w:rPr>
                <w:rFonts w:ascii="Times New Roman" w:hAnsi="Times New Roman"/>
                <w:lang w:bidi="ar-SA"/>
              </w:rPr>
            </w:pPr>
            <w:r w:rsidRPr="00246C1C">
              <w:rPr>
                <w:rFonts w:ascii="Times New Roman" w:hAnsi="Times New Roman"/>
                <w:lang w:bidi="ar-SA"/>
              </w:rPr>
              <w:t xml:space="preserve">20% </w:t>
            </w:r>
          </w:p>
        </w:tc>
        <w:tc>
          <w:tcPr>
            <w:tcW w:w="1260"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-1.04</w:t>
            </w:r>
          </w:p>
        </w:tc>
        <w:tc>
          <w:tcPr>
            <w:tcW w:w="1084"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0.17</w:t>
            </w:r>
          </w:p>
        </w:tc>
        <w:tc>
          <w:tcPr>
            <w:tcW w:w="1157"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90"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12.8</w:t>
            </w:r>
          </w:p>
        </w:tc>
        <w:tc>
          <w:tcPr>
            <w:tcW w:w="1249"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0.71</w:t>
            </w:r>
          </w:p>
        </w:tc>
        <w:tc>
          <w:tcPr>
            <w:tcW w:w="900" w:type="dxa"/>
            <w:shd w:val="clear" w:color="auto" w:fill="FFFFFF" w:themeFill="background1"/>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color w:val="000000" w:themeColor="text1"/>
                <w:lang w:bidi="ar-SA"/>
              </w:rPr>
              <w:t>---</w:t>
            </w:r>
          </w:p>
        </w:tc>
      </w:tr>
      <w:tr w:rsidR="00F71585" w:rsidRPr="00246C1C" w:rsidTr="00F75BD5">
        <w:tc>
          <w:tcPr>
            <w:tcW w:w="1548" w:type="dxa"/>
            <w:shd w:val="clear" w:color="auto" w:fill="auto"/>
          </w:tcPr>
          <w:p w:rsidR="00F71585" w:rsidRPr="00246C1C" w:rsidRDefault="00F71585" w:rsidP="00A74D1B">
            <w:pPr>
              <w:spacing w:line="240" w:lineRule="auto"/>
              <w:jc w:val="right"/>
              <w:rPr>
                <w:rFonts w:ascii="Times New Roman" w:hAnsi="Times New Roman"/>
                <w:lang w:bidi="ar-SA"/>
              </w:rPr>
            </w:pPr>
            <w:r w:rsidRPr="00246C1C">
              <w:rPr>
                <w:rFonts w:ascii="Times New Roman" w:hAnsi="Times New Roman"/>
                <w:lang w:bidi="ar-SA"/>
              </w:rPr>
              <w:t>20%/40 BFR</w:t>
            </w:r>
          </w:p>
        </w:tc>
        <w:tc>
          <w:tcPr>
            <w:tcW w:w="1260"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084"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57"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90"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1</w:t>
            </w:r>
            <w:r w:rsidR="00204A38">
              <w:rPr>
                <w:rFonts w:ascii="Times New Roman" w:hAnsi="Times New Roman"/>
                <w:lang w:bidi="ar-SA"/>
              </w:rPr>
              <w:t>0</w:t>
            </w:r>
            <w:r>
              <w:rPr>
                <w:rFonts w:ascii="Times New Roman" w:hAnsi="Times New Roman"/>
                <w:lang w:bidi="ar-SA"/>
              </w:rPr>
              <w:t>.33</w:t>
            </w:r>
          </w:p>
        </w:tc>
        <w:tc>
          <w:tcPr>
            <w:tcW w:w="1249"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900" w:type="dxa"/>
            <w:shd w:val="clear" w:color="auto" w:fill="FFFFFF" w:themeFill="background1"/>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r>
      <w:tr w:rsidR="00F71585" w:rsidRPr="00246C1C" w:rsidTr="00F75BD5">
        <w:tc>
          <w:tcPr>
            <w:tcW w:w="1548" w:type="dxa"/>
            <w:shd w:val="clear" w:color="auto" w:fill="auto"/>
          </w:tcPr>
          <w:p w:rsidR="00F71585" w:rsidRPr="00246C1C" w:rsidRDefault="00F71585" w:rsidP="00A74D1B">
            <w:pPr>
              <w:spacing w:line="240" w:lineRule="auto"/>
              <w:jc w:val="right"/>
              <w:rPr>
                <w:rFonts w:ascii="Times New Roman" w:hAnsi="Times New Roman"/>
                <w:lang w:bidi="ar-SA"/>
              </w:rPr>
            </w:pPr>
            <w:r w:rsidRPr="00246C1C">
              <w:rPr>
                <w:rFonts w:ascii="Times New Roman" w:hAnsi="Times New Roman"/>
                <w:lang w:bidi="ar-SA"/>
              </w:rPr>
              <w:t>20%/50 BFR</w:t>
            </w:r>
          </w:p>
        </w:tc>
        <w:tc>
          <w:tcPr>
            <w:tcW w:w="1260"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-0.72</w:t>
            </w:r>
          </w:p>
        </w:tc>
        <w:tc>
          <w:tcPr>
            <w:tcW w:w="1084"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57"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90"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13.00</w:t>
            </w:r>
          </w:p>
        </w:tc>
        <w:tc>
          <w:tcPr>
            <w:tcW w:w="1249" w:type="dxa"/>
            <w:shd w:val="clear" w:color="auto" w:fill="auto"/>
          </w:tcPr>
          <w:p w:rsidR="00F71585" w:rsidRPr="00246C1C" w:rsidRDefault="002A3CA5" w:rsidP="00A74D1B">
            <w:pPr>
              <w:spacing w:line="240" w:lineRule="auto"/>
              <w:jc w:val="center"/>
              <w:rPr>
                <w:rFonts w:ascii="Times New Roman" w:hAnsi="Times New Roman"/>
                <w:lang w:bidi="ar-SA"/>
              </w:rPr>
            </w:pPr>
            <w:r>
              <w:rPr>
                <w:rFonts w:ascii="Times New Roman" w:hAnsi="Times New Roman"/>
                <w:lang w:bidi="ar-SA"/>
              </w:rPr>
              <w:t>0.5</w:t>
            </w:r>
            <w:r w:rsidR="00F71585" w:rsidRPr="00246C1C">
              <w:rPr>
                <w:rFonts w:ascii="Times New Roman" w:hAnsi="Times New Roman"/>
                <w:lang w:bidi="ar-SA"/>
              </w:rPr>
              <w:t>0</w:t>
            </w:r>
          </w:p>
        </w:tc>
        <w:tc>
          <w:tcPr>
            <w:tcW w:w="900" w:type="dxa"/>
            <w:shd w:val="clear" w:color="auto" w:fill="FFFFFF" w:themeFill="background1"/>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r>
      <w:tr w:rsidR="00F71585" w:rsidRPr="00246C1C" w:rsidTr="00F75BD5">
        <w:tc>
          <w:tcPr>
            <w:tcW w:w="1548" w:type="dxa"/>
            <w:shd w:val="clear" w:color="auto" w:fill="auto"/>
          </w:tcPr>
          <w:p w:rsidR="00F71585" w:rsidRPr="00246C1C" w:rsidRDefault="00F71585" w:rsidP="00A74D1B">
            <w:pPr>
              <w:spacing w:line="240" w:lineRule="auto"/>
              <w:jc w:val="right"/>
              <w:rPr>
                <w:rFonts w:ascii="Times New Roman" w:hAnsi="Times New Roman"/>
                <w:lang w:bidi="ar-SA"/>
              </w:rPr>
            </w:pPr>
            <w:r w:rsidRPr="00246C1C">
              <w:rPr>
                <w:rFonts w:ascii="Times New Roman" w:hAnsi="Times New Roman"/>
                <w:lang w:bidi="ar-SA"/>
              </w:rPr>
              <w:t>20%/60 BFR</w:t>
            </w:r>
          </w:p>
        </w:tc>
        <w:tc>
          <w:tcPr>
            <w:tcW w:w="1260"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-0.79</w:t>
            </w:r>
          </w:p>
        </w:tc>
        <w:tc>
          <w:tcPr>
            <w:tcW w:w="1084"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57"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90"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8.60</w:t>
            </w:r>
          </w:p>
        </w:tc>
        <w:tc>
          <w:tcPr>
            <w:tcW w:w="1249"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0.</w:t>
            </w:r>
            <w:r w:rsidR="009231AB">
              <w:rPr>
                <w:rFonts w:ascii="Times New Roman" w:hAnsi="Times New Roman"/>
                <w:lang w:bidi="ar-SA"/>
              </w:rPr>
              <w:t>42</w:t>
            </w:r>
          </w:p>
        </w:tc>
        <w:tc>
          <w:tcPr>
            <w:tcW w:w="900" w:type="dxa"/>
            <w:shd w:val="clear" w:color="auto" w:fill="FFFFFF" w:themeFill="background1"/>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r>
      <w:tr w:rsidR="00F71585" w:rsidRPr="00246C1C" w:rsidTr="00F75BD5">
        <w:tc>
          <w:tcPr>
            <w:tcW w:w="1548" w:type="dxa"/>
            <w:shd w:val="clear" w:color="auto" w:fill="auto"/>
          </w:tcPr>
          <w:p w:rsidR="00F71585" w:rsidRPr="00246C1C" w:rsidRDefault="00F71585" w:rsidP="00A74D1B">
            <w:pPr>
              <w:spacing w:line="240" w:lineRule="auto"/>
              <w:jc w:val="right"/>
              <w:rPr>
                <w:rFonts w:ascii="Times New Roman" w:hAnsi="Times New Roman"/>
                <w:lang w:bidi="ar-SA"/>
              </w:rPr>
            </w:pPr>
            <w:r w:rsidRPr="00246C1C">
              <w:rPr>
                <w:rFonts w:ascii="Times New Roman" w:hAnsi="Times New Roman"/>
                <w:lang w:bidi="ar-SA"/>
              </w:rPr>
              <w:t>30%</w:t>
            </w:r>
          </w:p>
        </w:tc>
        <w:tc>
          <w:tcPr>
            <w:tcW w:w="1260"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-0.90</w:t>
            </w:r>
          </w:p>
        </w:tc>
        <w:tc>
          <w:tcPr>
            <w:tcW w:w="1084"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0.</w:t>
            </w:r>
            <w:r w:rsidR="009231AB">
              <w:rPr>
                <w:rFonts w:ascii="Times New Roman" w:hAnsi="Times New Roman"/>
                <w:lang w:bidi="ar-SA"/>
              </w:rPr>
              <w:t>25</w:t>
            </w:r>
          </w:p>
        </w:tc>
        <w:tc>
          <w:tcPr>
            <w:tcW w:w="1157"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90"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19.33</w:t>
            </w:r>
          </w:p>
        </w:tc>
        <w:tc>
          <w:tcPr>
            <w:tcW w:w="1249"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0.50</w:t>
            </w:r>
          </w:p>
        </w:tc>
        <w:tc>
          <w:tcPr>
            <w:tcW w:w="900" w:type="dxa"/>
            <w:shd w:val="clear" w:color="auto" w:fill="FFFFFF" w:themeFill="background1"/>
          </w:tcPr>
          <w:p w:rsidR="00F71585" w:rsidRPr="00246C1C" w:rsidRDefault="00CE17AD" w:rsidP="00A74D1B">
            <w:pPr>
              <w:spacing w:line="240" w:lineRule="auto"/>
              <w:jc w:val="center"/>
              <w:rPr>
                <w:rFonts w:ascii="Times New Roman" w:hAnsi="Times New Roman"/>
                <w:lang w:bidi="ar-SA"/>
              </w:rPr>
            </w:pPr>
            <w:r>
              <w:rPr>
                <w:rFonts w:ascii="Times New Roman" w:hAnsi="Times New Roman"/>
                <w:lang w:bidi="ar-SA"/>
              </w:rPr>
              <w:t>0.60</w:t>
            </w:r>
          </w:p>
        </w:tc>
      </w:tr>
      <w:tr w:rsidR="00F71585" w:rsidRPr="00246C1C" w:rsidTr="00F75BD5">
        <w:tc>
          <w:tcPr>
            <w:tcW w:w="1548" w:type="dxa"/>
            <w:shd w:val="clear" w:color="auto" w:fill="auto"/>
          </w:tcPr>
          <w:p w:rsidR="00F71585" w:rsidRPr="00246C1C" w:rsidRDefault="00F71585" w:rsidP="00A74D1B">
            <w:pPr>
              <w:spacing w:line="240" w:lineRule="auto"/>
              <w:jc w:val="right"/>
              <w:rPr>
                <w:rFonts w:ascii="Times New Roman" w:hAnsi="Times New Roman"/>
                <w:lang w:bidi="ar-SA"/>
              </w:rPr>
            </w:pPr>
            <w:r w:rsidRPr="00246C1C">
              <w:rPr>
                <w:rFonts w:ascii="Times New Roman" w:hAnsi="Times New Roman"/>
                <w:lang w:bidi="ar-SA"/>
              </w:rPr>
              <w:t>30%/40 BFR</w:t>
            </w:r>
          </w:p>
        </w:tc>
        <w:tc>
          <w:tcPr>
            <w:tcW w:w="1260"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-0.99</w:t>
            </w:r>
          </w:p>
        </w:tc>
        <w:tc>
          <w:tcPr>
            <w:tcW w:w="1084" w:type="dxa"/>
            <w:shd w:val="clear" w:color="auto" w:fill="auto"/>
          </w:tcPr>
          <w:p w:rsidR="00F71585" w:rsidRPr="00246C1C" w:rsidRDefault="00C03725" w:rsidP="00A74D1B">
            <w:pPr>
              <w:spacing w:line="240" w:lineRule="auto"/>
              <w:jc w:val="center"/>
              <w:rPr>
                <w:rFonts w:ascii="Times New Roman" w:hAnsi="Times New Roman"/>
                <w:lang w:bidi="ar-SA"/>
              </w:rPr>
            </w:pPr>
            <w:r>
              <w:rPr>
                <w:rFonts w:ascii="Times New Roman" w:hAnsi="Times New Roman"/>
                <w:lang w:bidi="ar-SA"/>
              </w:rPr>
              <w:t>---</w:t>
            </w:r>
          </w:p>
        </w:tc>
        <w:tc>
          <w:tcPr>
            <w:tcW w:w="1157"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90" w:type="dxa"/>
            <w:shd w:val="clear" w:color="auto" w:fill="auto"/>
          </w:tcPr>
          <w:p w:rsidR="00F71585" w:rsidRPr="00246C1C" w:rsidRDefault="00644391" w:rsidP="00A74D1B">
            <w:pPr>
              <w:spacing w:line="240" w:lineRule="auto"/>
              <w:jc w:val="center"/>
              <w:rPr>
                <w:rFonts w:ascii="Times New Roman" w:hAnsi="Times New Roman"/>
                <w:lang w:bidi="ar-SA"/>
              </w:rPr>
            </w:pPr>
            <w:r>
              <w:rPr>
                <w:rFonts w:ascii="Times New Roman" w:hAnsi="Times New Roman"/>
                <w:lang w:bidi="ar-SA"/>
              </w:rPr>
              <w:t>17.33</w:t>
            </w:r>
          </w:p>
        </w:tc>
        <w:tc>
          <w:tcPr>
            <w:tcW w:w="1249"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900" w:type="dxa"/>
            <w:shd w:val="clear" w:color="auto" w:fill="FFFFFF" w:themeFill="background1"/>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r>
      <w:tr w:rsidR="00F71585" w:rsidRPr="00246C1C" w:rsidTr="00F75BD5">
        <w:tc>
          <w:tcPr>
            <w:tcW w:w="1548" w:type="dxa"/>
            <w:shd w:val="clear" w:color="auto" w:fill="auto"/>
          </w:tcPr>
          <w:p w:rsidR="00F71585" w:rsidRPr="00246C1C" w:rsidRDefault="00F71585" w:rsidP="00A74D1B">
            <w:pPr>
              <w:spacing w:line="240" w:lineRule="auto"/>
              <w:jc w:val="right"/>
              <w:rPr>
                <w:rFonts w:ascii="Times New Roman" w:hAnsi="Times New Roman"/>
                <w:lang w:bidi="ar-SA"/>
              </w:rPr>
            </w:pPr>
            <w:r w:rsidRPr="00246C1C">
              <w:rPr>
                <w:rFonts w:ascii="Times New Roman" w:hAnsi="Times New Roman"/>
                <w:lang w:bidi="ar-SA"/>
              </w:rPr>
              <w:t>30%/50 BFR</w:t>
            </w:r>
          </w:p>
        </w:tc>
        <w:tc>
          <w:tcPr>
            <w:tcW w:w="1260"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-1.08</w:t>
            </w:r>
          </w:p>
        </w:tc>
        <w:tc>
          <w:tcPr>
            <w:tcW w:w="1084"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0.18</w:t>
            </w:r>
          </w:p>
        </w:tc>
        <w:tc>
          <w:tcPr>
            <w:tcW w:w="1157" w:type="dxa"/>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90" w:type="dxa"/>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19.33</w:t>
            </w:r>
          </w:p>
        </w:tc>
        <w:tc>
          <w:tcPr>
            <w:tcW w:w="1249" w:type="dxa"/>
            <w:shd w:val="clear" w:color="auto" w:fill="auto"/>
          </w:tcPr>
          <w:p w:rsidR="00F71585" w:rsidRPr="00246C1C" w:rsidRDefault="00B862F7" w:rsidP="00A74D1B">
            <w:pPr>
              <w:spacing w:line="240" w:lineRule="auto"/>
              <w:jc w:val="center"/>
              <w:rPr>
                <w:rFonts w:ascii="Times New Roman" w:hAnsi="Times New Roman"/>
                <w:lang w:bidi="ar-SA"/>
              </w:rPr>
            </w:pPr>
            <w:r>
              <w:rPr>
                <w:rFonts w:ascii="Times New Roman" w:hAnsi="Times New Roman"/>
                <w:lang w:bidi="ar-SA"/>
              </w:rPr>
              <w:t>0.6</w:t>
            </w:r>
            <w:r w:rsidR="00F71585" w:rsidRPr="00246C1C">
              <w:rPr>
                <w:rFonts w:ascii="Times New Roman" w:hAnsi="Times New Roman"/>
                <w:lang w:bidi="ar-SA"/>
              </w:rPr>
              <w:t>0</w:t>
            </w:r>
          </w:p>
        </w:tc>
        <w:tc>
          <w:tcPr>
            <w:tcW w:w="900" w:type="dxa"/>
            <w:shd w:val="clear" w:color="auto" w:fill="FFFFFF" w:themeFill="background1"/>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r>
      <w:tr w:rsidR="00F71585" w:rsidRPr="004E4E8A" w:rsidTr="00F75BD5">
        <w:tc>
          <w:tcPr>
            <w:tcW w:w="1548" w:type="dxa"/>
            <w:tcBorders>
              <w:bottom w:val="single" w:sz="4" w:space="0" w:color="auto"/>
            </w:tcBorders>
            <w:shd w:val="clear" w:color="auto" w:fill="auto"/>
          </w:tcPr>
          <w:p w:rsidR="00F71585" w:rsidRPr="00246C1C" w:rsidRDefault="00F71585" w:rsidP="00A74D1B">
            <w:pPr>
              <w:spacing w:line="240" w:lineRule="auto"/>
              <w:jc w:val="right"/>
              <w:rPr>
                <w:rFonts w:ascii="Times New Roman" w:hAnsi="Times New Roman"/>
                <w:lang w:bidi="ar-SA"/>
              </w:rPr>
            </w:pPr>
            <w:r w:rsidRPr="00246C1C">
              <w:rPr>
                <w:rFonts w:ascii="Times New Roman" w:hAnsi="Times New Roman"/>
                <w:lang w:bidi="ar-SA"/>
              </w:rPr>
              <w:t>30%/60 BFR</w:t>
            </w:r>
          </w:p>
        </w:tc>
        <w:tc>
          <w:tcPr>
            <w:tcW w:w="1260" w:type="dxa"/>
            <w:tcBorders>
              <w:bottom w:val="single" w:sz="4" w:space="0" w:color="auto"/>
            </w:tcBorders>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-0.93</w:t>
            </w:r>
          </w:p>
        </w:tc>
        <w:tc>
          <w:tcPr>
            <w:tcW w:w="1084" w:type="dxa"/>
            <w:tcBorders>
              <w:bottom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0.17</w:t>
            </w:r>
          </w:p>
        </w:tc>
        <w:tc>
          <w:tcPr>
            <w:tcW w:w="1157" w:type="dxa"/>
            <w:tcBorders>
              <w:bottom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1190" w:type="dxa"/>
            <w:tcBorders>
              <w:bottom w:val="single" w:sz="4" w:space="0" w:color="auto"/>
            </w:tcBorders>
            <w:shd w:val="clear" w:color="auto" w:fill="auto"/>
          </w:tcPr>
          <w:p w:rsidR="00F71585" w:rsidRPr="00246C1C" w:rsidRDefault="009231AB" w:rsidP="00A74D1B">
            <w:pPr>
              <w:spacing w:line="240" w:lineRule="auto"/>
              <w:jc w:val="center"/>
              <w:rPr>
                <w:rFonts w:ascii="Times New Roman" w:hAnsi="Times New Roman"/>
                <w:lang w:bidi="ar-SA"/>
              </w:rPr>
            </w:pPr>
            <w:r>
              <w:rPr>
                <w:rFonts w:ascii="Times New Roman" w:hAnsi="Times New Roman"/>
                <w:lang w:bidi="ar-SA"/>
              </w:rPr>
              <w:t>12.2</w:t>
            </w:r>
          </w:p>
        </w:tc>
        <w:tc>
          <w:tcPr>
            <w:tcW w:w="1249" w:type="dxa"/>
            <w:tcBorders>
              <w:bottom w:val="single" w:sz="4" w:space="0" w:color="auto"/>
            </w:tcBorders>
            <w:shd w:val="clear" w:color="auto" w:fill="auto"/>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c>
          <w:tcPr>
            <w:tcW w:w="900" w:type="dxa"/>
            <w:tcBorders>
              <w:bottom w:val="single" w:sz="4" w:space="0" w:color="auto"/>
            </w:tcBorders>
            <w:shd w:val="clear" w:color="auto" w:fill="FFFFFF" w:themeFill="background1"/>
          </w:tcPr>
          <w:p w:rsidR="00F71585" w:rsidRPr="00246C1C" w:rsidRDefault="00F71585" w:rsidP="00A74D1B">
            <w:pPr>
              <w:spacing w:line="240" w:lineRule="auto"/>
              <w:jc w:val="center"/>
              <w:rPr>
                <w:rFonts w:ascii="Times New Roman" w:hAnsi="Times New Roman"/>
                <w:lang w:bidi="ar-SA"/>
              </w:rPr>
            </w:pPr>
            <w:r w:rsidRPr="00246C1C">
              <w:rPr>
                <w:rFonts w:ascii="Times New Roman" w:hAnsi="Times New Roman"/>
                <w:lang w:bidi="ar-SA"/>
              </w:rPr>
              <w:t>---</w:t>
            </w:r>
          </w:p>
        </w:tc>
      </w:tr>
    </w:tbl>
    <w:p w:rsidR="004E4E8A" w:rsidRPr="00F44DC5" w:rsidRDefault="00F71585" w:rsidP="00F71585">
      <w:pPr>
        <w:spacing w:line="240" w:lineRule="auto"/>
        <w:contextualSpacing/>
        <w:rPr>
          <w:b/>
        </w:rPr>
      </w:pPr>
      <w:r>
        <w:t>HL=high load (70% maximal effort); 20%/40 BFR= 20% maximal effort at an estimated 40% arterial occlusion pressure; 30%/40 BFR=30% maximal effort at an estimated 40% arterial occlusion pressure;</w:t>
      </w:r>
      <w:r w:rsidRPr="00F71585">
        <w:t xml:space="preserve"> </w:t>
      </w:r>
      <w:r>
        <w:t>30%=30% maximal effort to failure; 20%/50 BFR= 20% maximal effort at an estimated 50% arterial occlusion pressure; 30%/50 BFR=30% maximal effort at an estimated 50% arterial occlusion pressure;</w:t>
      </w:r>
      <w:r w:rsidRPr="00F71585">
        <w:t xml:space="preserve"> </w:t>
      </w:r>
      <w:r>
        <w:t xml:space="preserve">20%=20% maximal effort to failure; 20%/60 BFR= 20% maximal effort at an estimated 60% arterial occlusion pressure; 30%/60 BFR=30% maximal effort at an estimated 60% arterial occlusion pressure; MVC=maximal voluntary contraction; 33%=thigh circumference at the 33% site, 50%=thigh circumference at the 50% site; WBL=whole blood lactate, Anterior=muscle thickness on anterior portion of thigh, lateral=muscle thickness on lateral portion of thigh.  </w:t>
      </w:r>
      <w:r w:rsidR="00AF3288">
        <w:t>Cells with “---“are those where the</w:t>
      </w:r>
      <w:r>
        <w:t xml:space="preserve"> value was within the error of the measurement</w:t>
      </w:r>
      <w:r w:rsidR="00AF3288">
        <w:t xml:space="preserve"> and thus the effect size was not calculated</w:t>
      </w:r>
      <w:r>
        <w:t xml:space="preserve">. </w:t>
      </w:r>
    </w:p>
    <w:p w:rsidR="00B1192E" w:rsidRPr="00B1192E" w:rsidRDefault="00B1192E" w:rsidP="00B1192E"/>
    <w:p w:rsidR="00DA444F" w:rsidRDefault="00DA444F" w:rsidP="00C36387">
      <w:pPr>
        <w:pStyle w:val="Heading2"/>
      </w:pPr>
    </w:p>
    <w:p w:rsidR="00DA444F" w:rsidRDefault="00DA444F" w:rsidP="00C36387">
      <w:pPr>
        <w:pStyle w:val="Heading2"/>
      </w:pPr>
    </w:p>
    <w:p w:rsidR="00DA444F" w:rsidRDefault="00DA444F" w:rsidP="00C36387">
      <w:pPr>
        <w:pStyle w:val="Heading2"/>
      </w:pPr>
    </w:p>
    <w:p w:rsidR="00DA444F" w:rsidRDefault="00DA444F" w:rsidP="00C36387">
      <w:pPr>
        <w:pStyle w:val="Heading2"/>
      </w:pPr>
    </w:p>
    <w:p w:rsidR="003C3619" w:rsidRDefault="003C3619" w:rsidP="003C3619">
      <w:pPr>
        <w:rPr>
          <w:rFonts w:asciiTheme="majorHAnsi" w:hAnsiTheme="majorHAnsi"/>
          <w:b/>
          <w:bCs/>
          <w:iCs/>
          <w:szCs w:val="28"/>
        </w:rPr>
      </w:pPr>
    </w:p>
    <w:p w:rsidR="00566186" w:rsidRDefault="00566186" w:rsidP="003C3619"/>
    <w:p w:rsidR="00CF7752" w:rsidRDefault="00CF7752" w:rsidP="003C3619"/>
    <w:p w:rsidR="00CF7752" w:rsidRDefault="00CF7752" w:rsidP="003C3619"/>
    <w:p w:rsidR="00CF7752" w:rsidRDefault="00CF7752" w:rsidP="003C3619"/>
    <w:p w:rsidR="003C3619" w:rsidRDefault="003C3619" w:rsidP="00087DBD">
      <w:pPr>
        <w:pStyle w:val="Heading1"/>
      </w:pPr>
      <w:bookmarkStart w:id="137" w:name="_Toc380832051"/>
      <w:r w:rsidRPr="000F56FF">
        <w:lastRenderedPageBreak/>
        <w:t xml:space="preserve">Chapter </w:t>
      </w:r>
      <w:r>
        <w:t>V</w:t>
      </w:r>
      <w:r w:rsidRPr="000F56FF">
        <w:t xml:space="preserve">: </w:t>
      </w:r>
      <w:r>
        <w:t>D</w:t>
      </w:r>
      <w:r w:rsidR="006176F7">
        <w:t>iscussion</w:t>
      </w:r>
      <w:bookmarkEnd w:id="137"/>
    </w:p>
    <w:p w:rsidR="00D60C2A" w:rsidRPr="00D60C2A" w:rsidRDefault="00D60C2A" w:rsidP="00F62EAE">
      <w:pPr>
        <w:ind w:firstLine="720"/>
      </w:pPr>
      <w:r>
        <w:t xml:space="preserve">This study </w:t>
      </w:r>
      <w:r w:rsidR="00AF0E3B">
        <w:t>showed</w:t>
      </w:r>
      <w:r>
        <w:t xml:space="preserve"> that knee extension exercise at 30% 1RM in combination with BFR at an estimated arterial occlusion pressure of 50% resulted in similar changes as HL exercise. In addition, 30% 1RM to failure (no BFR) also produced changes similar to HL exercise, albeit at a higher exercise volume. However, it </w:t>
      </w:r>
      <w:r w:rsidR="00AF0E3B">
        <w:t>should be</w:t>
      </w:r>
      <w:r>
        <w:t xml:space="preserve"> noted that the EMG amplitude of the lower loads never reached that observed with HL exercise. Since similar changes have been observed previously in chronic training studies, this </w:t>
      </w:r>
      <w:r w:rsidR="00AF0E3B">
        <w:t>finding suggests</w:t>
      </w:r>
      <w:r>
        <w:t xml:space="preserve"> that other mechanisms may be playing a more prominent role with lower loads.</w:t>
      </w:r>
    </w:p>
    <w:p w:rsidR="00C36387" w:rsidRDefault="00C36387" w:rsidP="00C36387">
      <w:pPr>
        <w:pStyle w:val="Heading2"/>
      </w:pPr>
      <w:bookmarkStart w:id="138" w:name="_Toc380832052"/>
      <w:r>
        <w:t>Main Findings</w:t>
      </w:r>
      <w:bookmarkEnd w:id="138"/>
    </w:p>
    <w:p w:rsidR="00D4289B" w:rsidRDefault="00D4289B" w:rsidP="00D60C2A">
      <w:pPr>
        <w:pStyle w:val="ListParagraph"/>
        <w:numPr>
          <w:ilvl w:val="0"/>
          <w:numId w:val="27"/>
        </w:numPr>
      </w:pPr>
      <w:r>
        <w:t xml:space="preserve">The BFR conditions </w:t>
      </w:r>
      <w:r w:rsidR="002F7DCF">
        <w:t>yielded</w:t>
      </w:r>
      <w:r>
        <w:t xml:space="preserve"> lower exercise volume</w:t>
      </w:r>
      <w:r w:rsidR="002F7DCF">
        <w:t>s</w:t>
      </w:r>
      <w:r>
        <w:t xml:space="preserve"> compared to the non-BFR exercise conditions.</w:t>
      </w:r>
    </w:p>
    <w:p w:rsidR="00C36387" w:rsidRDefault="00005387" w:rsidP="00D60C2A">
      <w:pPr>
        <w:pStyle w:val="ListParagraph"/>
        <w:numPr>
          <w:ilvl w:val="0"/>
          <w:numId w:val="27"/>
        </w:numPr>
      </w:pPr>
      <w:r>
        <w:t xml:space="preserve">The 30%/50 BFR condition resulted in the greatest magnitude </w:t>
      </w:r>
      <w:r w:rsidR="00935A23">
        <w:t>decrease</w:t>
      </w:r>
      <w:r>
        <w:t xml:space="preserve"> in MVC. </w:t>
      </w:r>
    </w:p>
    <w:p w:rsidR="00005387" w:rsidRDefault="005251B0" w:rsidP="00D60C2A">
      <w:pPr>
        <w:pStyle w:val="ListParagraph"/>
        <w:numPr>
          <w:ilvl w:val="0"/>
          <w:numId w:val="27"/>
        </w:numPr>
      </w:pPr>
      <w:r>
        <w:t>The 30% to failure</w:t>
      </w:r>
      <w:r w:rsidR="00005387">
        <w:t xml:space="preserve"> condition resulted in the greatest magnitude </w:t>
      </w:r>
      <w:r w:rsidR="00935A23">
        <w:t xml:space="preserve">increase </w:t>
      </w:r>
      <w:r w:rsidR="00005387">
        <w:t>in thigh circumference at the 33% site.</w:t>
      </w:r>
    </w:p>
    <w:p w:rsidR="00005387" w:rsidRDefault="00005387" w:rsidP="00D60C2A">
      <w:pPr>
        <w:pStyle w:val="ListParagraph"/>
        <w:numPr>
          <w:ilvl w:val="0"/>
          <w:numId w:val="27"/>
        </w:numPr>
      </w:pPr>
      <w:r>
        <w:t xml:space="preserve">The 20% to failure </w:t>
      </w:r>
      <w:r w:rsidR="005251B0">
        <w:t>condition</w:t>
      </w:r>
      <w:r>
        <w:t xml:space="preserve"> resulted in the greatest magnitude </w:t>
      </w:r>
      <w:r w:rsidR="00935A23">
        <w:t>increase</w:t>
      </w:r>
      <w:r>
        <w:t xml:space="preserve"> in anterior muscle thickness.  However, mean change values were similar between each exercise condition within each group.</w:t>
      </w:r>
    </w:p>
    <w:p w:rsidR="008E71EF" w:rsidRDefault="008E71EF" w:rsidP="00D60C2A">
      <w:pPr>
        <w:pStyle w:val="ListParagraph"/>
        <w:numPr>
          <w:ilvl w:val="0"/>
          <w:numId w:val="27"/>
        </w:numPr>
      </w:pPr>
      <w:r>
        <w:t xml:space="preserve">The </w:t>
      </w:r>
      <w:r w:rsidR="005251B0">
        <w:t xml:space="preserve">HL, </w:t>
      </w:r>
      <w:r>
        <w:t>30% to failure and 30%/50 BFR conditions resulted in the greatest magnitude</w:t>
      </w:r>
      <w:r w:rsidR="00935A23">
        <w:t xml:space="preserve"> increase</w:t>
      </w:r>
      <w:r>
        <w:t xml:space="preserve"> in WBL.</w:t>
      </w:r>
    </w:p>
    <w:p w:rsidR="000A76F1" w:rsidRDefault="000A76F1" w:rsidP="00D60C2A">
      <w:pPr>
        <w:pStyle w:val="ListParagraph"/>
        <w:numPr>
          <w:ilvl w:val="0"/>
          <w:numId w:val="27"/>
        </w:numPr>
      </w:pPr>
      <w:r>
        <w:lastRenderedPageBreak/>
        <w:t>The external load and pressure both a</w:t>
      </w:r>
      <w:r w:rsidR="002F7DCF">
        <w:t>ugment EMG amplitude to a point. H</w:t>
      </w:r>
      <w:r>
        <w:t>owever, raising the pressure from 50</w:t>
      </w:r>
      <w:r w:rsidR="002F7DCF">
        <w:t>%</w:t>
      </w:r>
      <w:r>
        <w:t xml:space="preserve"> to 60% estimated arterial occlusion pressure d</w:t>
      </w:r>
      <w:r w:rsidR="00E3472D">
        <w:t>id</w:t>
      </w:r>
      <w:r>
        <w:t xml:space="preserve"> not lead to a further increase</w:t>
      </w:r>
      <w:r w:rsidR="002F7DCF">
        <w:t xml:space="preserve"> in EMG amplitude</w:t>
      </w:r>
      <w:r>
        <w:t>.</w:t>
      </w:r>
    </w:p>
    <w:p w:rsidR="00005387" w:rsidRDefault="00005387" w:rsidP="00D60C2A">
      <w:pPr>
        <w:pStyle w:val="ListParagraph"/>
        <w:numPr>
          <w:ilvl w:val="0"/>
          <w:numId w:val="27"/>
        </w:numPr>
      </w:pPr>
      <w:r>
        <w:t>The application of BFR did not augment RPE within each group compared to the non-BFR exercise condition</w:t>
      </w:r>
      <w:r w:rsidR="00E3472D">
        <w:t>s</w:t>
      </w:r>
      <w:r>
        <w:t>.</w:t>
      </w:r>
    </w:p>
    <w:p w:rsidR="0050506F" w:rsidRPr="00C36387" w:rsidRDefault="0050506F" w:rsidP="00D60C2A">
      <w:pPr>
        <w:pStyle w:val="ListParagraph"/>
        <w:numPr>
          <w:ilvl w:val="0"/>
          <w:numId w:val="27"/>
        </w:numPr>
      </w:pPr>
      <w:r>
        <w:t xml:space="preserve">The application of BFR did not augment ratings of discomfort within each group when compared to the 20% or 30% to failure conditions.  The 30%/40 BFR condition did </w:t>
      </w:r>
      <w:r w:rsidR="002F7DCF">
        <w:t>increase</w:t>
      </w:r>
      <w:r>
        <w:t xml:space="preserve"> discomfort in the third set when compared to the HL condition, but no other differences were observed between the HL and BFR conditions.</w:t>
      </w:r>
    </w:p>
    <w:p w:rsidR="00846BE9" w:rsidRDefault="00846BE9" w:rsidP="00846BE9">
      <w:pPr>
        <w:pStyle w:val="Heading2"/>
      </w:pPr>
      <w:bookmarkStart w:id="139" w:name="_Toc380832053"/>
      <w:r>
        <w:t>Exercise Volume</w:t>
      </w:r>
      <w:bookmarkEnd w:id="139"/>
    </w:p>
    <w:p w:rsidR="00D21184" w:rsidRDefault="00897B9D" w:rsidP="00A136C4">
      <w:pPr>
        <w:ind w:firstLine="720"/>
      </w:pPr>
      <w:r>
        <w:t xml:space="preserve">The exercise volume </w:t>
      </w:r>
      <w:r w:rsidR="00C774F6">
        <w:t xml:space="preserve">completed </w:t>
      </w:r>
      <w:r>
        <w:t>w</w:t>
      </w:r>
      <w:r w:rsidR="00C774F6">
        <w:t>ithin each group was significantly greater in the non-BFR conditions, regardless of the exercise load</w:t>
      </w:r>
      <w:r w:rsidR="004669B9">
        <w:t xml:space="preserve"> (Figure 25)</w:t>
      </w:r>
      <w:r w:rsidR="00C774F6">
        <w:t xml:space="preserve">.  </w:t>
      </w:r>
      <w:r w:rsidR="00307BEC">
        <w:t>Within</w:t>
      </w:r>
      <w:r w:rsidR="00C774F6">
        <w:t xml:space="preserve"> the BFR conditions, increasing the load from 20% to 30% 1RM significantly increased the exercise volume, regardless of the pressure applied.  </w:t>
      </w:r>
      <w:r w:rsidR="004669B9">
        <w:t xml:space="preserve">Although not statistically examined, when exercise volumes are plotted together (i.e. across groups) </w:t>
      </w:r>
      <w:r w:rsidR="00A136C4">
        <w:t>the plot</w:t>
      </w:r>
      <w:r w:rsidR="004669B9">
        <w:t xml:space="preserve"> suggests that the 20% to failure condition results in the greatest volume lifted, followed b</w:t>
      </w:r>
      <w:r w:rsidR="00307BEC">
        <w:t>y 30% to failure and HL conditions</w:t>
      </w:r>
      <w:r w:rsidR="00A136C4">
        <w:t>,</w:t>
      </w:r>
      <w:r w:rsidR="004669B9">
        <w:t xml:space="preserve"> whic</w:t>
      </w:r>
      <w:r w:rsidR="00982D4D">
        <w:t xml:space="preserve">h had similar </w:t>
      </w:r>
      <w:r w:rsidR="00A136C4">
        <w:t xml:space="preserve">exercise </w:t>
      </w:r>
      <w:r w:rsidR="00982D4D">
        <w:t>volumes.</w:t>
      </w:r>
    </w:p>
    <w:p w:rsidR="00A136C4" w:rsidRDefault="00C774F6" w:rsidP="00A136C4">
      <w:pPr>
        <w:keepNext/>
        <w:spacing w:line="240" w:lineRule="auto"/>
        <w:contextualSpacing/>
      </w:pPr>
      <w:r w:rsidRPr="00C774F6">
        <w:rPr>
          <w:noProof/>
          <w:lang w:bidi="ar-SA"/>
        </w:rPr>
        <w:lastRenderedPageBreak/>
        <w:drawing>
          <wp:inline distT="0" distB="0" distL="0" distR="0" wp14:anchorId="6AAA6E90" wp14:editId="27606BDF">
            <wp:extent cx="4572638" cy="3429479"/>
            <wp:effectExtent l="19050" t="19050" r="18415"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572638" cy="3429479"/>
                    </a:xfrm>
                    <a:prstGeom prst="rect">
                      <a:avLst/>
                    </a:prstGeom>
                    <a:ln>
                      <a:solidFill>
                        <a:schemeClr val="tx1"/>
                      </a:solidFill>
                    </a:ln>
                  </pic:spPr>
                </pic:pic>
              </a:graphicData>
            </a:graphic>
          </wp:inline>
        </w:drawing>
      </w:r>
    </w:p>
    <w:p w:rsidR="00D21184" w:rsidRDefault="00A136C4" w:rsidP="00A136C4">
      <w:pPr>
        <w:pStyle w:val="Caption"/>
      </w:pPr>
      <w:bookmarkStart w:id="140" w:name="_Toc380832922"/>
      <w:r>
        <w:t xml:space="preserve">Figure </w:t>
      </w:r>
      <w:r w:rsidR="006C19BF">
        <w:fldChar w:fldCharType="begin"/>
      </w:r>
      <w:r w:rsidR="006C19BF">
        <w:instrText xml:space="preserve"> SEQ Figure \* ARABIC </w:instrText>
      </w:r>
      <w:r w:rsidR="006C19BF">
        <w:fldChar w:fldCharType="separate"/>
      </w:r>
      <w:r w:rsidR="00C8279C">
        <w:rPr>
          <w:noProof/>
        </w:rPr>
        <w:t>25</w:t>
      </w:r>
      <w:r w:rsidR="006C19BF">
        <w:rPr>
          <w:noProof/>
        </w:rPr>
        <w:fldChar w:fldCharType="end"/>
      </w:r>
      <w:r>
        <w:t xml:space="preserve">. </w:t>
      </w:r>
      <w:r w:rsidRPr="00111BD8">
        <w:t>Exercise Volume Completed Across All Conditions</w:t>
      </w:r>
      <w:bookmarkEnd w:id="140"/>
    </w:p>
    <w:p w:rsidR="00C432FF" w:rsidRDefault="008A4180" w:rsidP="00C432FF">
      <w:pPr>
        <w:keepNext/>
        <w:spacing w:line="240" w:lineRule="auto"/>
        <w:contextualSpacing/>
      </w:pPr>
      <w:r>
        <w:t>1RM=one repetition maximum; 20%/40 BFR= 20% maximal effort at an estimated 40% arterial occlusion pressure; 30%/40 BFR=30% maximal effort at an estimated 40% arterial occlusion pressure;</w:t>
      </w:r>
      <w:r w:rsidRPr="00F71585">
        <w:t xml:space="preserve"> </w:t>
      </w:r>
      <w:r>
        <w:t>30%=30% maximal effort to failure; 20%/50 BFR= 20% maximal effort at an estimated 50% arterial occlusion pressure; 30%/50 BFR=30% maximal effort at an estimated 50% arterial occlusion pressure;</w:t>
      </w:r>
      <w:r w:rsidRPr="00F71585">
        <w:t xml:space="preserve"> </w:t>
      </w:r>
      <w:r>
        <w:t>20%=20% maximal effort to failure; 20%/60 BFR= 20% maximal effort at an estimated 60% arterial occlusion pressure; 30%/60 BFR=30% maximal effort at an estimated 60% arterial occlusion pressure.</w:t>
      </w:r>
      <w:r w:rsidR="00C432FF">
        <w:t xml:space="preserve"> Variability represented as standard deviations. </w:t>
      </w:r>
    </w:p>
    <w:p w:rsidR="00897B9D" w:rsidRDefault="00897B9D" w:rsidP="00D21184">
      <w:pPr>
        <w:spacing w:line="240" w:lineRule="auto"/>
        <w:contextualSpacing/>
      </w:pPr>
    </w:p>
    <w:p w:rsidR="004171DF" w:rsidRDefault="00982D4D" w:rsidP="00A136C4">
      <w:pPr>
        <w:ind w:firstLine="720"/>
      </w:pPr>
      <w:r>
        <w:t>The repetitions completed across the BFR groups lifting an external load of 20% 1RM are shown in Figure 26.  The pressure applied did not appear to have a large influence on the repetitions completed within each set</w:t>
      </w:r>
      <w:r w:rsidR="00071888">
        <w:t xml:space="preserve"> when the external load was held constant</w:t>
      </w:r>
      <w:r>
        <w:t xml:space="preserve">. </w:t>
      </w:r>
    </w:p>
    <w:p w:rsidR="00A136C4" w:rsidRDefault="00071888" w:rsidP="00A136C4">
      <w:pPr>
        <w:keepNext/>
        <w:spacing w:line="240" w:lineRule="auto"/>
        <w:contextualSpacing/>
      </w:pPr>
      <w:r w:rsidRPr="00071888">
        <w:rPr>
          <w:noProof/>
          <w:lang w:bidi="ar-SA"/>
        </w:rPr>
        <w:lastRenderedPageBreak/>
        <w:drawing>
          <wp:inline distT="0" distB="0" distL="0" distR="0" wp14:anchorId="39171085" wp14:editId="44E1953C">
            <wp:extent cx="4572638" cy="3429479"/>
            <wp:effectExtent l="19050" t="19050" r="18415" b="190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572638" cy="3429479"/>
                    </a:xfrm>
                    <a:prstGeom prst="rect">
                      <a:avLst/>
                    </a:prstGeom>
                    <a:ln>
                      <a:solidFill>
                        <a:schemeClr val="tx1"/>
                      </a:solidFill>
                    </a:ln>
                  </pic:spPr>
                </pic:pic>
              </a:graphicData>
            </a:graphic>
          </wp:inline>
        </w:drawing>
      </w:r>
    </w:p>
    <w:p w:rsidR="00897B9D" w:rsidRDefault="00A136C4" w:rsidP="00A136C4">
      <w:pPr>
        <w:pStyle w:val="Caption"/>
      </w:pPr>
      <w:bookmarkStart w:id="141" w:name="_Toc380832923"/>
      <w:r>
        <w:t xml:space="preserve">Figure </w:t>
      </w:r>
      <w:r w:rsidR="006C19BF">
        <w:fldChar w:fldCharType="begin"/>
      </w:r>
      <w:r w:rsidR="006C19BF">
        <w:instrText xml:space="preserve"> SEQ Figure \* ARABIC </w:instrText>
      </w:r>
      <w:r w:rsidR="006C19BF">
        <w:fldChar w:fldCharType="separate"/>
      </w:r>
      <w:r w:rsidR="00C8279C">
        <w:rPr>
          <w:noProof/>
        </w:rPr>
        <w:t>26</w:t>
      </w:r>
      <w:r w:rsidR="006C19BF">
        <w:rPr>
          <w:noProof/>
        </w:rPr>
        <w:fldChar w:fldCharType="end"/>
      </w:r>
      <w:r>
        <w:t xml:space="preserve">. </w:t>
      </w:r>
      <w:r w:rsidRPr="009C1CF5">
        <w:t>Exercise Repetitions Completed Across 20%1RM BFR Conditions</w:t>
      </w:r>
      <w:bookmarkEnd w:id="141"/>
    </w:p>
    <w:p w:rsidR="00071888" w:rsidRDefault="00601C6E" w:rsidP="00F62EAE">
      <w:pPr>
        <w:keepNext/>
        <w:spacing w:line="240" w:lineRule="auto"/>
        <w:contextualSpacing/>
      </w:pPr>
      <w:r>
        <w:t>20%/40 BFR= 20% maximal effort at an estimated 40% arterial occlusion pressure; 20%/50 BFR= 20% maximal effort at an estimated 50% arterial occlusion pressure; 20%/60 BFR= 20% maximal effort at an estimated 60% arterial occlusion pressure; Variability represented as standard deviations. The graph in the top right</w:t>
      </w:r>
      <w:r w:rsidR="00AD1CF7">
        <w:t xml:space="preserve"> is the sum of repetitions completed across</w:t>
      </w:r>
      <w:r w:rsidR="00E8024C">
        <w:t xml:space="preserve"> all</w:t>
      </w:r>
      <w:r w:rsidR="00AD1CF7">
        <w:t xml:space="preserve"> sets.</w:t>
      </w:r>
    </w:p>
    <w:p w:rsidR="00F62EAE" w:rsidRDefault="00F62EAE" w:rsidP="00F62EAE">
      <w:pPr>
        <w:keepNext/>
        <w:spacing w:line="240" w:lineRule="auto"/>
        <w:contextualSpacing/>
      </w:pPr>
    </w:p>
    <w:p w:rsidR="000140B2" w:rsidRDefault="00071888" w:rsidP="00C20D97">
      <w:pPr>
        <w:ind w:firstLine="720"/>
      </w:pPr>
      <w:r>
        <w:t>The repetitions completed across the BFR groups lifting an external load of 30% 1RM are shown in Figure 27.  The pressure applied did not appear to have a</w:t>
      </w:r>
      <w:r w:rsidR="00A136C4">
        <w:t>n</w:t>
      </w:r>
      <w:r>
        <w:t xml:space="preserve"> influence on the repetitions completed within each set when the external load was held constant. The total </w:t>
      </w:r>
      <w:r w:rsidR="00B36D20">
        <w:t>repetitions completed at 30% 1RM were</w:t>
      </w:r>
      <w:r>
        <w:t xml:space="preserve"> descriptively less</w:t>
      </w:r>
      <w:r w:rsidR="00A92BFB">
        <w:t xml:space="preserve"> (~6 repetitions averaged across groups)</w:t>
      </w:r>
      <w:r>
        <w:t xml:space="preserve"> than 20% 1RM,</w:t>
      </w:r>
      <w:r w:rsidR="00A92BFB">
        <w:t xml:space="preserve"> although this difference was only observed to be significant between loads within one time point of Group A. </w:t>
      </w:r>
      <w:r w:rsidR="00A136C4">
        <w:t xml:space="preserve"> </w:t>
      </w:r>
      <w:r w:rsidR="00A92BFB">
        <w:t xml:space="preserve">Thus, if there </w:t>
      </w:r>
      <w:r w:rsidR="00A136C4">
        <w:t>was</w:t>
      </w:r>
      <w:r w:rsidR="00A92BFB">
        <w:t xml:space="preserve"> a mean difference in repetitions between loads, it </w:t>
      </w:r>
      <w:r w:rsidR="00A136C4">
        <w:t>was</w:t>
      </w:r>
      <w:r w:rsidR="00A92BFB">
        <w:t xml:space="preserve"> minimal</w:t>
      </w:r>
      <w:r w:rsidR="008E7044">
        <w:t>. Regardless, this</w:t>
      </w:r>
      <w:r>
        <w:t xml:space="preserve"> </w:t>
      </w:r>
      <w:r w:rsidR="008E7044">
        <w:t>finding demonstrated that</w:t>
      </w:r>
      <w:r>
        <w:t xml:space="preserve"> the increased exercise volume</w:t>
      </w:r>
      <w:r w:rsidR="008E7044">
        <w:t>s observed</w:t>
      </w:r>
      <w:r>
        <w:t xml:space="preserve"> </w:t>
      </w:r>
      <w:r w:rsidR="008E7044">
        <w:t xml:space="preserve">in the 30%/BFR conditions </w:t>
      </w:r>
      <w:r>
        <w:t>w</w:t>
      </w:r>
      <w:r w:rsidR="008E7044">
        <w:t>ere</w:t>
      </w:r>
      <w:r>
        <w:t xml:space="preserve"> due to the heavier load lifted.</w:t>
      </w:r>
    </w:p>
    <w:p w:rsidR="00C20D97" w:rsidRDefault="00071888" w:rsidP="00C20D97">
      <w:pPr>
        <w:keepNext/>
        <w:spacing w:line="240" w:lineRule="auto"/>
        <w:contextualSpacing/>
      </w:pPr>
      <w:r w:rsidRPr="00071888">
        <w:rPr>
          <w:noProof/>
          <w:lang w:bidi="ar-SA"/>
        </w:rPr>
        <w:lastRenderedPageBreak/>
        <w:drawing>
          <wp:inline distT="0" distB="0" distL="0" distR="0" wp14:anchorId="1D26ED40" wp14:editId="79686A8B">
            <wp:extent cx="4572638" cy="3429479"/>
            <wp:effectExtent l="19050" t="19050" r="18415" b="190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572638" cy="3429479"/>
                    </a:xfrm>
                    <a:prstGeom prst="rect">
                      <a:avLst/>
                    </a:prstGeom>
                    <a:ln>
                      <a:solidFill>
                        <a:schemeClr val="tx1"/>
                      </a:solidFill>
                    </a:ln>
                  </pic:spPr>
                </pic:pic>
              </a:graphicData>
            </a:graphic>
          </wp:inline>
        </w:drawing>
      </w:r>
    </w:p>
    <w:p w:rsidR="00897B9D" w:rsidRDefault="00C20D97" w:rsidP="00C20D97">
      <w:pPr>
        <w:pStyle w:val="Caption"/>
      </w:pPr>
      <w:bookmarkStart w:id="142" w:name="_Toc380832924"/>
      <w:r>
        <w:t xml:space="preserve">Figure </w:t>
      </w:r>
      <w:r w:rsidR="006C19BF">
        <w:fldChar w:fldCharType="begin"/>
      </w:r>
      <w:r w:rsidR="006C19BF">
        <w:instrText xml:space="preserve"> SEQ Figure</w:instrText>
      </w:r>
      <w:r w:rsidR="006C19BF">
        <w:instrText xml:space="preserve"> \* ARABIC </w:instrText>
      </w:r>
      <w:r w:rsidR="006C19BF">
        <w:fldChar w:fldCharType="separate"/>
      </w:r>
      <w:r w:rsidR="00C8279C">
        <w:rPr>
          <w:noProof/>
        </w:rPr>
        <w:t>27</w:t>
      </w:r>
      <w:r w:rsidR="006C19BF">
        <w:rPr>
          <w:noProof/>
        </w:rPr>
        <w:fldChar w:fldCharType="end"/>
      </w:r>
      <w:r>
        <w:t xml:space="preserve">. </w:t>
      </w:r>
      <w:r w:rsidRPr="00102ACE">
        <w:t>Exercise Repetitions Completed Across 30%1RM BFR Conditions</w:t>
      </w:r>
      <w:bookmarkEnd w:id="142"/>
    </w:p>
    <w:p w:rsidR="00897B9D" w:rsidRDefault="000140B2" w:rsidP="00F62EAE">
      <w:pPr>
        <w:keepNext/>
        <w:spacing w:line="240" w:lineRule="auto"/>
        <w:contextualSpacing/>
      </w:pPr>
      <w:r>
        <w:t>30%/40 BFR= 20% maximal effort at an estimated 40% arterial occlusion pressure; 30%/50 BFR= 20% maximal effort at an estimated 50% arterial occlusion pressure; 30%/60 BFR= 20% maximal effort at an estimated 60% arterial occlusion pressure; Variability represented as standard deviations. The graph in the top right is the sum of repetit</w:t>
      </w:r>
      <w:r w:rsidR="00F62EAE">
        <w:t>ions completed across all sets.</w:t>
      </w:r>
    </w:p>
    <w:p w:rsidR="00F62EAE" w:rsidRDefault="00F62EAE" w:rsidP="00F62EAE">
      <w:pPr>
        <w:keepNext/>
        <w:spacing w:line="240" w:lineRule="auto"/>
        <w:contextualSpacing/>
      </w:pPr>
    </w:p>
    <w:p w:rsidR="00CB4FD8" w:rsidRDefault="0068731A" w:rsidP="00C20D97">
      <w:pPr>
        <w:ind w:firstLine="720"/>
      </w:pPr>
      <w:r>
        <w:t>The repetitions completed across the non</w:t>
      </w:r>
      <w:r w:rsidR="00E830A8">
        <w:t>-</w:t>
      </w:r>
      <w:r>
        <w:t>BFR groups are descriptively shown in Figure 2</w:t>
      </w:r>
      <w:r w:rsidR="00E830A8">
        <w:t>8</w:t>
      </w:r>
      <w:r>
        <w:t xml:space="preserve">.  </w:t>
      </w:r>
      <w:r w:rsidR="00E830A8">
        <w:t xml:space="preserve">The 20% to failure condition completed 88 and 152 more repetitions than the 30% to failure and HL condition, respectively.  This large </w:t>
      </w:r>
      <w:r w:rsidR="00C20D97">
        <w:t>difference in repetitions</w:t>
      </w:r>
      <w:r w:rsidR="00E830A8">
        <w:t xml:space="preserve"> between the 20% and 30% to failure condition</w:t>
      </w:r>
      <w:r w:rsidR="00C20D97">
        <w:t>s</w:t>
      </w:r>
      <w:r w:rsidR="00E830A8">
        <w:t xml:space="preserve"> appears to be largely driven by the repetitions completed during the first set of exercise. </w:t>
      </w:r>
      <w:r w:rsidR="00C20D97">
        <w:t xml:space="preserve"> </w:t>
      </w:r>
      <w:r w:rsidR="00CE1CBF">
        <w:t>Thus, t</w:t>
      </w:r>
      <w:r w:rsidR="00285960">
        <w:t>he</w:t>
      </w:r>
      <w:r w:rsidR="00CE1CBF">
        <w:t xml:space="preserve"> high</w:t>
      </w:r>
      <w:r w:rsidR="00285960">
        <w:t xml:space="preserve"> exercise volume in the low load groups </w:t>
      </w:r>
      <w:r w:rsidR="00C20D97">
        <w:t>was</w:t>
      </w:r>
      <w:r w:rsidR="00CE1CBF">
        <w:t xml:space="preserve"> driven predominately by number of repetitions completed</w:t>
      </w:r>
      <w:r w:rsidR="00285960">
        <w:t>, whereas</w:t>
      </w:r>
      <w:r w:rsidR="00CE1CBF">
        <w:t xml:space="preserve"> external load</w:t>
      </w:r>
      <w:r w:rsidR="00285960">
        <w:t xml:space="preserve"> </w:t>
      </w:r>
      <w:r w:rsidR="00C20D97">
        <w:t>was</w:t>
      </w:r>
      <w:r w:rsidR="00CE1CBF">
        <w:t xml:space="preserve"> the primary determinant of exercise volume in the HL condition.  </w:t>
      </w:r>
    </w:p>
    <w:p w:rsidR="00C20D97" w:rsidRDefault="00E830A8" w:rsidP="00C20D97">
      <w:pPr>
        <w:keepNext/>
        <w:spacing w:line="240" w:lineRule="auto"/>
        <w:contextualSpacing/>
      </w:pPr>
      <w:r w:rsidRPr="00E830A8">
        <w:rPr>
          <w:noProof/>
          <w:lang w:bidi="ar-SA"/>
        </w:rPr>
        <w:lastRenderedPageBreak/>
        <w:drawing>
          <wp:inline distT="0" distB="0" distL="0" distR="0" wp14:anchorId="35CC3C79" wp14:editId="7738D009">
            <wp:extent cx="4572638" cy="3429479"/>
            <wp:effectExtent l="19050" t="19050" r="18415" b="190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572638" cy="3429479"/>
                    </a:xfrm>
                    <a:prstGeom prst="rect">
                      <a:avLst/>
                    </a:prstGeom>
                    <a:ln>
                      <a:solidFill>
                        <a:schemeClr val="tx1"/>
                      </a:solidFill>
                    </a:ln>
                  </pic:spPr>
                </pic:pic>
              </a:graphicData>
            </a:graphic>
          </wp:inline>
        </w:drawing>
      </w:r>
    </w:p>
    <w:p w:rsidR="00897B9D" w:rsidRDefault="00C20D97" w:rsidP="00C20D97">
      <w:pPr>
        <w:pStyle w:val="Caption"/>
      </w:pPr>
      <w:bookmarkStart w:id="143" w:name="_Toc380832925"/>
      <w:r>
        <w:t xml:space="preserve">Figure </w:t>
      </w:r>
      <w:r w:rsidR="006C19BF">
        <w:fldChar w:fldCharType="begin"/>
      </w:r>
      <w:r w:rsidR="006C19BF">
        <w:instrText xml:space="preserve"> SEQ Figure \* ARABIC </w:instrText>
      </w:r>
      <w:r w:rsidR="006C19BF">
        <w:fldChar w:fldCharType="separate"/>
      </w:r>
      <w:r w:rsidR="00C8279C">
        <w:rPr>
          <w:noProof/>
        </w:rPr>
        <w:t>28</w:t>
      </w:r>
      <w:r w:rsidR="006C19BF">
        <w:rPr>
          <w:noProof/>
        </w:rPr>
        <w:fldChar w:fldCharType="end"/>
      </w:r>
      <w:r>
        <w:t xml:space="preserve">. </w:t>
      </w:r>
      <w:r w:rsidRPr="009148EF">
        <w:t>Exercise Repetitions Completed Across non-BFR Conditions</w:t>
      </w:r>
      <w:bookmarkEnd w:id="143"/>
    </w:p>
    <w:p w:rsidR="00897B9D" w:rsidRDefault="00CB4FD8" w:rsidP="00F62EAE">
      <w:pPr>
        <w:keepNext/>
        <w:spacing w:line="240" w:lineRule="auto"/>
        <w:contextualSpacing/>
      </w:pPr>
      <w:r>
        <w:t>HL=high load (70% maximal effort); 30%=30% maximal effort to failure; 20%=20% maximal effort to failure. Variability represented as standard deviations. The graph in the top right is the sum of repetit</w:t>
      </w:r>
      <w:r w:rsidR="00F62EAE">
        <w:t>ions completed across all sets.</w:t>
      </w:r>
    </w:p>
    <w:p w:rsidR="00F62EAE" w:rsidRDefault="00F62EAE" w:rsidP="00F62EAE">
      <w:pPr>
        <w:keepNext/>
        <w:spacing w:line="240" w:lineRule="auto"/>
        <w:contextualSpacing/>
      </w:pPr>
    </w:p>
    <w:p w:rsidR="00F62EAE" w:rsidRDefault="00EF6D27" w:rsidP="00F62EAE">
      <w:pPr>
        <w:ind w:firstLine="720"/>
      </w:pPr>
      <w:r>
        <w:t xml:space="preserve">The </w:t>
      </w:r>
      <w:r w:rsidR="00EF1FD4">
        <w:t>differences in repetition and exercise volume across protocols observed in this study</w:t>
      </w:r>
      <w:r>
        <w:t xml:space="preserve"> similar to what was observed by Cook et al.</w:t>
      </w:r>
      <w:r w:rsidR="00EF1FD4">
        <w:t xml:space="preserve"> </w:t>
      </w:r>
      <w:r w:rsidR="00B36D20">
        <w:fldChar w:fldCharType="begin"/>
      </w:r>
      <w:r w:rsidR="00B36D20">
        <w:instrText xml:space="preserve"> ADDIN EN.CITE &lt;EndNote&gt;&lt;Cite ExcludeAuth="1"&gt;&lt;Author&gt;Cook&lt;/Author&gt;&lt;Year&gt;2007&lt;/Year&gt;&lt;RecNum&gt;10685&lt;/RecNum&gt;&lt;DisplayText&gt;(2007)&lt;/DisplayText&gt;&lt;record&gt;&lt;rec-number&gt;10685&lt;/rec-number&gt;&lt;foreign-keys&gt;&lt;key app="EN" db-id="dfxez5d2rxefs4e59xtpr2d9wrrzz0s99rd9"&gt;10685&lt;/key&gt;&lt;/foreign-keys&gt;&lt;ref-type name="Journal Article"&gt;17&lt;/ref-type&gt;&lt;contributors&gt;&lt;authors&gt;&lt;author&gt;Cook, S. B.&lt;/author&gt;&lt;author&gt;Clark, B. C.&lt;/author&gt;&lt;author&gt;Ploutz-Snyder, L. L.&lt;/author&gt;&lt;/authors&gt;&lt;/contributors&gt;&lt;auth-address&gt;Musculoskeletal Research Laboratory, Department of Exercise Science, Syracuse University, Syracuse, NY 13244-5040, USA. slbaldwi@syr.edu&lt;/auth-address&gt;&lt;titles&gt;&lt;title&gt;Effects of exercise load and blood-flow restriction on skeletal muscle function&lt;/title&gt;&lt;secondary-title&gt;Med Sci Sports Exerc&lt;/secondary-title&gt;&lt;/titles&gt;&lt;periodical&gt;&lt;full-title&gt;Med Sci Sports Exerc&lt;/full-title&gt;&lt;/periodical&gt;&lt;pages&gt;1708-13&lt;/pages&gt;&lt;volume&gt;39&lt;/volume&gt;&lt;number&gt;10&lt;/number&gt;&lt;edition&gt;2007/10/03&lt;/edition&gt;&lt;keywords&gt;&lt;keyword&gt;Adult&lt;/keyword&gt;&lt;keyword&gt;*Exercise&lt;/keyword&gt;&lt;keyword&gt;Exercise Test&lt;/keyword&gt;&lt;keyword&gt;Female&lt;/keyword&gt;&lt;keyword&gt;Humans&lt;/keyword&gt;&lt;keyword&gt;Ischemia/blood/etiology&lt;/keyword&gt;&lt;keyword&gt;Male&lt;/keyword&gt;&lt;keyword&gt;Muscle Fatigue/physiology&lt;/keyword&gt;&lt;keyword&gt;Muscle, Skeletal/*blood supply&lt;/keyword&gt;&lt;keyword&gt;Physical Exertion/*physiology&lt;/keyword&gt;&lt;keyword&gt;Quadriceps Muscle/blood supply&lt;/keyword&gt;&lt;keyword&gt;Regional Blood Flow/physiology&lt;/keyword&gt;&lt;keyword&gt;Weight Lifting/physiology&lt;/keyword&gt;&lt;/keywords&gt;&lt;dates&gt;&lt;year&gt;2007&lt;/year&gt;&lt;pub-dates&gt;&lt;date&gt;Oct&lt;/date&gt;&lt;/pub-dates&gt;&lt;/dates&gt;&lt;isbn&gt;0195-9131 (Print)&amp;#xD;0195-9131 (Linking)&lt;/isbn&gt;&lt;accession-num&gt;17909396&lt;/accession-num&gt;&lt;urls&gt;&lt;related-urls&gt;&lt;url&gt;http://www.ncbi.nlm.nih.gov/pubmed/17909396&lt;/url&gt;&lt;/related-urls&gt;&lt;/urls&gt;&lt;electronic-resource-num&gt;10.1249/mss.0b013e31812383d6&amp;#xD;00005768-200710000-00005 [pii]&lt;/electronic-resource-num&gt;&lt;language&gt;eng&lt;/language&gt;&lt;/record&gt;&lt;/Cite&gt;&lt;/EndNote&gt;</w:instrText>
      </w:r>
      <w:r w:rsidR="00B36D20">
        <w:fldChar w:fldCharType="separate"/>
      </w:r>
      <w:r w:rsidR="00B36D20">
        <w:rPr>
          <w:noProof/>
        </w:rPr>
        <w:t>(</w:t>
      </w:r>
      <w:hyperlink w:anchor="_ENREF_21" w:tooltip="Cook, 2007 #10685" w:history="1">
        <w:r w:rsidR="000F4612">
          <w:rPr>
            <w:noProof/>
          </w:rPr>
          <w:t>2007</w:t>
        </w:r>
      </w:hyperlink>
      <w:r w:rsidR="00B36D20">
        <w:rPr>
          <w:noProof/>
        </w:rPr>
        <w:t>)</w:t>
      </w:r>
      <w:r w:rsidR="00B36D20">
        <w:fldChar w:fldCharType="end"/>
      </w:r>
      <w:r w:rsidR="00B36D20">
        <w:t>.</w:t>
      </w:r>
      <w:r>
        <w:t xml:space="preserve"> In that study, participants completed different protocols, each consisting of three sets of knee extension exercise to </w:t>
      </w:r>
      <w:r w:rsidR="00B36D20">
        <w:t>failure</w:t>
      </w:r>
      <w:r>
        <w:t xml:space="preserve"> (Figure 29). </w:t>
      </w:r>
      <w:r w:rsidR="00EF1FD4">
        <w:t xml:space="preserve"> </w:t>
      </w:r>
      <w:r>
        <w:t>Not surprising</w:t>
      </w:r>
      <w:r w:rsidR="00EF1FD4">
        <w:t>,</w:t>
      </w:r>
      <w:r>
        <w:t xml:space="preserve"> and in agreement with the current results, the HL condition completed the </w:t>
      </w:r>
      <w:r w:rsidR="00B36D20">
        <w:t>fewest</w:t>
      </w:r>
      <w:r>
        <w:t xml:space="preserve"> repetitions.  In addition</w:t>
      </w:r>
      <w:r w:rsidR="00EF1FD4">
        <w:t>,</w:t>
      </w:r>
      <w:r w:rsidR="001A7D2D">
        <w:t xml:space="preserve"> Cook et al.</w:t>
      </w:r>
      <w:r w:rsidR="00B36D20">
        <w:t xml:space="preserve"> </w:t>
      </w:r>
      <w:r w:rsidR="00B36D20">
        <w:fldChar w:fldCharType="begin"/>
      </w:r>
      <w:r w:rsidR="00B36D20">
        <w:instrText xml:space="preserve"> ADDIN EN.CITE &lt;EndNote&gt;&lt;Cite ExcludeAuth="1"&gt;&lt;Author&gt;Cook&lt;/Author&gt;&lt;Year&gt;2007&lt;/Year&gt;&lt;RecNum&gt;10685&lt;/RecNum&gt;&lt;DisplayText&gt;(2007)&lt;/DisplayText&gt;&lt;record&gt;&lt;rec-number&gt;10685&lt;/rec-number&gt;&lt;foreign-keys&gt;&lt;key app="EN" db-id="dfxez5d2rxefs4e59xtpr2d9wrrzz0s99rd9"&gt;10685&lt;/key&gt;&lt;/foreign-keys&gt;&lt;ref-type name="Journal Article"&gt;17&lt;/ref-type&gt;&lt;contributors&gt;&lt;authors&gt;&lt;author&gt;Cook, S. B.&lt;/author&gt;&lt;author&gt;Clark, B. C.&lt;/author&gt;&lt;author&gt;Ploutz-Snyder, L. L.&lt;/author&gt;&lt;/authors&gt;&lt;/contributors&gt;&lt;auth-address&gt;Musculoskeletal Research Laboratory, Department of Exercise Science, Syracuse University, Syracuse, NY 13244-5040, USA. slbaldwi@syr.edu&lt;/auth-address&gt;&lt;titles&gt;&lt;title&gt;Effects of exercise load and blood-flow restriction on skeletal muscle function&lt;/title&gt;&lt;secondary-title&gt;Med Sci Sports Exerc&lt;/secondary-title&gt;&lt;/titles&gt;&lt;periodical&gt;&lt;full-title&gt;Med Sci Sports Exerc&lt;/full-title&gt;&lt;/periodical&gt;&lt;pages&gt;1708-13&lt;/pages&gt;&lt;volume&gt;39&lt;/volume&gt;&lt;number&gt;10&lt;/number&gt;&lt;edition&gt;2007/10/03&lt;/edition&gt;&lt;keywords&gt;&lt;keyword&gt;Adult&lt;/keyword&gt;&lt;keyword&gt;*Exercise&lt;/keyword&gt;&lt;keyword&gt;Exercise Test&lt;/keyword&gt;&lt;keyword&gt;Female&lt;/keyword&gt;&lt;keyword&gt;Humans&lt;/keyword&gt;&lt;keyword&gt;Ischemia/blood/etiology&lt;/keyword&gt;&lt;keyword&gt;Male&lt;/keyword&gt;&lt;keyword&gt;Muscle Fatigue/physiology&lt;/keyword&gt;&lt;keyword&gt;Muscle, Skeletal/*blood supply&lt;/keyword&gt;&lt;keyword&gt;Physical Exertion/*physiology&lt;/keyword&gt;&lt;keyword&gt;Quadriceps Muscle/blood supply&lt;/keyword&gt;&lt;keyword&gt;Regional Blood Flow/physiology&lt;/keyword&gt;&lt;keyword&gt;Weight Lifting/physiology&lt;/keyword&gt;&lt;/keywords&gt;&lt;dates&gt;&lt;year&gt;2007&lt;/year&gt;&lt;pub-dates&gt;&lt;date&gt;Oct&lt;/date&gt;&lt;/pub-dates&gt;&lt;/dates&gt;&lt;isbn&gt;0195-9131 (Print)&amp;#xD;0195-9131 (Linking)&lt;/isbn&gt;&lt;accession-num&gt;17909396&lt;/accession-num&gt;&lt;urls&gt;&lt;related-urls&gt;&lt;url&gt;http://www.ncbi.nlm.nih.gov/pubmed/17909396&lt;/url&gt;&lt;/related-urls&gt;&lt;/urls&gt;&lt;electronic-resource-num&gt;10.1249/mss.0b013e31812383d6&amp;#xD;00005768-200710000-00005 [pii]&lt;/electronic-resource-num&gt;&lt;language&gt;eng&lt;/language&gt;&lt;/record&gt;&lt;/Cite&gt;&lt;/EndNote&gt;</w:instrText>
      </w:r>
      <w:r w:rsidR="00B36D20">
        <w:fldChar w:fldCharType="separate"/>
      </w:r>
      <w:r w:rsidR="00B36D20">
        <w:rPr>
          <w:noProof/>
        </w:rPr>
        <w:t>(</w:t>
      </w:r>
      <w:hyperlink w:anchor="_ENREF_21" w:tooltip="Cook, 2007 #10685" w:history="1">
        <w:r w:rsidR="000F4612">
          <w:rPr>
            <w:noProof/>
          </w:rPr>
          <w:t>2007</w:t>
        </w:r>
      </w:hyperlink>
      <w:r w:rsidR="00B36D20">
        <w:rPr>
          <w:noProof/>
        </w:rPr>
        <w:t>)</w:t>
      </w:r>
      <w:r w:rsidR="00B36D20">
        <w:fldChar w:fldCharType="end"/>
      </w:r>
      <w:r w:rsidR="001A7D2D">
        <w:t xml:space="preserve"> found that</w:t>
      </w:r>
      <w:r>
        <w:t xml:space="preserve"> the exercise load decreased total repetitions </w:t>
      </w:r>
      <w:r w:rsidR="001A7D2D">
        <w:t>but changes in the applied pressure did not. Although the repetition differences within the 20% MVC condition were not statistically different, there was a mean difference of 42 repetitions</w:t>
      </w:r>
      <w:r w:rsidR="00B36D20" w:rsidRPr="00B36D20">
        <w:t xml:space="preserve"> </w:t>
      </w:r>
      <w:r w:rsidR="00B36D20">
        <w:t>between the applied pressure conditions</w:t>
      </w:r>
      <w:r w:rsidR="001A7D2D">
        <w:t xml:space="preserve">. However, when examining the 40% MVC condition, the mean difference </w:t>
      </w:r>
      <w:r w:rsidR="00426FE3">
        <w:t>w</w:t>
      </w:r>
      <w:r w:rsidR="001A7D2D">
        <w:t>as only 10 repetitions</w:t>
      </w:r>
      <w:r w:rsidR="00C117CC">
        <w:t>, which may be due to elevated intramuscular pressure associated with heavier loads.</w:t>
      </w:r>
      <w:r w:rsidR="00B96926" w:rsidRPr="00B96926">
        <w:t xml:space="preserve"> </w:t>
      </w:r>
      <w:r w:rsidR="00B96926">
        <w:t xml:space="preserve">A key difference between studies is that the current study </w:t>
      </w:r>
      <w:r w:rsidR="00B96926">
        <w:lastRenderedPageBreak/>
        <w:t xml:space="preserve">was not designed to go to </w:t>
      </w:r>
      <w:r w:rsidR="002B0A5A">
        <w:t>failure</w:t>
      </w:r>
      <w:r w:rsidR="00B96926">
        <w:t xml:space="preserve"> on every set</w:t>
      </w:r>
      <w:r w:rsidR="008E3EA4">
        <w:t xml:space="preserve">, although many participants were unable to complete all 15 repetitions on the final </w:t>
      </w:r>
      <w:r w:rsidR="00005DF7">
        <w:t>three</w:t>
      </w:r>
      <w:r w:rsidR="008E3EA4">
        <w:t xml:space="preserve"> sets of exercise</w:t>
      </w:r>
      <w:r w:rsidR="00B96926">
        <w:t xml:space="preserve">. </w:t>
      </w:r>
      <w:r w:rsidR="008E3EA4">
        <w:t>Taken together,</w:t>
      </w:r>
      <w:r w:rsidR="00426FE3">
        <w:t xml:space="preserve"> </w:t>
      </w:r>
      <w:r w:rsidR="00905630">
        <w:t>the</w:t>
      </w:r>
      <w:r w:rsidR="008E3EA4">
        <w:t xml:space="preserve">se </w:t>
      </w:r>
      <w:r w:rsidR="00C117CC">
        <w:t xml:space="preserve">results </w:t>
      </w:r>
      <w:r w:rsidR="00EF1FD4">
        <w:t>differ from those of</w:t>
      </w:r>
      <w:r w:rsidR="00C117CC">
        <w:t xml:space="preserve"> Cook et al. </w:t>
      </w:r>
      <w:r w:rsidR="00B36D20">
        <w:fldChar w:fldCharType="begin"/>
      </w:r>
      <w:r w:rsidR="00B36D20">
        <w:instrText xml:space="preserve"> ADDIN EN.CITE &lt;EndNote&gt;&lt;Cite ExcludeAuth="1"&gt;&lt;Author&gt;Cook&lt;/Author&gt;&lt;Year&gt;2007&lt;/Year&gt;&lt;RecNum&gt;10685&lt;/RecNum&gt;&lt;DisplayText&gt;(2007)&lt;/DisplayText&gt;&lt;record&gt;&lt;rec-number&gt;10685&lt;/rec-number&gt;&lt;foreign-keys&gt;&lt;key app="EN" db-id="dfxez5d2rxefs4e59xtpr2d9wrrzz0s99rd9"&gt;10685&lt;/key&gt;&lt;/foreign-keys&gt;&lt;ref-type name="Journal Article"&gt;17&lt;/ref-type&gt;&lt;contributors&gt;&lt;authors&gt;&lt;author&gt;Cook, S. B.&lt;/author&gt;&lt;author&gt;Clark, B. C.&lt;/author&gt;&lt;author&gt;Ploutz-Snyder, L. L.&lt;/author&gt;&lt;/authors&gt;&lt;/contributors&gt;&lt;auth-address&gt;Musculoskeletal Research Laboratory, Department of Exercise Science, Syracuse University, Syracuse, NY 13244-5040, USA. slbaldwi@syr.edu&lt;/auth-address&gt;&lt;titles&gt;&lt;title&gt;Effects of exercise load and blood-flow restriction on skeletal muscle function&lt;/title&gt;&lt;secondary-title&gt;Med Sci Sports Exerc&lt;/secondary-title&gt;&lt;/titles&gt;&lt;periodical&gt;&lt;full-title&gt;Med Sci Sports Exerc&lt;/full-title&gt;&lt;/periodical&gt;&lt;pages&gt;1708-13&lt;/pages&gt;&lt;volume&gt;39&lt;/volume&gt;&lt;number&gt;10&lt;/number&gt;&lt;edition&gt;2007/10/03&lt;/edition&gt;&lt;keywords&gt;&lt;keyword&gt;Adult&lt;/keyword&gt;&lt;keyword&gt;*Exercise&lt;/keyword&gt;&lt;keyword&gt;Exercise Test&lt;/keyword&gt;&lt;keyword&gt;Female&lt;/keyword&gt;&lt;keyword&gt;Humans&lt;/keyword&gt;&lt;keyword&gt;Ischemia/blood/etiology&lt;/keyword&gt;&lt;keyword&gt;Male&lt;/keyword&gt;&lt;keyword&gt;Muscle Fatigue/physiology&lt;/keyword&gt;&lt;keyword&gt;Muscle, Skeletal/*blood supply&lt;/keyword&gt;&lt;keyword&gt;Physical Exertion/*physiology&lt;/keyword&gt;&lt;keyword&gt;Quadriceps Muscle/blood supply&lt;/keyword&gt;&lt;keyword&gt;Regional Blood Flow/physiology&lt;/keyword&gt;&lt;keyword&gt;Weight Lifting/physiology&lt;/keyword&gt;&lt;/keywords&gt;&lt;dates&gt;&lt;year&gt;2007&lt;/year&gt;&lt;pub-dates&gt;&lt;date&gt;Oct&lt;/date&gt;&lt;/pub-dates&gt;&lt;/dates&gt;&lt;isbn&gt;0195-9131 (Print)&amp;#xD;0195-9131 (Linking)&lt;/isbn&gt;&lt;accession-num&gt;17909396&lt;/accession-num&gt;&lt;urls&gt;&lt;related-urls&gt;&lt;url&gt;http://www.ncbi.nlm.nih.gov/pubmed/17909396&lt;/url&gt;&lt;/related-urls&gt;&lt;/urls&gt;&lt;electronic-resource-num&gt;10.1249/mss.0b013e31812383d6&amp;#xD;00005768-200710000-00005 [pii]&lt;/electronic-resource-num&gt;&lt;language&gt;eng&lt;/language&gt;&lt;/record&gt;&lt;/Cite&gt;&lt;/EndNote&gt;</w:instrText>
      </w:r>
      <w:r w:rsidR="00B36D20">
        <w:fldChar w:fldCharType="separate"/>
      </w:r>
      <w:r w:rsidR="00B36D20">
        <w:rPr>
          <w:noProof/>
        </w:rPr>
        <w:t>(</w:t>
      </w:r>
      <w:hyperlink w:anchor="_ENREF_21" w:tooltip="Cook, 2007 #10685" w:history="1">
        <w:r w:rsidR="000F4612">
          <w:rPr>
            <w:noProof/>
          </w:rPr>
          <w:t>2007</w:t>
        </w:r>
      </w:hyperlink>
      <w:r w:rsidR="00B36D20">
        <w:rPr>
          <w:noProof/>
        </w:rPr>
        <w:t>)</w:t>
      </w:r>
      <w:r w:rsidR="00B36D20">
        <w:fldChar w:fldCharType="end"/>
      </w:r>
      <w:r w:rsidR="00EF1FD4">
        <w:t>,</w:t>
      </w:r>
      <w:r w:rsidR="00B36D20">
        <w:t xml:space="preserve"> </w:t>
      </w:r>
      <w:r w:rsidR="00C117CC">
        <w:t xml:space="preserve">as </w:t>
      </w:r>
      <w:r w:rsidR="00905630">
        <w:t>the current</w:t>
      </w:r>
      <w:r w:rsidR="00C117CC">
        <w:t xml:space="preserve"> findings suggest that there are not large differences in repetitions completed when the load is increased from 20% 1RM to 30% 1RM.  </w:t>
      </w:r>
      <w:r w:rsidR="008E3EA4">
        <w:t xml:space="preserve">It may be that the repetition difference between loads only becomes apparent during exercise to </w:t>
      </w:r>
      <w:r w:rsidR="002B0A5A">
        <w:t>failure</w:t>
      </w:r>
      <w:r w:rsidR="008E3EA4">
        <w:t xml:space="preserve"> and that the current protocol consisting of a pre-determined set of goal repetitions for each set would be unable to detect intrinsic differences due to load</w:t>
      </w:r>
      <w:r w:rsidR="00183B87">
        <w:t>.</w:t>
      </w:r>
      <w:r w:rsidR="00B36D20">
        <w:t xml:space="preserve"> </w:t>
      </w:r>
      <w:r w:rsidR="00EF1FD4">
        <w:t xml:space="preserve"> </w:t>
      </w:r>
      <w:r w:rsidR="00B36D20">
        <w:t xml:space="preserve">It </w:t>
      </w:r>
      <w:r w:rsidR="00183B87">
        <w:t xml:space="preserve">may also be that the difference in external loading </w:t>
      </w:r>
      <w:r w:rsidR="00EF1FD4">
        <w:t>in</w:t>
      </w:r>
      <w:r w:rsidR="00B36D20">
        <w:t xml:space="preserve"> the current study was not large enough to see</w:t>
      </w:r>
      <w:r w:rsidR="00183B87">
        <w:t xml:space="preserve"> the difference observed in the aforementioned study</w:t>
      </w:r>
      <w:r w:rsidR="00B36D20">
        <w:t xml:space="preserve"> (10% 1RM difference vs. 20% MVC difference)</w:t>
      </w:r>
      <w:r w:rsidR="008E3EA4">
        <w:t xml:space="preserve">. However, both studies do suggest that applied pressure may not be having a large effect on repetitions completed, although this was only descriptively shown in the current study. </w:t>
      </w:r>
    </w:p>
    <w:p w:rsidR="0035212F" w:rsidRDefault="0035212F" w:rsidP="0035212F">
      <w:pPr>
        <w:pStyle w:val="Caption"/>
        <w:keepNext/>
        <w:rPr>
          <w:b w:val="0"/>
          <w:bCs w:val="0"/>
          <w:szCs w:val="24"/>
        </w:rPr>
      </w:pPr>
    </w:p>
    <w:p w:rsidR="00EF1FD4" w:rsidRPr="00EF1FD4" w:rsidRDefault="00EF1FD4" w:rsidP="00EF1FD4"/>
    <w:p w:rsidR="00EF1FD4" w:rsidRDefault="00B96926" w:rsidP="00EF1FD4">
      <w:pPr>
        <w:keepNext/>
        <w:spacing w:line="240" w:lineRule="auto"/>
        <w:contextualSpacing/>
      </w:pPr>
      <w:r w:rsidRPr="00B96926">
        <w:rPr>
          <w:noProof/>
          <w:lang w:bidi="ar-SA"/>
        </w:rPr>
        <w:lastRenderedPageBreak/>
        <w:drawing>
          <wp:inline distT="0" distB="0" distL="0" distR="0" wp14:anchorId="5991E08E" wp14:editId="4C608805">
            <wp:extent cx="4572638" cy="3429479"/>
            <wp:effectExtent l="19050" t="19050" r="18415" b="190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572638" cy="3429479"/>
                    </a:xfrm>
                    <a:prstGeom prst="rect">
                      <a:avLst/>
                    </a:prstGeom>
                    <a:ln>
                      <a:solidFill>
                        <a:schemeClr val="tx1"/>
                      </a:solidFill>
                    </a:ln>
                  </pic:spPr>
                </pic:pic>
              </a:graphicData>
            </a:graphic>
          </wp:inline>
        </w:drawing>
      </w:r>
    </w:p>
    <w:p w:rsidR="00B96926" w:rsidRDefault="00EF1FD4" w:rsidP="00EF1FD4">
      <w:pPr>
        <w:pStyle w:val="Caption"/>
      </w:pPr>
      <w:bookmarkStart w:id="144" w:name="_Toc380832926"/>
      <w:r>
        <w:t xml:space="preserve">Figure </w:t>
      </w:r>
      <w:r w:rsidR="006C19BF">
        <w:fldChar w:fldCharType="begin"/>
      </w:r>
      <w:r w:rsidR="006C19BF">
        <w:instrText xml:space="preserve"> SEQ Figure \* ARABIC </w:instrText>
      </w:r>
      <w:r w:rsidR="006C19BF">
        <w:fldChar w:fldCharType="separate"/>
      </w:r>
      <w:r w:rsidR="00C8279C">
        <w:rPr>
          <w:noProof/>
        </w:rPr>
        <w:t>29</w:t>
      </w:r>
      <w:r w:rsidR="006C19BF">
        <w:rPr>
          <w:noProof/>
        </w:rPr>
        <w:fldChar w:fldCharType="end"/>
      </w:r>
      <w:r>
        <w:t xml:space="preserve">. </w:t>
      </w:r>
      <w:r w:rsidRPr="00692B1B">
        <w:t>Repetitions Completed (Adapted from Cook et al. 2007)</w:t>
      </w:r>
      <w:bookmarkEnd w:id="144"/>
    </w:p>
    <w:p w:rsidR="0035212F" w:rsidRDefault="0035212F" w:rsidP="0035212F">
      <w:pPr>
        <w:spacing w:line="240" w:lineRule="auto"/>
        <w:contextualSpacing/>
      </w:pPr>
      <w:r>
        <w:t xml:space="preserve">MVC=maximal voluntary contraction; HL=high load (80% of MVC); 130% SBP=pressure applied equals 130% resting brachial blood pressure. Variability represented as standard deviations. </w:t>
      </w:r>
    </w:p>
    <w:p w:rsidR="0035212F" w:rsidRDefault="0035212F" w:rsidP="0035212F">
      <w:pPr>
        <w:spacing w:line="240" w:lineRule="auto"/>
        <w:contextualSpacing/>
      </w:pPr>
    </w:p>
    <w:p w:rsidR="00897B9D" w:rsidRDefault="00B96926" w:rsidP="00523E77">
      <w:r>
        <w:t xml:space="preserve"> </w:t>
      </w:r>
      <w:r w:rsidR="00F62EAE">
        <w:tab/>
      </w:r>
      <w:r>
        <w:t>When examining total exercise volume, Cook et al.</w:t>
      </w:r>
      <w:r w:rsidR="009D2471">
        <w:t xml:space="preserve"> </w:t>
      </w:r>
      <w:r w:rsidR="009D2471">
        <w:fldChar w:fldCharType="begin"/>
      </w:r>
      <w:r w:rsidR="009D2471">
        <w:instrText xml:space="preserve"> ADDIN EN.CITE &lt;EndNote&gt;&lt;Cite ExcludeAuth="1"&gt;&lt;Author&gt;Cook&lt;/Author&gt;&lt;Year&gt;2007&lt;/Year&gt;&lt;RecNum&gt;10685&lt;/RecNum&gt;&lt;DisplayText&gt;(2007)&lt;/DisplayText&gt;&lt;record&gt;&lt;rec-number&gt;10685&lt;/rec-number&gt;&lt;foreign-keys&gt;&lt;key app="EN" db-id="dfxez5d2rxefs4e59xtpr2d9wrrzz0s99rd9"&gt;10685&lt;/key&gt;&lt;/foreign-keys&gt;&lt;ref-type name="Journal Article"&gt;17&lt;/ref-type&gt;&lt;contributors&gt;&lt;authors&gt;&lt;author&gt;Cook, S. B.&lt;/author&gt;&lt;author&gt;Clark, B. C.&lt;/author&gt;&lt;author&gt;Ploutz-Snyder, L. L.&lt;/author&gt;&lt;/authors&gt;&lt;/contributors&gt;&lt;auth-address&gt;Musculoskeletal Research Laboratory, Department of Exercise Science, Syracuse University, Syracuse, NY 13244-5040, USA. slbaldwi@syr.edu&lt;/auth-address&gt;&lt;titles&gt;&lt;title&gt;Effects of exercise load and blood-flow restriction on skeletal muscle function&lt;/title&gt;&lt;secondary-title&gt;Med Sci Sports Exerc&lt;/secondary-title&gt;&lt;/titles&gt;&lt;periodical&gt;&lt;full-title&gt;Med Sci Sports Exerc&lt;/full-title&gt;&lt;/periodical&gt;&lt;pages&gt;1708-13&lt;/pages&gt;&lt;volume&gt;39&lt;/volume&gt;&lt;number&gt;10&lt;/number&gt;&lt;edition&gt;2007/10/03&lt;/edition&gt;&lt;keywords&gt;&lt;keyword&gt;Adult&lt;/keyword&gt;&lt;keyword&gt;*Exercise&lt;/keyword&gt;&lt;keyword&gt;Exercise Test&lt;/keyword&gt;&lt;keyword&gt;Female&lt;/keyword&gt;&lt;keyword&gt;Humans&lt;/keyword&gt;&lt;keyword&gt;Ischemia/blood/etiology&lt;/keyword&gt;&lt;keyword&gt;Male&lt;/keyword&gt;&lt;keyword&gt;Muscle Fatigue/physiology&lt;/keyword&gt;&lt;keyword&gt;Muscle, Skeletal/*blood supply&lt;/keyword&gt;&lt;keyword&gt;Physical Exertion/*physiology&lt;/keyword&gt;&lt;keyword&gt;Quadriceps Muscle/blood supply&lt;/keyword&gt;&lt;keyword&gt;Regional Blood Flow/physiology&lt;/keyword&gt;&lt;keyword&gt;Weight Lifting/physiology&lt;/keyword&gt;&lt;/keywords&gt;&lt;dates&gt;&lt;year&gt;2007&lt;/year&gt;&lt;pub-dates&gt;&lt;date&gt;Oct&lt;/date&gt;&lt;/pub-dates&gt;&lt;/dates&gt;&lt;isbn&gt;0195-9131 (Print)&amp;#xD;0195-9131 (Linking)&lt;/isbn&gt;&lt;accession-num&gt;17909396&lt;/accession-num&gt;&lt;urls&gt;&lt;related-urls&gt;&lt;url&gt;http://www.ncbi.nlm.nih.gov/pubmed/17909396&lt;/url&gt;&lt;/related-urls&gt;&lt;/urls&gt;&lt;electronic-resource-num&gt;10.1249/mss.0b013e31812383d6&amp;#xD;00005768-200710000-00005 [pii]&lt;/electronic-resource-num&gt;&lt;language&gt;eng&lt;/language&gt;&lt;/record&gt;&lt;/Cite&gt;&lt;/EndNote&gt;</w:instrText>
      </w:r>
      <w:r w:rsidR="009D2471">
        <w:fldChar w:fldCharType="separate"/>
      </w:r>
      <w:r w:rsidR="009D2471">
        <w:rPr>
          <w:noProof/>
        </w:rPr>
        <w:t>(</w:t>
      </w:r>
      <w:hyperlink w:anchor="_ENREF_21" w:tooltip="Cook, 2007 #10685" w:history="1">
        <w:r w:rsidR="000F4612">
          <w:rPr>
            <w:noProof/>
          </w:rPr>
          <w:t>2007</w:t>
        </w:r>
      </w:hyperlink>
      <w:r w:rsidR="009D2471">
        <w:rPr>
          <w:noProof/>
        </w:rPr>
        <w:t>)</w:t>
      </w:r>
      <w:r w:rsidR="009D2471">
        <w:fldChar w:fldCharType="end"/>
      </w:r>
      <w:r>
        <w:t xml:space="preserve"> found that the HL condition </w:t>
      </w:r>
      <w:r w:rsidR="00AC6E6C">
        <w:t xml:space="preserve">(80% MVC) </w:t>
      </w:r>
      <w:r>
        <w:t>completed the lowest total exercise volume, and</w:t>
      </w:r>
      <w:r w:rsidR="00426FE3">
        <w:t xml:space="preserve"> that</w:t>
      </w:r>
      <w:r>
        <w:t xml:space="preserve"> this was significantly lower in comparison </w:t>
      </w:r>
      <w:r w:rsidR="00426FE3">
        <w:t xml:space="preserve">to what was observed </w:t>
      </w:r>
      <w:r>
        <w:t>with the 40% MVC/BFR conditions</w:t>
      </w:r>
      <w:r w:rsidR="00EF1FD4">
        <w:t xml:space="preserve"> in the present study</w:t>
      </w:r>
      <w:r>
        <w:t xml:space="preserve">. </w:t>
      </w:r>
      <w:r w:rsidR="001A7D2D">
        <w:t xml:space="preserve"> </w:t>
      </w:r>
      <w:r w:rsidR="00426FE3">
        <w:t xml:space="preserve">The current study also found significantly greater exercise volumes in the BFR conditions completed at 30% 1RM as compared to 20% 1RM. </w:t>
      </w:r>
      <w:r w:rsidR="00895B53">
        <w:t xml:space="preserve">However, the HL condition </w:t>
      </w:r>
      <w:r w:rsidR="009D2471">
        <w:t xml:space="preserve">in the current study </w:t>
      </w:r>
      <w:r w:rsidR="00895B53">
        <w:t xml:space="preserve">had </w:t>
      </w:r>
      <w:r w:rsidR="009D2471">
        <w:t xml:space="preserve">a </w:t>
      </w:r>
      <w:r w:rsidR="00895B53">
        <w:t xml:space="preserve">significantly greater </w:t>
      </w:r>
      <w:r w:rsidR="00EF1FD4">
        <w:t xml:space="preserve">exercise </w:t>
      </w:r>
      <w:r w:rsidR="00895B53">
        <w:t>volume compared to</w:t>
      </w:r>
      <w:r w:rsidR="009D2471">
        <w:t xml:space="preserve"> the</w:t>
      </w:r>
      <w:r w:rsidR="00895B53">
        <w:t xml:space="preserve"> 20%/40 BFR and 30%/40 BFR conditions. The difference</w:t>
      </w:r>
      <w:r w:rsidR="00EF1FD4">
        <w:t xml:space="preserve"> in results</w:t>
      </w:r>
      <w:r w:rsidR="009D2471">
        <w:t xml:space="preserve"> between studies</w:t>
      </w:r>
      <w:r w:rsidR="00895B53">
        <w:t xml:space="preserve"> is likely due to </w:t>
      </w:r>
      <w:r w:rsidR="00EE7866">
        <w:t>the current</w:t>
      </w:r>
      <w:r w:rsidR="00EF1FD4">
        <w:t xml:space="preserve"> study’s</w:t>
      </w:r>
      <w:r w:rsidR="00EE7866">
        <w:t xml:space="preserve"> protocol consisting of a pre-determined set of goal repetitions. </w:t>
      </w:r>
    </w:p>
    <w:p w:rsidR="00D858AB" w:rsidRDefault="001B5887" w:rsidP="00F62EAE">
      <w:pPr>
        <w:ind w:firstLine="720"/>
      </w:pPr>
      <w:r>
        <w:t xml:space="preserve">Independent of load, the non-BFR conditions to </w:t>
      </w:r>
      <w:r w:rsidR="002B0A5A">
        <w:t>failure</w:t>
      </w:r>
      <w:r>
        <w:t xml:space="preserve"> completed significantly more repetitions than the BFR conditions. </w:t>
      </w:r>
      <w:r w:rsidR="00C60D01">
        <w:t xml:space="preserve">This is not surprising considering the BFR </w:t>
      </w:r>
      <w:r w:rsidR="00C60D01">
        <w:lastRenderedPageBreak/>
        <w:t xml:space="preserve">conditions in the current study were not designed to go to </w:t>
      </w:r>
      <w:r w:rsidR="002B0A5A">
        <w:t>failure</w:t>
      </w:r>
      <w:r w:rsidR="00C60D01">
        <w:t xml:space="preserve">.  Regardless, the literature </w:t>
      </w:r>
      <w:r w:rsidR="004D5463">
        <w:t xml:space="preserve">clearly </w:t>
      </w:r>
      <w:r w:rsidR="00C60D01">
        <w:t xml:space="preserve">demonstrates that when both groups do go to </w:t>
      </w:r>
      <w:r w:rsidR="002B0A5A">
        <w:t>failure</w:t>
      </w:r>
      <w:r w:rsidR="00C60D01">
        <w:t>, the</w:t>
      </w:r>
      <w:r w:rsidR="004D5463">
        <w:t xml:space="preserve"> application of</w:t>
      </w:r>
      <w:r w:rsidR="00C60D01">
        <w:t xml:space="preserve"> BFR</w:t>
      </w:r>
      <w:r w:rsidR="004D5463">
        <w:t xml:space="preserve"> </w:t>
      </w:r>
      <w:r w:rsidR="00C60D01">
        <w:t>always reduce</w:t>
      </w:r>
      <w:r w:rsidR="00494186">
        <w:t>s</w:t>
      </w:r>
      <w:r w:rsidR="00C60D01">
        <w:t xml:space="preserve"> endurance performance within each set compared to non-BFR conditions</w:t>
      </w:r>
      <w:r w:rsidR="009D2471">
        <w:t xml:space="preserve"> </w:t>
      </w:r>
      <w:r w:rsidR="009D2471">
        <w:fldChar w:fldCharType="begin">
          <w:fldData xml:space="preserve">PEVuZE5vdGU+PENpdGU+PEF1dGhvcj5Db29rPC9BdXRob3I+PFllYXI+MjAxMzwvWWVhcj48UmVj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=
</w:fldData>
        </w:fldChar>
      </w:r>
      <w:r w:rsidR="00895585">
        <w:instrText xml:space="preserve"> ADDIN EN.CITE </w:instrText>
      </w:r>
      <w:r w:rsidR="00895585">
        <w:fldChar w:fldCharType="begin">
          <w:fldData xml:space="preserve">PEVuZE5vdGU+PENpdGU+PEF1dGhvcj5Db29rPC9BdXRob3I+PFllYXI+MjAxMzwvWWVhcj48UmVj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=
</w:fldData>
        </w:fldChar>
      </w:r>
      <w:r w:rsidR="00895585">
        <w:instrText xml:space="preserve"> ADDIN EN.CITE.DATA </w:instrText>
      </w:r>
      <w:r w:rsidR="00895585">
        <w:fldChar w:fldCharType="end"/>
      </w:r>
      <w:r w:rsidR="009D2471">
        <w:fldChar w:fldCharType="separate"/>
      </w:r>
      <w:r w:rsidR="00895585">
        <w:rPr>
          <w:noProof/>
        </w:rPr>
        <w:t>(</w:t>
      </w:r>
      <w:hyperlink w:anchor="_ENREF_22" w:tooltip="Cook, 2013 #13411" w:history="1">
        <w:r w:rsidR="000F4612">
          <w:rPr>
            <w:noProof/>
          </w:rPr>
          <w:t>Cook, et al., 2013</w:t>
        </w:r>
      </w:hyperlink>
      <w:r w:rsidR="00895585">
        <w:rPr>
          <w:noProof/>
        </w:rPr>
        <w:t xml:space="preserve">; </w:t>
      </w:r>
      <w:hyperlink w:anchor="_ENREF_51" w:tooltip="Labarbera, 2013 #15424" w:history="1">
        <w:r w:rsidR="000F4612">
          <w:rPr>
            <w:noProof/>
          </w:rPr>
          <w:t>Labarbera, Murphy, Laroche, &amp; Cook, 2013</w:t>
        </w:r>
      </w:hyperlink>
      <w:r w:rsidR="00895585">
        <w:rPr>
          <w:noProof/>
        </w:rPr>
        <w:t xml:space="preserve">; </w:t>
      </w:r>
      <w:hyperlink w:anchor="_ENREF_61" w:tooltip="Loenneke, 2011 #10689" w:history="1">
        <w:r w:rsidR="000F4612">
          <w:rPr>
            <w:noProof/>
          </w:rPr>
          <w:t>Loenneke, Balapur, et al., 2011</w:t>
        </w:r>
      </w:hyperlink>
      <w:r w:rsidR="00895585">
        <w:rPr>
          <w:noProof/>
        </w:rPr>
        <w:t xml:space="preserve">, </w:t>
      </w:r>
      <w:hyperlink w:anchor="_ENREF_62" w:tooltip="Loenneke, 2012 #10837" w:history="1">
        <w:r w:rsidR="000F4612">
          <w:rPr>
            <w:noProof/>
          </w:rPr>
          <w:t>2012</w:t>
        </w:r>
      </w:hyperlink>
      <w:r w:rsidR="00895585">
        <w:rPr>
          <w:noProof/>
        </w:rPr>
        <w:t xml:space="preserve">; </w:t>
      </w:r>
      <w:hyperlink w:anchor="_ENREF_75" w:tooltip="Loenneke, 2012 #13381" w:history="1">
        <w:r w:rsidR="000F4612">
          <w:rPr>
            <w:noProof/>
          </w:rPr>
          <w:t>Loenneke, Wilson, Balapur, et al., 2012</w:t>
        </w:r>
      </w:hyperlink>
      <w:r w:rsidR="00895585">
        <w:rPr>
          <w:noProof/>
        </w:rPr>
        <w:t xml:space="preserve">; </w:t>
      </w:r>
      <w:hyperlink w:anchor="_ENREF_127" w:tooltip="Wernbom, 2006 #10026" w:history="1">
        <w:r w:rsidR="000F4612">
          <w:rPr>
            <w:noProof/>
          </w:rPr>
          <w:t>Wernbom, et al., 2006</w:t>
        </w:r>
      </w:hyperlink>
      <w:r w:rsidR="00895585">
        <w:rPr>
          <w:noProof/>
        </w:rPr>
        <w:t xml:space="preserve">; </w:t>
      </w:r>
      <w:hyperlink w:anchor="_ENREF_128" w:tooltip="Wernbom, 2009 #10027" w:history="1">
        <w:r w:rsidR="000F4612">
          <w:rPr>
            <w:noProof/>
          </w:rPr>
          <w:t>Wernbom, et al., 2009</w:t>
        </w:r>
      </w:hyperlink>
      <w:r w:rsidR="00895585">
        <w:rPr>
          <w:noProof/>
        </w:rPr>
        <w:t>)</w:t>
      </w:r>
      <w:r w:rsidR="009D2471">
        <w:fldChar w:fldCharType="end"/>
      </w:r>
      <w:r w:rsidR="00C60D01">
        <w:t>.  This</w:t>
      </w:r>
      <w:r w:rsidR="00AA7F9F">
        <w:t xml:space="preserve"> decrease in repetitions from </w:t>
      </w:r>
      <w:r w:rsidR="00373CF7">
        <w:t xml:space="preserve">the application of </w:t>
      </w:r>
      <w:r w:rsidR="00AA7F9F">
        <w:t>BFR</w:t>
      </w:r>
      <w:r w:rsidR="00C60D01">
        <w:t xml:space="preserve"> has been observed at 20</w:t>
      </w:r>
      <w:r w:rsidR="00AA7F9F">
        <w:t>% 1RM, 30% 1RM, and 40% 1RM.  However, no differences have been observed at 50% 1RM</w:t>
      </w:r>
      <w:r w:rsidR="00D61C30">
        <w:t xml:space="preserve"> </w:t>
      </w:r>
      <w:r w:rsidR="00D61C30">
        <w:fldChar w:fldCharType="begin"/>
      </w:r>
      <w:r w:rsidR="00D61C30">
        <w:instrText xml:space="preserve"> ADDIN EN.CITE &lt;EndNote&gt;&lt;Cite&gt;&lt;Author&gt;Wernbom&lt;/Author&gt;&lt;Year&gt;2006&lt;/Year&gt;&lt;RecNum&gt;10026&lt;/RecNum&gt;&lt;DisplayText&gt;(Wernbom, et al., 2006)&lt;/DisplayText&gt;&lt;record&gt;&lt;rec-number&gt;10026&lt;/rec-number&gt;&lt;foreign-keys&gt;&lt;key app="EN" db-id="dfxez5d2rxefs4e59xtpr2d9wrrzz0s99rd9"&gt;10026&lt;/key&gt;&lt;/foreign-keys&gt;&lt;ref-type name="Journal Article"&gt;17&lt;/ref-type&gt;&lt;contributors&gt;&lt;authors&gt;&lt;author&gt;Wernbom, M.&lt;/author&gt;&lt;author&gt;Augustsson, J.&lt;/author&gt;&lt;author&gt;Thomee, R.&lt;/author&gt;&lt;/authors&gt;&lt;/contributors&gt;&lt;auth-address&gt;Department of Orthopaedics, Sahlgrenska University Hospital, Goteborg University, Goteborg, Sweden. mathias.wernbom@orthop.gu.se&lt;/auth-address&gt;&lt;titles&gt;&lt;title&gt;Effects of vascular occlusion on muscular endurance in dynamic knee extension exercise at different submaximal loads&lt;/title&gt;&lt;secondary-title&gt;J Strength Cond Res&lt;/secondary-title&gt;&lt;/titles&gt;&lt;periodical&gt;&lt;full-title&gt;J Strength Cond Res&lt;/full-title&gt;&lt;/periodical&gt;&lt;pages&gt;372-7&lt;/pages&gt;&lt;volume&gt;20&lt;/volume&gt;&lt;number&gt;2&lt;/number&gt;&lt;edition&gt;2006/05/12&lt;/edition&gt;&lt;keywords&gt;&lt;keyword&gt;Adult&lt;/keyword&gt;&lt;keyword&gt;Constriction&lt;/keyword&gt;&lt;keyword&gt;Female&lt;/keyword&gt;&lt;keyword&gt;Humans&lt;/keyword&gt;&lt;keyword&gt;Ischemia/*physiopathology&lt;/keyword&gt;&lt;keyword&gt;Knee Joint/physiology&lt;/keyword&gt;&lt;keyword&gt;Leg/*blood supply&lt;/keyword&gt;&lt;keyword&gt;Male&lt;/keyword&gt;&lt;keyword&gt;Middle Aged&lt;/keyword&gt;&lt;keyword&gt;Muscle, Skeletal/blood supply/*physiology&lt;/keyword&gt;&lt;keyword&gt;Pain Measurement&lt;/keyword&gt;&lt;keyword&gt;Physical Endurance/*physiology&lt;/keyword&gt;&lt;keyword&gt;Weight-Bearing/*physiology&lt;/keyword&gt;&lt;/keywords&gt;&lt;dates&gt;&lt;year&gt;2006&lt;/year&gt;&lt;pub-dates&gt;&lt;date&gt;May&lt;/date&gt;&lt;/pub-dates&gt;&lt;/dates&gt;&lt;isbn&gt;1064-8011 (Print)&amp;#xD;1064-8011 (Linking)&lt;/isbn&gt;&lt;accession-num&gt;16686566&lt;/accession-num&gt;&lt;urls&gt;&lt;related-urls&gt;&lt;url&gt;http://www.ncbi.nlm.nih.gov/pubmed/16686566&lt;/url&gt;&lt;/related-urls&gt;&lt;/urls&gt;&lt;electronic-resource-num&gt;R-16884 [pii]&amp;#xD;10.1519/R-16884.1&lt;/electronic-resource-num&gt;&lt;language&gt;eng&lt;/language&gt;&lt;/record&gt;&lt;/Cite&gt;&lt;/EndNote&gt;</w:instrText>
      </w:r>
      <w:r w:rsidR="00D61C30">
        <w:fldChar w:fldCharType="separate"/>
      </w:r>
      <w:r w:rsidR="00D61C30">
        <w:rPr>
          <w:noProof/>
        </w:rPr>
        <w:t>(</w:t>
      </w:r>
      <w:hyperlink w:anchor="_ENREF_127" w:tooltip="Wernbom, 2006 #10026" w:history="1">
        <w:r w:rsidR="000F4612">
          <w:rPr>
            <w:noProof/>
          </w:rPr>
          <w:t>Wernbom, et al., 2006</w:t>
        </w:r>
      </w:hyperlink>
      <w:r w:rsidR="00D61C30">
        <w:rPr>
          <w:noProof/>
        </w:rPr>
        <w:t>)</w:t>
      </w:r>
      <w:r w:rsidR="00D61C30">
        <w:fldChar w:fldCharType="end"/>
      </w:r>
      <w:r w:rsidR="00AA7F9F">
        <w:t>, which may be due to changes in intramuscular pressure</w:t>
      </w:r>
      <w:r w:rsidR="00D61C30">
        <w:t xml:space="preserve"> </w:t>
      </w:r>
      <w:r w:rsidR="00494186">
        <w:t>that</w:t>
      </w:r>
      <w:r w:rsidR="00D61C30">
        <w:t xml:space="preserve"> may have resulted in similar perturbations </w:t>
      </w:r>
      <w:r w:rsidR="00494186">
        <w:t>to</w:t>
      </w:r>
      <w:r w:rsidR="00D61C30">
        <w:t xml:space="preserve"> blood flow between conditions</w:t>
      </w:r>
      <w:r w:rsidR="00AA7F9F">
        <w:t>. It must be acknowledged that this finding</w:t>
      </w:r>
      <w:r w:rsidR="00373CF7">
        <w:t xml:space="preserve"> at 50% 1RM</w:t>
      </w:r>
      <w:r w:rsidR="00AA7F9F">
        <w:t xml:space="preserve"> was observed </w:t>
      </w:r>
      <w:r w:rsidR="00373CF7">
        <w:t>w</w:t>
      </w:r>
      <w:r w:rsidR="00D858AB">
        <w:t>ith pressure applied through</w:t>
      </w:r>
      <w:r w:rsidR="00AA7F9F">
        <w:t xml:space="preserve"> 13.5 cm wide cuffs, thus it is currently unknown whether this also occurs with the use of narrow</w:t>
      </w:r>
      <w:r w:rsidR="00494186">
        <w:t>er</w:t>
      </w:r>
      <w:r w:rsidR="00AA7F9F">
        <w:t xml:space="preserve"> cuffs. </w:t>
      </w:r>
      <w:r w:rsidR="00D858AB">
        <w:t xml:space="preserve"> </w:t>
      </w:r>
    </w:p>
    <w:p w:rsidR="00897B9D" w:rsidRDefault="00D858AB" w:rsidP="00F62EAE">
      <w:pPr>
        <w:ind w:firstLine="720"/>
      </w:pPr>
      <w:r>
        <w:t>The literature is less clear when comparing exercise volumes between HL and low load co</w:t>
      </w:r>
      <w:r w:rsidR="00F10E27">
        <w:t xml:space="preserve">nditions to failure.  Although the present </w:t>
      </w:r>
      <w:r>
        <w:t xml:space="preserve">study </w:t>
      </w:r>
      <w:r w:rsidR="00F10E27">
        <w:t>did not have sufficient statistical power to</w:t>
      </w:r>
      <w:r>
        <w:t xml:space="preserve"> detect differences across groups, </w:t>
      </w:r>
      <w:r w:rsidR="009F050E">
        <w:t xml:space="preserve">the results when plotted together </w:t>
      </w:r>
      <w:r w:rsidR="00F10E27">
        <w:t>suggest</w:t>
      </w:r>
      <w:r>
        <w:t xml:space="preserve"> that</w:t>
      </w:r>
      <w:r w:rsidR="009F050E">
        <w:t xml:space="preserve"> the highest volume is completed in the 20% to failure condition, followed by similar exercise volumes in the 30% to failure and HL condition. Recently, Cook et al.</w:t>
      </w:r>
      <w:r w:rsidR="00D61C30">
        <w:t xml:space="preserve"> </w:t>
      </w:r>
      <w:r w:rsidR="00D61C30">
        <w:fldChar w:fldCharType="begin"/>
      </w:r>
      <w:r w:rsidR="00D61C30">
        <w:instrText xml:space="preserve"> ADDIN EN.CITE &lt;EndNote&gt;&lt;Cite ExcludeAuth="1"&gt;&lt;Author&gt;Cook&lt;/Author&gt;&lt;Year&gt;2013&lt;/Year&gt;&lt;RecNum&gt;13411&lt;/RecNum&gt;&lt;DisplayText&gt;(2013)&lt;/DisplayText&gt;&lt;record&gt;&lt;rec-number&gt;13411&lt;/rec-number&gt;&lt;foreign-keys&gt;&lt;key app="EN" db-id="dfxez5d2rxefs4e59xtpr2d9wrrzz0s99rd9"&gt;13411&lt;/key&gt;&lt;/foreign-keys&gt;&lt;ref-type name="Journal Article"&gt;17&lt;/ref-type&gt;&lt;contributors&gt;&lt;authors&gt;&lt;author&gt;Cook, S. B.&lt;/author&gt;&lt;author&gt;Murphy, B. G.&lt;/author&gt;&lt;author&gt;Labarbera, K. E.&lt;/author&gt;&lt;/authors&gt;&lt;/contributors&gt;&lt;auth-address&gt;University of New Hampshire, Durham, NH.&lt;/auth-address&gt;&lt;titles&gt;&lt;title&gt;Neuromuscular Function following a Bout of Low-Load Blood Flow Restricted Exercise&lt;/title&gt;&lt;secondary-title&gt;Med Sci Sports Exerc&lt;/secondary-title&gt;&lt;/titles&gt;&lt;periodical&gt;&lt;full-title&gt;Med Sci Sports Exerc&lt;/full-title&gt;&lt;/periodical&gt;&lt;pages&gt;67-74&lt;/pages&gt;&lt;volume&gt;45&lt;/volume&gt;&lt;dates&gt;&lt;year&gt;2013&lt;/year&gt;&lt;/dates&gt;&lt;isbn&gt;1530-0315 (Electronic)&amp;#xD;0195-9131 (Linking)&lt;/isbn&gt;&lt;accession-num&gt;22895371&lt;/accession-num&gt;&lt;urls&gt;&lt;related-urls&gt;&lt;url&gt;http://www.ncbi.nlm.nih.gov/pubmed/22895371&lt;/url&gt;&lt;/related-urls&gt;&lt;/urls&gt;&lt;electronic-resource-num&gt;10.1249/MSS.0b013e31826c6fa8&lt;/electronic-resource-num&gt;&lt;language&gt;Eng&lt;/language&gt;&lt;/record&gt;&lt;/Cite&gt;&lt;/EndNote&gt;</w:instrText>
      </w:r>
      <w:r w:rsidR="00D61C30">
        <w:fldChar w:fldCharType="separate"/>
      </w:r>
      <w:r w:rsidR="00D61C30">
        <w:rPr>
          <w:noProof/>
        </w:rPr>
        <w:t>(</w:t>
      </w:r>
      <w:hyperlink w:anchor="_ENREF_22" w:tooltip="Cook, 2013 #13411" w:history="1">
        <w:r w:rsidR="000F4612">
          <w:rPr>
            <w:noProof/>
          </w:rPr>
          <w:t>2013</w:t>
        </w:r>
      </w:hyperlink>
      <w:r w:rsidR="00D61C30">
        <w:rPr>
          <w:noProof/>
        </w:rPr>
        <w:t>)</w:t>
      </w:r>
      <w:r w:rsidR="00D61C30">
        <w:fldChar w:fldCharType="end"/>
      </w:r>
      <w:r w:rsidR="009F050E">
        <w:t xml:space="preserve"> found that exercise volumes were statistically similar between HL (70% peak torque) and </w:t>
      </w:r>
      <w:r w:rsidR="00023AA6">
        <w:t>low load to failure</w:t>
      </w:r>
      <w:r w:rsidR="009F050E">
        <w:t xml:space="preserve"> conditions (20% peak torque). </w:t>
      </w:r>
      <w:r w:rsidR="00F10E27">
        <w:t xml:space="preserve"> </w:t>
      </w:r>
      <w:r w:rsidR="00023AA6">
        <w:t>However, this lack of statistical difference (p=0.07) was most certainly due to variability</w:t>
      </w:r>
      <w:r w:rsidR="00F10E27">
        <w:t>,</w:t>
      </w:r>
      <w:r w:rsidR="00023AA6">
        <w:t xml:space="preserve"> as the mean volume of the low load to failure condition was over twice that of the HL condition.</w:t>
      </w:r>
      <w:r w:rsidR="00F10E27">
        <w:t xml:space="preserve"> </w:t>
      </w:r>
      <w:r w:rsidR="00023AA6">
        <w:t xml:space="preserve"> It seems reasonable to suggest that there were meaningful volume differences between</w:t>
      </w:r>
      <w:r w:rsidR="008158FA">
        <w:t xml:space="preserve"> conditions in </w:t>
      </w:r>
      <w:r w:rsidR="00997C1A">
        <w:t xml:space="preserve">that </w:t>
      </w:r>
      <w:r w:rsidR="008158FA">
        <w:t xml:space="preserve">study, which also seems to be in agreement with </w:t>
      </w:r>
      <w:r w:rsidR="00997C1A">
        <w:t xml:space="preserve">the 20% to failure </w:t>
      </w:r>
      <w:r w:rsidR="00997C1A">
        <w:lastRenderedPageBreak/>
        <w:t>condition of the current study</w:t>
      </w:r>
      <w:r w:rsidR="008158FA">
        <w:t xml:space="preserve">. </w:t>
      </w:r>
      <w:r w:rsidR="00F10E27">
        <w:t xml:space="preserve"> In seeming</w:t>
      </w:r>
      <w:r w:rsidR="00997C1A">
        <w:t xml:space="preserve"> disagreement with current </w:t>
      </w:r>
      <w:r w:rsidR="0079511D">
        <w:t>findings</w:t>
      </w:r>
      <w:r w:rsidR="00997C1A">
        <w:t xml:space="preserve"> is the Burd et al.</w:t>
      </w:r>
      <w:r w:rsidR="00D61C30">
        <w:t xml:space="preserve"> </w:t>
      </w:r>
      <w:r w:rsidR="00D61C30">
        <w:fldChar w:fldCharType="begin"/>
      </w:r>
      <w:r w:rsidR="00D61C30">
        <w:instrText xml:space="preserve"> ADDIN EN.CITE &lt;EndNote&gt;&lt;Cite ExcludeAuth="1"&gt;&lt;Author&gt;Burd&lt;/Author&gt;&lt;Year&gt;2010&lt;/Year&gt;&lt;RecNum&gt;9895&lt;/RecNum&gt;&lt;DisplayText&gt;(2010)&lt;/DisplayText&gt;&lt;record&gt;&lt;rec-number&gt;9895&lt;/rec-number&gt;&lt;foreign-keys&gt;&lt;key app="EN" db-id="dfxez5d2rxefs4e59xtpr2d9wrrzz0s99rd9"&gt;9895&lt;/key&gt;&lt;/foreign-keys&gt;&lt;ref-type name="Journal Article"&gt;17&lt;/ref-type&gt;&lt;contributors&gt;&lt;authors&gt;&lt;author&gt;Burd, N. A.&lt;/author&gt;&lt;author&gt;West, D. W.&lt;/author&gt;&lt;author&gt;Staples, A. W.&lt;/author&gt;&lt;author&gt;Atherton, P.&lt;/author&gt;&lt;author&gt;Baker, J. M.&lt;/author&gt;&lt;author&gt;Moore, D. R.&lt;/author&gt;&lt;author&gt;Holwerda, A. M.&lt;/author&gt;&lt;author&gt;Parise, G.&lt;/author&gt;&lt;author&gt;Rennie, M. J.&lt;/author&gt;&lt;author&gt;Baker, S. K.&lt;/author&gt;&lt;author&gt;Phillips, S. M.&lt;/author&gt;&lt;/authors&gt;&lt;/contributors&gt;&lt;titles&gt;&lt;title&gt;Low-load high volume resistance exercise stimulates muscle protein synthesis more than high-load low volume resistance exercise in young men&lt;/title&gt;&lt;secondary-title&gt;PLoS ONE&lt;/secondary-title&gt;&lt;/titles&gt;&lt;periodical&gt;&lt;full-title&gt;PLoS One&lt;/full-title&gt;&lt;/periodical&gt;&lt;volume&gt;5&lt;/volume&gt;&lt;edition&gt;Aug 9, 2010&lt;/edition&gt;&lt;dates&gt;&lt;year&gt;2010&lt;/year&gt;&lt;/dates&gt;&lt;urls&gt;&lt;/urls&gt;&lt;electronic-resource-num&gt;10.1371/journal.pone.0012033&lt;/electronic-resource-num&gt;&lt;/record&gt;&lt;/Cite&gt;&lt;/EndNote&gt;</w:instrText>
      </w:r>
      <w:r w:rsidR="00D61C30">
        <w:fldChar w:fldCharType="separate"/>
      </w:r>
      <w:r w:rsidR="00D61C30">
        <w:rPr>
          <w:noProof/>
        </w:rPr>
        <w:t>(</w:t>
      </w:r>
      <w:hyperlink w:anchor="_ENREF_17" w:tooltip="Burd, 2010 #9895" w:history="1">
        <w:r w:rsidR="000F4612">
          <w:rPr>
            <w:noProof/>
          </w:rPr>
          <w:t>2010</w:t>
        </w:r>
      </w:hyperlink>
      <w:r w:rsidR="00D61C30">
        <w:rPr>
          <w:noProof/>
        </w:rPr>
        <w:t>)</w:t>
      </w:r>
      <w:r w:rsidR="00D61C30">
        <w:fldChar w:fldCharType="end"/>
      </w:r>
      <w:r w:rsidR="00997C1A">
        <w:t xml:space="preserve"> investigation which found significant </w:t>
      </w:r>
      <w:r w:rsidR="0079511D">
        <w:t>volume differences on the order of</w:t>
      </w:r>
      <w:r w:rsidR="00D61C30">
        <w:t xml:space="preserve"> a</w:t>
      </w:r>
      <w:r w:rsidR="0079511D">
        <w:t xml:space="preserve"> 363kg difference between 30% 1RM to failure and 90% 1RM to failure. The current study</w:t>
      </w:r>
      <w:r w:rsidR="00F10E27">
        <w:t xml:space="preserve"> descriptively found difference</w:t>
      </w:r>
      <w:r w:rsidR="0079511D">
        <w:t xml:space="preserve"> of 107kg between 30% 1RM to failure and 70% 1RM</w:t>
      </w:r>
      <w:r w:rsidR="00F10E27">
        <w:t xml:space="preserve"> conditions</w:t>
      </w:r>
      <w:r w:rsidR="0079511D">
        <w:t xml:space="preserve">. It is unknown if this is a significant or meaningful difference, but it is markedly lower than that observed </w:t>
      </w:r>
      <w:r w:rsidR="00F10E27">
        <w:t>in</w:t>
      </w:r>
      <w:r w:rsidR="0079511D">
        <w:t xml:space="preserve"> the Burd et al.</w:t>
      </w:r>
      <w:r w:rsidR="00D61C30">
        <w:t xml:space="preserve"> </w:t>
      </w:r>
      <w:r w:rsidR="00D61C30">
        <w:fldChar w:fldCharType="begin"/>
      </w:r>
      <w:r w:rsidR="00D61C30">
        <w:instrText xml:space="preserve"> ADDIN EN.CITE &lt;EndNote&gt;&lt;Cite ExcludeAuth="1"&gt;&lt;Author&gt;Burd&lt;/Author&gt;&lt;Year&gt;2010&lt;/Year&gt;&lt;RecNum&gt;9895&lt;/RecNum&gt;&lt;DisplayText&gt;(2010)&lt;/DisplayText&gt;&lt;record&gt;&lt;rec-number&gt;9895&lt;/rec-number&gt;&lt;foreign-keys&gt;&lt;key app="EN" db-id="dfxez5d2rxefs4e59xtpr2d9wrrzz0s99rd9"&gt;9895&lt;/key&gt;&lt;/foreign-keys&gt;&lt;ref-type name="Journal Article"&gt;17&lt;/ref-type&gt;&lt;contributors&gt;&lt;authors&gt;&lt;author&gt;Burd, N. A.&lt;/author&gt;&lt;author&gt;West, D. W.&lt;/author&gt;&lt;author&gt;Staples, A. W.&lt;/author&gt;&lt;author&gt;Atherton, P.&lt;/author&gt;&lt;author&gt;Baker, J. M.&lt;/author&gt;&lt;author&gt;Moore, D. R.&lt;/author&gt;&lt;author&gt;Holwerda, A. M.&lt;/author&gt;&lt;author&gt;Parise, G.&lt;/author&gt;&lt;author&gt;Rennie, M. J.&lt;/author&gt;&lt;author&gt;Baker, S. K.&lt;/author&gt;&lt;author&gt;Phillips, S. M.&lt;/author&gt;&lt;/authors&gt;&lt;/contributors&gt;&lt;titles&gt;&lt;title&gt;Low-load high volume resistance exercise stimulates muscle protein synthesis more than high-load low volume resistance exercise in young men&lt;/title&gt;&lt;secondary-title&gt;PLoS ONE&lt;/secondary-title&gt;&lt;/titles&gt;&lt;periodical&gt;&lt;full-title&gt;PLoS One&lt;/full-title&gt;&lt;/periodical&gt;&lt;volume&gt;5&lt;/volume&gt;&lt;edition&gt;Aug 9, 2010&lt;/edition&gt;&lt;dates&gt;&lt;year&gt;2010&lt;/year&gt;&lt;/dates&gt;&lt;urls&gt;&lt;/urls&gt;&lt;electronic-resource-num&gt;10.1371/journal.pone.0012033&lt;/electronic-resource-num&gt;&lt;/record&gt;&lt;/Cite&gt;&lt;/EndNote&gt;</w:instrText>
      </w:r>
      <w:r w:rsidR="00D61C30">
        <w:fldChar w:fldCharType="separate"/>
      </w:r>
      <w:r w:rsidR="00D61C30">
        <w:rPr>
          <w:noProof/>
        </w:rPr>
        <w:t>(</w:t>
      </w:r>
      <w:hyperlink w:anchor="_ENREF_17" w:tooltip="Burd, 2010 #9895" w:history="1">
        <w:r w:rsidR="000F4612">
          <w:rPr>
            <w:noProof/>
          </w:rPr>
          <w:t>2010</w:t>
        </w:r>
      </w:hyperlink>
      <w:r w:rsidR="00D61C30">
        <w:rPr>
          <w:noProof/>
        </w:rPr>
        <w:t>)</w:t>
      </w:r>
      <w:r w:rsidR="00D61C30">
        <w:fldChar w:fldCharType="end"/>
      </w:r>
      <w:r w:rsidR="0079511D">
        <w:t xml:space="preserve"> investigation.  Reasons for </w:t>
      </w:r>
      <w:r w:rsidR="00F10E27">
        <w:t>the</w:t>
      </w:r>
      <w:r w:rsidR="0079511D">
        <w:t xml:space="preserve"> difference are </w:t>
      </w:r>
      <w:r w:rsidR="00F10E27">
        <w:t>unclear</w:t>
      </w:r>
      <w:r w:rsidR="0079511D">
        <w:t xml:space="preserve"> but may be due to using 90% 1RM rather than the 70% 1RM used in the current study</w:t>
      </w:r>
      <w:r w:rsidR="004214EB">
        <w:t xml:space="preserve">, which may have affected the total </w:t>
      </w:r>
      <w:r w:rsidR="00F10E27">
        <w:t>number</w:t>
      </w:r>
      <w:r w:rsidR="004214EB">
        <w:t xml:space="preserve"> of repetitions completed</w:t>
      </w:r>
      <w:r w:rsidR="00F10E27">
        <w:t>,</w:t>
      </w:r>
      <w:r w:rsidR="004214EB">
        <w:t xml:space="preserve"> ultimately affecting total volume.</w:t>
      </w:r>
      <w:r w:rsidR="00225655">
        <w:t xml:space="preserve"> </w:t>
      </w:r>
    </w:p>
    <w:p w:rsidR="00225655" w:rsidRDefault="00225655" w:rsidP="00225655">
      <w:pPr>
        <w:pStyle w:val="Heading2"/>
      </w:pPr>
      <w:bookmarkStart w:id="145" w:name="_Toc380832054"/>
      <w:r>
        <w:t>Maximal Voluntary Contraction</w:t>
      </w:r>
      <w:bookmarkEnd w:id="145"/>
    </w:p>
    <w:p w:rsidR="00131AB1" w:rsidRDefault="00D513D6" w:rsidP="000F4612">
      <w:pPr>
        <w:ind w:firstLine="720"/>
      </w:pPr>
      <w:r>
        <w:t>The decrease in torque was statistically similar between the exercise conditions within each group, except</w:t>
      </w:r>
      <w:r w:rsidR="000F4612">
        <w:t xml:space="preserve"> for</w:t>
      </w:r>
      <w:r>
        <w:t xml:space="preserve"> the 20%/40 BFR condition whose decrease did not exceed the error of the measurement. </w:t>
      </w:r>
      <w:r w:rsidR="000F4612">
        <w:t xml:space="preserve"> </w:t>
      </w:r>
      <w:r>
        <w:t>When exami</w:t>
      </w:r>
      <w:r w:rsidR="00073E8D">
        <w:t>ning the magnitude of the change across groups</w:t>
      </w:r>
      <w:r w:rsidR="00E91242">
        <w:t xml:space="preserve"> for </w:t>
      </w:r>
      <w:r w:rsidR="00E8119D">
        <w:t xml:space="preserve">each </w:t>
      </w:r>
      <w:r w:rsidR="00E91242">
        <w:t>load</w:t>
      </w:r>
      <w:r w:rsidR="00073E8D">
        <w:t>, the effect size</w:t>
      </w:r>
      <w:r w:rsidR="00E8119D">
        <w:t>s</w:t>
      </w:r>
      <w:r w:rsidR="00073E8D">
        <w:t xml:space="preserve"> w</w:t>
      </w:r>
      <w:r w:rsidR="00E8119D">
        <w:t>ere</w:t>
      </w:r>
      <w:r w:rsidR="00073E8D">
        <w:t xml:space="preserve"> </w:t>
      </w:r>
      <w:r w:rsidR="00246445">
        <w:t>slightly higher</w:t>
      </w:r>
      <w:r w:rsidR="00073E8D">
        <w:t xml:space="preserve"> in the 30% 1RM BFR conditions compared to the 20% 1RM BFR conditions (Figure 30).  The </w:t>
      </w:r>
      <w:r w:rsidR="00246445">
        <w:t>physiologic</w:t>
      </w:r>
      <w:r w:rsidR="000F4612">
        <w:t>al</w:t>
      </w:r>
      <w:r w:rsidR="00246445">
        <w:t xml:space="preserve"> </w:t>
      </w:r>
      <w:r w:rsidR="000F4612">
        <w:t>relevance</w:t>
      </w:r>
      <w:r w:rsidR="00307423">
        <w:t xml:space="preserve"> </w:t>
      </w:r>
      <w:r w:rsidR="00073E8D">
        <w:t xml:space="preserve">of this </w:t>
      </w:r>
      <w:r w:rsidR="00246445">
        <w:t xml:space="preserve">small </w:t>
      </w:r>
      <w:r w:rsidR="00073E8D">
        <w:t xml:space="preserve">difference is currently unknown. Interestingly, </w:t>
      </w:r>
      <w:r w:rsidR="00CA66E2">
        <w:t xml:space="preserve">increasing the applied pressure from 40% BFR to 50% BFR </w:t>
      </w:r>
      <w:r w:rsidR="00E91242">
        <w:t>increase</w:t>
      </w:r>
      <w:r w:rsidR="000F4612">
        <w:t>d</w:t>
      </w:r>
      <w:r w:rsidR="00E91242">
        <w:t xml:space="preserve"> </w:t>
      </w:r>
      <w:r w:rsidR="00E8119D">
        <w:t>the</w:t>
      </w:r>
      <w:r w:rsidR="00E91242">
        <w:t xml:space="preserve"> magnitude of the effect</w:t>
      </w:r>
      <w:r w:rsidR="00CA66E2">
        <w:t>.  However, increasing the applied pressure</w:t>
      </w:r>
      <w:r w:rsidR="00E8119D">
        <w:t xml:space="preserve"> up</w:t>
      </w:r>
      <w:r w:rsidR="00CA66E2">
        <w:t xml:space="preserve"> to 60% BFR reduce</w:t>
      </w:r>
      <w:r w:rsidR="000F4612">
        <w:t>d</w:t>
      </w:r>
      <w:r w:rsidR="00CA66E2">
        <w:t xml:space="preserve"> </w:t>
      </w:r>
      <w:r w:rsidR="00E91242">
        <w:t>the effect size</w:t>
      </w:r>
      <w:r w:rsidR="00554046">
        <w:t xml:space="preserve"> in the 30% 1RM BFR conditions</w:t>
      </w:r>
      <w:r w:rsidR="00E91242">
        <w:t xml:space="preserve">.  </w:t>
      </w:r>
      <w:r w:rsidR="004064B5">
        <w:t>For the non-BFR conditions, the effect sizes were similar, with 20% to failure having the largest ef</w:t>
      </w:r>
      <w:r w:rsidR="000F4612">
        <w:t xml:space="preserve">fect.  However, the physiological importance </w:t>
      </w:r>
      <w:r w:rsidR="004064B5">
        <w:t>of this small difference is currently unknown.</w:t>
      </w:r>
    </w:p>
    <w:p w:rsidR="000F4612" w:rsidRDefault="00554046" w:rsidP="000F4612">
      <w:pPr>
        <w:keepNext/>
        <w:spacing w:line="240" w:lineRule="auto"/>
        <w:contextualSpacing/>
      </w:pPr>
      <w:r w:rsidRPr="00554046">
        <w:rPr>
          <w:noProof/>
          <w:lang w:bidi="ar-SA"/>
        </w:rPr>
        <w:lastRenderedPageBreak/>
        <w:drawing>
          <wp:inline distT="0" distB="0" distL="0" distR="0" wp14:anchorId="2E4EF8E4" wp14:editId="26AF0AD6">
            <wp:extent cx="4572638" cy="3429479"/>
            <wp:effectExtent l="19050" t="19050" r="18415" b="190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572638" cy="3429479"/>
                    </a:xfrm>
                    <a:prstGeom prst="rect">
                      <a:avLst/>
                    </a:prstGeom>
                    <a:ln>
                      <a:solidFill>
                        <a:schemeClr val="tx1"/>
                      </a:solidFill>
                    </a:ln>
                  </pic:spPr>
                </pic:pic>
              </a:graphicData>
            </a:graphic>
          </wp:inline>
        </w:drawing>
      </w:r>
    </w:p>
    <w:p w:rsidR="00897B9D" w:rsidRDefault="000F4612" w:rsidP="000F4612">
      <w:pPr>
        <w:pStyle w:val="Caption"/>
      </w:pPr>
      <w:bookmarkStart w:id="146" w:name="_Toc380832927"/>
      <w:r>
        <w:t xml:space="preserve">Figure </w:t>
      </w:r>
      <w:r w:rsidR="006C19BF">
        <w:fldChar w:fldCharType="begin"/>
      </w:r>
      <w:r w:rsidR="006C19BF">
        <w:instrText xml:space="preserve"> SEQ Figure \* ARABIC </w:instrText>
      </w:r>
      <w:r w:rsidR="006C19BF">
        <w:fldChar w:fldCharType="separate"/>
      </w:r>
      <w:r w:rsidR="00C8279C">
        <w:rPr>
          <w:noProof/>
        </w:rPr>
        <w:t>30</w:t>
      </w:r>
      <w:r w:rsidR="006C19BF">
        <w:rPr>
          <w:noProof/>
        </w:rPr>
        <w:fldChar w:fldCharType="end"/>
      </w:r>
      <w:r>
        <w:t xml:space="preserve">. </w:t>
      </w:r>
      <w:r w:rsidRPr="00ED066D">
        <w:t>Maximal Voluntary Contraction Effect Sizes</w:t>
      </w:r>
      <w:bookmarkEnd w:id="146"/>
    </w:p>
    <w:p w:rsidR="00376C8D" w:rsidRDefault="00131AB1" w:rsidP="00376C8D">
      <w:pPr>
        <w:spacing w:line="240" w:lineRule="auto"/>
        <w:contextualSpacing/>
      </w:pPr>
      <w:r>
        <w:t xml:space="preserve">20% 1RM=20% maximal effort; 30% 1RM=30% maximal effort; </w:t>
      </w:r>
      <w:r w:rsidR="00376C8D">
        <w:t>40 BFR=40% arterial occlusion pressure; 50 BFR=50% arterial occlusion pressure; 60 BFR=6</w:t>
      </w:r>
      <w:r w:rsidR="00367396">
        <w:t xml:space="preserve">0% arterial occlusion pressure; non-BFR=non blood flow restriction conditions; HL=high load (70% maximal effort); 20%=20% maximal effort (no BFR); 30%=30% maximal effort (no BFR). </w:t>
      </w:r>
    </w:p>
    <w:p w:rsidR="00F62EAE" w:rsidRDefault="00F62EAE" w:rsidP="00376C8D">
      <w:pPr>
        <w:spacing w:line="240" w:lineRule="auto"/>
        <w:contextualSpacing/>
      </w:pPr>
    </w:p>
    <w:p w:rsidR="00376C8D" w:rsidRDefault="00376C8D" w:rsidP="000F4612">
      <w:pPr>
        <w:ind w:firstLine="720"/>
      </w:pPr>
      <w:r>
        <w:t>Since effect sizes are calculated using the mean difference divided by the</w:t>
      </w:r>
      <w:r w:rsidR="00F90979">
        <w:t xml:space="preserve"> pre</w:t>
      </w:r>
      <w:r>
        <w:t xml:space="preserve"> standard deviation</w:t>
      </w:r>
      <w:r w:rsidR="00F90979">
        <w:t xml:space="preserve"> of the control group</w:t>
      </w:r>
      <w:r>
        <w:t>, larger baseline variability within Grou</w:t>
      </w:r>
      <w:r w:rsidR="004064B5">
        <w:t>p C provides</w:t>
      </w:r>
      <w:r w:rsidR="000F4612">
        <w:t xml:space="preserve"> an</w:t>
      </w:r>
      <w:r w:rsidR="004064B5">
        <w:t xml:space="preserve"> explanation for</w:t>
      </w:r>
      <w:r>
        <w:t xml:space="preserve"> the decrease in effect size.  Regardless, the mean </w:t>
      </w:r>
      <w:r w:rsidR="000F4612">
        <w:t>declines</w:t>
      </w:r>
      <w:r>
        <w:t xml:space="preserve"> between the 50 and 60</w:t>
      </w:r>
      <w:r w:rsidR="00307423">
        <w:t>%</w:t>
      </w:r>
      <w:r>
        <w:t xml:space="preserve"> BFR groups are descriptively similar across both loads (Figure 31).  </w:t>
      </w:r>
      <w:r w:rsidR="00307423">
        <w:t>Taken together, the results suggest that increasing the applied pressure from 50</w:t>
      </w:r>
      <w:r w:rsidR="000F4612">
        <w:t>%</w:t>
      </w:r>
      <w:r w:rsidR="00307423">
        <w:t xml:space="preserve"> to 60% BFR does not augment the effect on torque.</w:t>
      </w:r>
      <w:r w:rsidR="004064B5">
        <w:t xml:space="preserve">  For the non-BFR conditions, the 20% to failure condition descriptively had the largest mean decrease in MVC, however the </w:t>
      </w:r>
      <w:r w:rsidR="000F4612">
        <w:t>greater</w:t>
      </w:r>
      <w:r w:rsidR="004064B5">
        <w:t xml:space="preserve"> variability within Group C provides</w:t>
      </w:r>
      <w:r w:rsidR="000F4612">
        <w:t xml:space="preserve"> an</w:t>
      </w:r>
      <w:r w:rsidR="004064B5">
        <w:t xml:space="preserve"> explanation for why the effect size was tempered in that condition.</w:t>
      </w:r>
      <w:r w:rsidR="00824978">
        <w:t xml:space="preserve"> Overall, the </w:t>
      </w:r>
      <w:r w:rsidR="000C29C3">
        <w:t>magnitude of effect was</w:t>
      </w:r>
      <w:r w:rsidR="00824978">
        <w:t xml:space="preserve"> similar between the non-BFR conditions.</w:t>
      </w:r>
    </w:p>
    <w:p w:rsidR="000F4612" w:rsidRDefault="00F271BB" w:rsidP="000F4612">
      <w:pPr>
        <w:keepNext/>
        <w:spacing w:line="240" w:lineRule="auto"/>
        <w:contextualSpacing/>
      </w:pPr>
      <w:r w:rsidRPr="00F271BB">
        <w:rPr>
          <w:noProof/>
          <w:lang w:bidi="ar-SA"/>
        </w:rPr>
        <w:lastRenderedPageBreak/>
        <w:drawing>
          <wp:inline distT="0" distB="0" distL="0" distR="0" wp14:anchorId="243F7C93" wp14:editId="329ADC29">
            <wp:extent cx="4572638" cy="3429479"/>
            <wp:effectExtent l="19050" t="19050" r="18415" b="190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572638" cy="3429479"/>
                    </a:xfrm>
                    <a:prstGeom prst="rect">
                      <a:avLst/>
                    </a:prstGeom>
                    <a:ln>
                      <a:solidFill>
                        <a:schemeClr val="tx1"/>
                      </a:solidFill>
                    </a:ln>
                  </pic:spPr>
                </pic:pic>
              </a:graphicData>
            </a:graphic>
          </wp:inline>
        </w:drawing>
      </w:r>
    </w:p>
    <w:p w:rsidR="007D0D4C" w:rsidRDefault="000F4612" w:rsidP="000F4612">
      <w:pPr>
        <w:pStyle w:val="Caption"/>
      </w:pPr>
      <w:bookmarkStart w:id="147" w:name="_Toc380832928"/>
      <w:r>
        <w:t xml:space="preserve">Figure </w:t>
      </w:r>
      <w:r w:rsidR="006C19BF">
        <w:fldChar w:fldCharType="begin"/>
      </w:r>
      <w:r w:rsidR="006C19BF">
        <w:instrText xml:space="preserve"> SEQ Figure \* ARABIC </w:instrText>
      </w:r>
      <w:r w:rsidR="006C19BF">
        <w:fldChar w:fldCharType="separate"/>
      </w:r>
      <w:r w:rsidR="00C8279C">
        <w:rPr>
          <w:noProof/>
        </w:rPr>
        <w:t>31</w:t>
      </w:r>
      <w:r w:rsidR="006C19BF">
        <w:rPr>
          <w:noProof/>
        </w:rPr>
        <w:fldChar w:fldCharType="end"/>
      </w:r>
      <w:r>
        <w:t xml:space="preserve">. </w:t>
      </w:r>
      <w:r w:rsidRPr="00FE01A0">
        <w:t>Maximal Voluntary Contraction Mean Differences</w:t>
      </w:r>
      <w:bookmarkEnd w:id="147"/>
    </w:p>
    <w:p w:rsidR="00036904" w:rsidRDefault="00376C8D" w:rsidP="00F62EAE">
      <w:pPr>
        <w:spacing w:line="240" w:lineRule="auto"/>
        <w:contextualSpacing/>
      </w:pPr>
      <w:r>
        <w:t>20% 1RM=20% maximal effort; 30% 1RM=30% maximal effort; 40 BFR=40% arterial occlusion pressure; 50 BFR=50% arterial occlusion pressure; 60 BFR=</w:t>
      </w:r>
      <w:r w:rsidR="00F271BB">
        <w:t xml:space="preserve">60% arterial occlusion pressure; non-BFR=non blood flow restriction conditions; HL=high load (70% maximal effort); 20%=20% maximal effort (no BFR); 30%=30% maximal effort (no BFR). </w:t>
      </w:r>
      <w:r>
        <w:t>Variability repre</w:t>
      </w:r>
      <w:r w:rsidR="00F62EAE">
        <w:t xml:space="preserve">sented as standard deviations. </w:t>
      </w:r>
    </w:p>
    <w:p w:rsidR="00F62EAE" w:rsidRDefault="00F62EAE" w:rsidP="00F62EAE">
      <w:pPr>
        <w:spacing w:line="240" w:lineRule="auto"/>
        <w:contextualSpacing/>
      </w:pPr>
    </w:p>
    <w:p w:rsidR="00B17EC2" w:rsidRDefault="00036904" w:rsidP="00F62EAE">
      <w:pPr>
        <w:ind w:firstLine="720"/>
        <w:contextualSpacing/>
        <w:rPr>
          <w:sz w:val="20"/>
          <w:szCs w:val="20"/>
        </w:rPr>
      </w:pPr>
      <w:r>
        <w:t xml:space="preserve">A number of studies have </w:t>
      </w:r>
      <w:r w:rsidR="000F4612">
        <w:t>reported</w:t>
      </w:r>
      <w:r w:rsidR="00F97ED8">
        <w:t xml:space="preserve"> large</w:t>
      </w:r>
      <w:r>
        <w:t xml:space="preserve"> acute </w:t>
      </w:r>
      <w:r w:rsidR="000F4612">
        <w:t>declines</w:t>
      </w:r>
      <w:r>
        <w:t xml:space="preserve"> in torque following low load resistance exercise in </w:t>
      </w:r>
      <w:r w:rsidRPr="00DD0B2F">
        <w:t>combination with BFR</w:t>
      </w:r>
      <w:r w:rsidR="003D7795">
        <w:t xml:space="preserve"> </w:t>
      </w:r>
      <w:r w:rsidR="003D7795">
        <w:fldChar w:fldCharType="begin">
          <w:fldData xml:space="preserve">PEVuZE5vdGU+PENpdGU+PEF1dGhvcj5Mb2VubmVrZTwvQXV0aG9yPjxZZWFyPjIwMTM8L1llYXI+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==
</w:fldData>
        </w:fldChar>
      </w:r>
      <w:r w:rsidR="00F17280">
        <w:instrText xml:space="preserve"> ADDIN EN.CITE </w:instrText>
      </w:r>
      <w:r w:rsidR="00F17280">
        <w:fldChar w:fldCharType="begin">
          <w:fldData xml:space="preserve">PEVuZE5vdGU+PENpdGU+PEF1dGhvcj5Mb2VubmVrZTwvQXV0aG9yPjxZZWFyPjIwMTM8L1llYXI+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==
</w:fldData>
        </w:fldChar>
      </w:r>
      <w:r w:rsidR="00F17280">
        <w:instrText xml:space="preserve"> ADDIN EN.CITE.DATA </w:instrText>
      </w:r>
      <w:r w:rsidR="00F17280">
        <w:fldChar w:fldCharType="end"/>
      </w:r>
      <w:r w:rsidR="003D7795">
        <w:fldChar w:fldCharType="separate"/>
      </w:r>
      <w:r w:rsidR="00F17280">
        <w:rPr>
          <w:noProof/>
        </w:rPr>
        <w:t>(</w:t>
      </w:r>
      <w:hyperlink w:anchor="_ENREF_21" w:tooltip="Cook, 2007 #10685" w:history="1">
        <w:r w:rsidR="000F4612">
          <w:rPr>
            <w:noProof/>
          </w:rPr>
          <w:t>Cook, et al., 2007</w:t>
        </w:r>
      </w:hyperlink>
      <w:r w:rsidR="00F17280">
        <w:rPr>
          <w:noProof/>
        </w:rPr>
        <w:t xml:space="preserve">; </w:t>
      </w:r>
      <w:hyperlink w:anchor="_ENREF_22" w:tooltip="Cook, 2013 #13411" w:history="1">
        <w:r w:rsidR="000F4612">
          <w:rPr>
            <w:noProof/>
          </w:rPr>
          <w:t>Cook, et al., 2013</w:t>
        </w:r>
      </w:hyperlink>
      <w:r w:rsidR="00F17280">
        <w:rPr>
          <w:noProof/>
        </w:rPr>
        <w:t xml:space="preserve">; </w:t>
      </w:r>
      <w:hyperlink w:anchor="_ENREF_51" w:tooltip="Labarbera, 2013 #15424" w:history="1">
        <w:r w:rsidR="000F4612">
          <w:rPr>
            <w:noProof/>
          </w:rPr>
          <w:t>Labarbera, et al., 2013</w:t>
        </w:r>
      </w:hyperlink>
      <w:r w:rsidR="00F17280">
        <w:rPr>
          <w:noProof/>
        </w:rPr>
        <w:t xml:space="preserve">; </w:t>
      </w:r>
      <w:hyperlink w:anchor="_ENREF_70" w:tooltip="Loenneke, 2013 #15001" w:history="1">
        <w:r w:rsidR="000F4612">
          <w:rPr>
            <w:noProof/>
          </w:rPr>
          <w:t>Loenneke, Thiebaud, et al., 2013a</w:t>
        </w:r>
      </w:hyperlink>
      <w:r w:rsidR="00F17280">
        <w:rPr>
          <w:noProof/>
        </w:rPr>
        <w:t xml:space="preserve">; </w:t>
      </w:r>
      <w:hyperlink w:anchor="_ENREF_121" w:tooltip="Thiebaud, 2013 #15313" w:history="1">
        <w:r w:rsidR="000F4612">
          <w:rPr>
            <w:noProof/>
          </w:rPr>
          <w:t>Thiebaud, Yasuda, Loenneke, &amp; Abe, 2013</w:t>
        </w:r>
      </w:hyperlink>
      <w:r w:rsidR="00F17280">
        <w:rPr>
          <w:noProof/>
        </w:rPr>
        <w:t xml:space="preserve">; </w:t>
      </w:r>
      <w:hyperlink w:anchor="_ENREF_122" w:tooltip="Umbel, 2009 #9888" w:history="1">
        <w:r w:rsidR="000F4612">
          <w:rPr>
            <w:noProof/>
          </w:rPr>
          <w:t>Umbel, et al., 2009</w:t>
        </w:r>
      </w:hyperlink>
      <w:r w:rsidR="00F17280">
        <w:rPr>
          <w:noProof/>
        </w:rPr>
        <w:t xml:space="preserve">; </w:t>
      </w:r>
      <w:hyperlink w:anchor="_ENREF_129" w:tooltip="Wernbom, 2012 #13404" w:history="1">
        <w:r w:rsidR="000F4612">
          <w:rPr>
            <w:noProof/>
          </w:rPr>
          <w:t>Wernbom, et al., 2012</w:t>
        </w:r>
      </w:hyperlink>
      <w:r w:rsidR="00F17280">
        <w:rPr>
          <w:noProof/>
        </w:rPr>
        <w:t xml:space="preserve">; </w:t>
      </w:r>
      <w:hyperlink w:anchor="_ENREF_139" w:tooltip="Yasuda, 2009 #11136" w:history="1">
        <w:r w:rsidR="000F4612">
          <w:rPr>
            <w:noProof/>
          </w:rPr>
          <w:t>Yasuda et al., 2009</w:t>
        </w:r>
      </w:hyperlink>
      <w:r w:rsidR="00F17280">
        <w:rPr>
          <w:noProof/>
        </w:rPr>
        <w:t>)</w:t>
      </w:r>
      <w:r w:rsidR="003D7795">
        <w:fldChar w:fldCharType="end"/>
      </w:r>
      <w:r w:rsidRPr="00DD0B2F">
        <w:t xml:space="preserve">. </w:t>
      </w:r>
      <w:r w:rsidR="00822C28" w:rsidRPr="00DD0B2F">
        <w:t>This</w:t>
      </w:r>
      <w:r w:rsidRPr="00DD0B2F">
        <w:t xml:space="preserve"> large acute </w:t>
      </w:r>
      <w:r w:rsidR="000F4612">
        <w:t>decline</w:t>
      </w:r>
      <w:r w:rsidRPr="00DD0B2F">
        <w:t xml:space="preserve"> immediately post exercise appears to be evidence of fatigue, not muscle damage.</w:t>
      </w:r>
      <w:r w:rsidR="00F97ED8" w:rsidRPr="00DD0B2F">
        <w:t xml:space="preserve"> </w:t>
      </w:r>
      <w:r w:rsidR="00DD0B2F" w:rsidRPr="00DD0B2F">
        <w:t xml:space="preserve">This increased fatigability is thought to provide at least part of the mechanistic </w:t>
      </w:r>
      <w:r w:rsidR="000F4612">
        <w:t>basis</w:t>
      </w:r>
      <w:r w:rsidR="00DD0B2F" w:rsidRPr="00DD0B2F">
        <w:t xml:space="preserve"> for BFR inducing skeletal muscle hypertrophy when it is combined with resistance exercise </w:t>
      </w:r>
      <w:r w:rsidR="00DD0B2F" w:rsidRPr="00DD0B2F">
        <w:fldChar w:fldCharType="begin">
          <w:fldData xml:space="preserve">PEVuZE5vdGU+PENpdGU+PEF1dGhvcj5Mb2VubmVrZTwvQXV0aG9yPjxZZWFyPjIwMTA8L1llYXI+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</w:fldData>
        </w:fldChar>
      </w:r>
      <w:r w:rsidR="00DD0B2F" w:rsidRPr="00DD0B2F">
        <w:instrText xml:space="preserve"> ADDIN EN.CITE </w:instrText>
      </w:r>
      <w:r w:rsidR="00DD0B2F" w:rsidRPr="00DD0B2F">
        <w:fldChar w:fldCharType="begin">
          <w:fldData xml:space="preserve">PEVuZE5vdGU+PENpdGU+PEF1dGhvcj5Mb2VubmVrZTwvQXV0aG9yPjxZZWFyPjIwMTA8L1llYXI+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</w:fldData>
        </w:fldChar>
      </w:r>
      <w:r w:rsidR="00DD0B2F" w:rsidRPr="00DD0B2F">
        <w:instrText xml:space="preserve"> ADDIN EN.CITE.DATA </w:instrText>
      </w:r>
      <w:r w:rsidR="00DD0B2F" w:rsidRPr="00DD0B2F">
        <w:fldChar w:fldCharType="end"/>
      </w:r>
      <w:r w:rsidR="00DD0B2F" w:rsidRPr="00DD0B2F">
        <w:fldChar w:fldCharType="separate"/>
      </w:r>
      <w:r w:rsidR="00DD0B2F" w:rsidRPr="00DD0B2F">
        <w:rPr>
          <w:noProof/>
        </w:rPr>
        <w:t>(</w:t>
      </w:r>
      <w:hyperlink w:anchor="_ENREF_74" w:tooltip="Loenneke, 2010 #44" w:history="1">
        <w:r w:rsidR="000F4612" w:rsidRPr="00DD0B2F">
          <w:rPr>
            <w:noProof/>
          </w:rPr>
          <w:t>Loenneke, Wilson, et al., 2010</w:t>
        </w:r>
      </w:hyperlink>
      <w:r w:rsidR="00DD0B2F" w:rsidRPr="00DD0B2F">
        <w:rPr>
          <w:noProof/>
        </w:rPr>
        <w:t>)</w:t>
      </w:r>
      <w:r w:rsidR="00DD0B2F" w:rsidRPr="00DD0B2F">
        <w:fldChar w:fldCharType="end"/>
      </w:r>
      <w:r w:rsidR="00DD0B2F" w:rsidRPr="00DD0B2F">
        <w:t>. The</w:t>
      </w:r>
      <w:r w:rsidR="00F97ED8" w:rsidRPr="00DD0B2F">
        <w:t xml:space="preserve"> mechanisms of fatigue </w:t>
      </w:r>
      <w:r w:rsidR="00712C05" w:rsidRPr="00DD0B2F">
        <w:t>were not investigated in the current study</w:t>
      </w:r>
      <w:r w:rsidR="00DD0B2F" w:rsidRPr="00DD0B2F">
        <w:t xml:space="preserve">, however, muscle </w:t>
      </w:r>
      <w:r w:rsidR="00F97ED8" w:rsidRPr="00DD0B2F">
        <w:t xml:space="preserve">fatigue may have been due to an increase in intramuscular inorganic phosphate concentration, as this has </w:t>
      </w:r>
      <w:r w:rsidR="00F97ED8" w:rsidRPr="00DD0B2F">
        <w:lastRenderedPageBreak/>
        <w:t xml:space="preserve">been previously observed to occur following resistance exercise in combination with BFR </w:t>
      </w:r>
      <w:r w:rsidR="00F97ED8" w:rsidRPr="00DD0B2F">
        <w:fldChar w:fldCharType="begin">
          <w:fldData xml:space="preserve">PEVuZE5vdGU+PENpdGU+PEF1dGhvcj5TdWdheWE8L0F1dGhvcj48WWVhcj4yMDExPC9ZZWFyPjxS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</w:fldData>
        </w:fldChar>
      </w:r>
      <w:r w:rsidR="00A501B0">
        <w:instrText xml:space="preserve"> ADDIN EN.CITE </w:instrText>
      </w:r>
      <w:r w:rsidR="00A501B0">
        <w:fldChar w:fldCharType="begin">
          <w:fldData xml:space="preserve">PEVuZE5vdGU+PENpdGU+PEF1dGhvcj5TdWdheWE8L0F1dGhvcj48WWVhcj4yMDExPC9ZZWFyPjxS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</w:fldData>
        </w:fldChar>
      </w:r>
      <w:r w:rsidR="00A501B0">
        <w:instrText xml:space="preserve"> ADDIN EN.CITE.DATA </w:instrText>
      </w:r>
      <w:r w:rsidR="00A501B0">
        <w:fldChar w:fldCharType="end"/>
      </w:r>
      <w:r w:rsidR="00F97ED8" w:rsidRPr="00DD0B2F">
        <w:fldChar w:fldCharType="separate"/>
      </w:r>
      <w:r w:rsidR="00A501B0">
        <w:rPr>
          <w:noProof/>
        </w:rPr>
        <w:t>(</w:t>
      </w:r>
      <w:hyperlink w:anchor="_ENREF_110" w:tooltip="Suga, 2010 #9909" w:history="1">
        <w:r w:rsidR="000F4612">
          <w:rPr>
            <w:noProof/>
          </w:rPr>
          <w:t>Suga, et al., 2010</w:t>
        </w:r>
      </w:hyperlink>
      <w:r w:rsidR="00A501B0">
        <w:rPr>
          <w:noProof/>
        </w:rPr>
        <w:t xml:space="preserve">; </w:t>
      </w:r>
      <w:hyperlink w:anchor="_ENREF_111" w:tooltip="Suga, 2009 #12659" w:history="1">
        <w:r w:rsidR="000F4612">
          <w:rPr>
            <w:noProof/>
          </w:rPr>
          <w:t>Suga et al., 2009</w:t>
        </w:r>
      </w:hyperlink>
      <w:r w:rsidR="00A501B0">
        <w:rPr>
          <w:noProof/>
        </w:rPr>
        <w:t xml:space="preserve">; </w:t>
      </w:r>
      <w:hyperlink w:anchor="_ENREF_112" w:tooltip="Suga, 2012 #15596" w:history="1">
        <w:r w:rsidR="000F4612">
          <w:rPr>
            <w:noProof/>
          </w:rPr>
          <w:t>Suga et al., 2012</w:t>
        </w:r>
      </w:hyperlink>
      <w:r w:rsidR="00A501B0">
        <w:rPr>
          <w:noProof/>
        </w:rPr>
        <w:t xml:space="preserve">; </w:t>
      </w:r>
      <w:hyperlink w:anchor="_ENREF_113" w:tooltip="Sugaya, 2011 #13255" w:history="1">
        <w:r w:rsidR="000F4612">
          <w:rPr>
            <w:noProof/>
          </w:rPr>
          <w:t>Sugaya, Yasuda, Suga, Okita, &amp; Abe, 2011</w:t>
        </w:r>
      </w:hyperlink>
      <w:r w:rsidR="00A501B0">
        <w:rPr>
          <w:noProof/>
        </w:rPr>
        <w:t>)</w:t>
      </w:r>
      <w:r w:rsidR="00F97ED8" w:rsidRPr="00DD0B2F">
        <w:fldChar w:fldCharType="end"/>
      </w:r>
      <w:r w:rsidR="00F97ED8" w:rsidRPr="00DD0B2F">
        <w:t xml:space="preserve">. </w:t>
      </w:r>
      <w:r w:rsidR="00DD0B2F" w:rsidRPr="00DD0B2F">
        <w:t>This accumulation of inorganic phosphate may lead to</w:t>
      </w:r>
      <w:r w:rsidR="00F97ED8" w:rsidRPr="00DD0B2F">
        <w:t xml:space="preserve"> a decline in the amplitude of the calcium transient and an inhibition of the cross-bridge cycle </w:t>
      </w:r>
      <w:r w:rsidR="00F97ED8" w:rsidRPr="00DD0B2F">
        <w:fldChar w:fldCharType="begin"/>
      </w:r>
      <w:r w:rsidR="00712C05" w:rsidRPr="00DD0B2F">
        <w:instrText xml:space="preserve"> ADDIN EN.CITE &lt;EndNote&gt;&lt;Cite&gt;&lt;Author&gt;Fitts&lt;/Author&gt;&lt;Year&gt;2008&lt;/Year&gt;&lt;RecNum&gt;13257&lt;/RecNum&gt;&lt;DisplayText&gt;(Fitts, 2008)&lt;/DisplayText&gt;&lt;record&gt;&lt;rec-number&gt;13257&lt;/rec-number&gt;&lt;foreign-keys&gt;&lt;key app="EN" db-id="dfxez5d2rxefs4e59xtpr2d9wrrzz0s99rd9"&gt;13257&lt;/key&gt;&lt;/foreign-keys&gt;&lt;ref-type name="Journal Article"&gt;17&lt;/ref-type&gt;&lt;contributors&gt;&lt;authors&gt;&lt;author&gt;Fitts, R. H.&lt;/author&gt;&lt;/authors&gt;&lt;/contributors&gt;&lt;auth-address&gt;Dept. of Biological Sciences, Wehr Life Sciences Bldg., Marquette Univ., P. O. Box 1881, Milwaukee, WI 53201-1881, USA. robert.fitts@mu.edu&lt;/auth-address&gt;&lt;titles&gt;&lt;title&gt;The cross-bridge cycle and skeletal muscle fatigue&lt;/title&gt;&lt;secondary-title&gt;J Appl Physiol&lt;/secondary-title&gt;&lt;/titles&gt;&lt;periodical&gt;&lt;full-title&gt;J Appl Physiol&lt;/full-title&gt;&lt;/periodical&gt;&lt;pages&gt;551-8&lt;/pages&gt;&lt;volume&gt;104&lt;/volume&gt;&lt;number&gt;2&lt;/number&gt;&lt;edition&gt;2007/12/29&lt;/edition&gt;&lt;keywords&gt;&lt;keyword&gt;Adenosine Triphosphate/metabolism&lt;/keyword&gt;&lt;keyword&gt;Calcium/metabolism&lt;/keyword&gt;&lt;keyword&gt;Exercise/*physiology&lt;/keyword&gt;&lt;keyword&gt;Humans&lt;/keyword&gt;&lt;keyword&gt;Hydrogen-Ion Concentration&lt;/keyword&gt;&lt;keyword&gt;Hydrolysis&lt;/keyword&gt;&lt;keyword&gt;*Muscle Contraction&lt;/keyword&gt;&lt;keyword&gt;*Muscle Fatigue&lt;/keyword&gt;&lt;keyword&gt;Muscle Strength&lt;/keyword&gt;&lt;keyword&gt;Muscle, Skeletal/enzymology/*metabolism&lt;/keyword&gt;&lt;keyword&gt;Myofibrils/enzymology/*metabolism&lt;/keyword&gt;&lt;keyword&gt;Myosins/metabolism&lt;/keyword&gt;&lt;keyword&gt;Phosphates/metabolism&lt;/keyword&gt;&lt;keyword&gt;Reactive Oxygen Species/metabolism&lt;/keyword&gt;&lt;keyword&gt;Temperature&lt;/keyword&gt;&lt;/keywords&gt;&lt;dates&gt;&lt;year&gt;2008&lt;/year&gt;&lt;pub-dates&gt;&lt;date&gt;Feb&lt;/date&gt;&lt;/pub-dates&gt;&lt;/dates&gt;&lt;isbn&gt;8750-7587 (Print)&amp;#xD;0161-7567 (Linking)&lt;/isbn&gt;&lt;accession-num&gt;18162480&lt;/accession-num&gt;&lt;urls&gt;&lt;related-urls&gt;&lt;url&gt;http://www.ncbi.nlm.nih.gov/pubmed/18162480&lt;/url&gt;&lt;/related-urls&gt;&lt;/urls&gt;&lt;electronic-resource-num&gt;01200.2007 [pii]&amp;#xD;10.1152/japplphysiol.01200.2007&lt;/electronic-resource-num&gt;&lt;language&gt;eng&lt;/language&gt;&lt;/record&gt;&lt;/Cite&gt;&lt;/EndNote&gt;</w:instrText>
      </w:r>
      <w:r w:rsidR="00F97ED8" w:rsidRPr="00DD0B2F">
        <w:fldChar w:fldCharType="separate"/>
      </w:r>
      <w:r w:rsidR="00712C05" w:rsidRPr="00DD0B2F">
        <w:rPr>
          <w:noProof/>
        </w:rPr>
        <w:t>(</w:t>
      </w:r>
      <w:hyperlink w:anchor="_ENREF_29" w:tooltip="Fitts, 2008 #13257" w:history="1">
        <w:r w:rsidR="000F4612" w:rsidRPr="00DD0B2F">
          <w:rPr>
            <w:noProof/>
          </w:rPr>
          <w:t>Fitts, 2008</w:t>
        </w:r>
      </w:hyperlink>
      <w:r w:rsidR="00712C05" w:rsidRPr="00DD0B2F">
        <w:rPr>
          <w:noProof/>
        </w:rPr>
        <w:t>)</w:t>
      </w:r>
      <w:r w:rsidR="00F97ED8" w:rsidRPr="00DD0B2F">
        <w:fldChar w:fldCharType="end"/>
      </w:r>
      <w:r w:rsidR="00F97ED8" w:rsidRPr="00DD0B2F">
        <w:t>.</w:t>
      </w:r>
      <w:r w:rsidR="00F97ED8" w:rsidRPr="001220FA">
        <w:rPr>
          <w:sz w:val="20"/>
          <w:szCs w:val="20"/>
        </w:rPr>
        <w:t xml:space="preserve"> </w:t>
      </w:r>
      <w:r w:rsidR="0007061D">
        <w:t xml:space="preserve"> Of those studies</w:t>
      </w:r>
      <w:r w:rsidR="00DD0B2F">
        <w:t xml:space="preserve"> investigating the acute </w:t>
      </w:r>
      <w:r w:rsidR="000F4612">
        <w:t>decline</w:t>
      </w:r>
      <w:r w:rsidR="00DD0B2F">
        <w:t xml:space="preserve"> in torque following BFR in combination with</w:t>
      </w:r>
      <w:r w:rsidR="00885E91">
        <w:t xml:space="preserve"> lower body</w:t>
      </w:r>
      <w:r w:rsidR="00DD0B2F">
        <w:t xml:space="preserve"> resistance exercise</w:t>
      </w:r>
      <w:r>
        <w:t xml:space="preserve">, only one </w:t>
      </w:r>
      <w:r w:rsidR="0007061D">
        <w:t xml:space="preserve">has investigated </w:t>
      </w:r>
      <w:r w:rsidR="00AC6E6C">
        <w:t>t</w:t>
      </w:r>
      <w:r w:rsidR="00EA5B67">
        <w:t xml:space="preserve">hose </w:t>
      </w:r>
      <w:r w:rsidR="00AC6E6C">
        <w:t>changes across different loads (20% MVC vs. 40% MVC) and pressures (130% SBP vs. 300 mmHg). In that study, participants completed three sets of knee extension exercise to failure with each load</w:t>
      </w:r>
      <w:r w:rsidR="00EA5B67">
        <w:t xml:space="preserve"> (20% MVC vs. 40% MVC) </w:t>
      </w:r>
      <w:r w:rsidR="00AC6E6C">
        <w:t>and pressure</w:t>
      </w:r>
      <w:r w:rsidR="00B17EC2">
        <w:t xml:space="preserve"> (130% SBP vs. 300 mmHg)</w:t>
      </w:r>
      <w:r w:rsidR="000F4612">
        <w:t xml:space="preserve"> </w:t>
      </w:r>
      <w:r w:rsidR="000F4612">
        <w:fldChar w:fldCharType="begin"/>
      </w:r>
      <w:r w:rsidR="000F4612">
        <w:instrText xml:space="preserve"> ADDIN EN.CITE &lt;EndNote&gt;&lt;Cite&gt;&lt;Author&gt;Cook&lt;/Author&gt;&lt;Year&gt;2007&lt;/Year&gt;&lt;RecNum&gt;10685&lt;/RecNum&gt;&lt;DisplayText&gt;(Cook, et al., 2007)&lt;/DisplayText&gt;&lt;record&gt;&lt;rec-number&gt;10685&lt;/rec-number&gt;&lt;foreign-keys&gt;&lt;key app="EN" db-id="dfxez5d2rxefs4e59xtpr2d9wrrzz0s99rd9"&gt;10685&lt;/key&gt;&lt;/foreign-keys&gt;&lt;ref-type name="Journal Article"&gt;17&lt;/ref-type&gt;&lt;contributors&gt;&lt;authors&gt;&lt;author&gt;Cook, S. B.&lt;/author&gt;&lt;author&gt;Clark, B. C.&lt;/author&gt;&lt;author&gt;Ploutz-Snyder, L. L.&lt;/author&gt;&lt;/authors&gt;&lt;/contributors&gt;&lt;auth-address&gt;Musculoskeletal Research Laboratory, Department of Exercise Science, Syracuse University, Syracuse, NY 13244-5040, USA. slbaldwi@syr.edu&lt;/auth-address&gt;&lt;titles&gt;&lt;title&gt;Effects of exercise load and blood-flow restriction on skeletal muscle function&lt;/title&gt;&lt;secondary-title&gt;Med Sci Sports Exerc&lt;/secondary-title&gt;&lt;/titles&gt;&lt;periodical&gt;&lt;full-title&gt;Med Sci Sports Exerc&lt;/full-title&gt;&lt;/periodical&gt;&lt;pages&gt;1708-13&lt;/pages&gt;&lt;volume&gt;39&lt;/volume&gt;&lt;number&gt;10&lt;/number&gt;&lt;edition&gt;2007/10/03&lt;/edition&gt;&lt;keywords&gt;&lt;keyword&gt;Adult&lt;/keyword&gt;&lt;keyword&gt;*Exercise&lt;/keyword&gt;&lt;keyword&gt;Exercise Test&lt;/keyword&gt;&lt;keyword&gt;Female&lt;/keyword&gt;&lt;keyword&gt;Humans&lt;/keyword&gt;&lt;keyword&gt;Ischemia/blood/etiology&lt;/keyword&gt;&lt;keyword&gt;Male&lt;/keyword&gt;&lt;keyword&gt;Muscle Fatigue/physiology&lt;/keyword&gt;&lt;keyword&gt;Muscle, Skeletal/*blood supply&lt;/keyword&gt;&lt;keyword&gt;Physical Exertion/*physiology&lt;/keyword&gt;&lt;keyword&gt;Quadriceps Muscle/blood supply&lt;/keyword&gt;&lt;keyword&gt;Regional Blood Flow/physiology&lt;/keyword&gt;&lt;keyword&gt;Weight Lifting/physiology&lt;/keyword&gt;&lt;/keywords&gt;&lt;dates&gt;&lt;year&gt;2007&lt;/year&gt;&lt;pub-dates&gt;&lt;date&gt;Oct&lt;/date&gt;&lt;/pub-dates&gt;&lt;/dates&gt;&lt;isbn&gt;0195-9131 (Print)&amp;#xD;0195-9131 (Linking)&lt;/isbn&gt;&lt;accession-num&gt;17909396&lt;/accession-num&gt;&lt;urls&gt;&lt;related-urls&gt;&lt;url&gt;http://www.ncbi.nlm.nih.gov/pubmed/17909396&lt;/url&gt;&lt;/related-urls&gt;&lt;/urls&gt;&lt;electronic-resource-num&gt;10.1249/mss.0b013e31812383d6&amp;#xD;00005768-200710000-00005 [pii]&lt;/electronic-resource-num&gt;&lt;language&gt;eng&lt;/language&gt;&lt;/record&gt;&lt;/Cite&gt;&lt;/EndNote&gt;</w:instrText>
      </w:r>
      <w:r w:rsidR="000F4612">
        <w:fldChar w:fldCharType="separate"/>
      </w:r>
      <w:r w:rsidR="000F4612">
        <w:rPr>
          <w:noProof/>
        </w:rPr>
        <w:t>(</w:t>
      </w:r>
      <w:hyperlink w:anchor="_ENREF_21" w:tooltip="Cook, 2007 #10685" w:history="1">
        <w:r w:rsidR="000F4612">
          <w:rPr>
            <w:noProof/>
          </w:rPr>
          <w:t>Cook, et al., 2007</w:t>
        </w:r>
      </w:hyperlink>
      <w:r w:rsidR="000F4612">
        <w:rPr>
          <w:noProof/>
        </w:rPr>
        <w:t>)</w:t>
      </w:r>
      <w:r w:rsidR="000F4612">
        <w:fldChar w:fldCharType="end"/>
      </w:r>
      <w:r w:rsidR="00AC6E6C">
        <w:t xml:space="preserve">. </w:t>
      </w:r>
      <w:r w:rsidR="00F97F48">
        <w:t>The results indicated that 20% MVC with</w:t>
      </w:r>
      <w:r w:rsidR="00587448">
        <w:t xml:space="preserve"> a pressure</w:t>
      </w:r>
      <w:r w:rsidR="00E234FD">
        <w:t xml:space="preserve"> of</w:t>
      </w:r>
      <w:r w:rsidR="00F97F48">
        <w:t xml:space="preserve"> 130% SBP (~160 mmHg) resulted in a greater </w:t>
      </w:r>
      <w:r w:rsidR="00587448">
        <w:t xml:space="preserve">percentage </w:t>
      </w:r>
      <w:r w:rsidR="00F97F48">
        <w:t xml:space="preserve">decrease in MVC compared with the high load (80% MVC) condition without BFR. </w:t>
      </w:r>
      <w:r w:rsidR="00587448">
        <w:t xml:space="preserve"> There were no other significant </w:t>
      </w:r>
      <w:r w:rsidR="00B17EC2">
        <w:t xml:space="preserve">differences between conditions. </w:t>
      </w:r>
      <w:r w:rsidR="000F4612">
        <w:t xml:space="preserve"> </w:t>
      </w:r>
      <w:r w:rsidR="00B17EC2">
        <w:t xml:space="preserve">Due to reporting only percent changes in MVC from baseline, the acute torque data from that study should be interpreted with caution, since percent change </w:t>
      </w:r>
      <w:r w:rsidR="000F4612">
        <w:t>does not allow one</w:t>
      </w:r>
      <w:r w:rsidR="00497ACC">
        <w:t xml:space="preserve"> to determine the</w:t>
      </w:r>
      <w:r w:rsidR="00935460">
        <w:t xml:space="preserve"> actual</w:t>
      </w:r>
      <w:r w:rsidR="00B17EC2">
        <w:t xml:space="preserve"> magnitude of the effect</w:t>
      </w:r>
      <w:r w:rsidR="00DC0AC8">
        <w:t xml:space="preserve"> </w:t>
      </w:r>
      <w:r w:rsidR="00DC0AC8">
        <w:fldChar w:fldCharType="begin"/>
      </w:r>
      <w:r w:rsidR="00DC0AC8">
        <w:instrText xml:space="preserve"> ADDIN EN.CITE &lt;EndNote&gt;&lt;Cite&gt;&lt;Author&gt;Rhea&lt;/Author&gt;&lt;Year&gt;2004&lt;/Year&gt;&lt;RecNum&gt;13208&lt;/RecNum&gt;&lt;DisplayText&gt;(Rhea, 2004)&lt;/DisplayText&gt;&lt;record&gt;&lt;rec-number&gt;13208&lt;/rec-number&gt;&lt;foreign-keys&gt;&lt;key app="EN" db-id="dfxez5d2rxefs4e59xtpr2d9wrrzz0s99rd9"&gt;13208&lt;/key&gt;&lt;/foreign-keys&gt;&lt;ref-type name="Journal Article"&gt;17&lt;/ref-type&gt;&lt;contributors&gt;&lt;authors&gt;&lt;author&gt;Rhea, M. R.&lt;/author&gt;&lt;/authors&gt;&lt;/contributors&gt;&lt;auth-address&gt;Department of Physical Education, Southern Utah University, Cedar City, UT 84720, USA. rhea@suu.edu&lt;/auth-address&gt;&lt;titles&gt;&lt;title&gt;Determining the magnitude of treatment effects in strength training research through the use of the effect size&lt;/title&gt;&lt;secondary-title&gt;J Strength Cond Res&lt;/secondary-title&gt;&lt;/titles&gt;&lt;periodical&gt;&lt;full-title&gt;J Strength Cond Res&lt;/full-title&gt;&lt;/periodical&gt;&lt;pages&gt;918-20&lt;/pages&gt;&lt;volume&gt;18&lt;/volume&gt;&lt;number&gt;4&lt;/number&gt;&lt;edition&gt;2004/12/03&lt;/edition&gt;&lt;keywords&gt;&lt;keyword&gt;Humans&lt;/keyword&gt;&lt;keyword&gt;*Physical Education and Training&lt;/keyword&gt;&lt;keyword&gt;Research Design&lt;/keyword&gt;&lt;keyword&gt;*Sports Medicine&lt;/keyword&gt;&lt;keyword&gt;*Statistics as Topic&lt;/keyword&gt;&lt;/keywords&gt;&lt;dates&gt;&lt;year&gt;2004&lt;/year&gt;&lt;pub-dates&gt;&lt;date&gt;Nov&lt;/date&gt;&lt;/pub-dates&gt;&lt;/dates&gt;&lt;isbn&gt;1064-8011 (Print)&amp;#xD;1064-8011 (Linking)&lt;/isbn&gt;&lt;accession-num&gt;15574101&lt;/accession-num&gt;&lt;urls&gt;&lt;related-urls&gt;&lt;url&gt;http://www.ncbi.nlm.nih.gov/pubmed/15574101&lt;/url&gt;&lt;/related-urls&gt;&lt;/urls&gt;&lt;electronic-resource-num&gt;14403 [pii]&amp;#xD;10.1519/14403.1&lt;/electronic-resource-num&gt;&lt;language&gt;eng&lt;/language&gt;&lt;/record&gt;&lt;/Cite&gt;&lt;/EndNote&gt;</w:instrText>
      </w:r>
      <w:r w:rsidR="00DC0AC8">
        <w:fldChar w:fldCharType="separate"/>
      </w:r>
      <w:r w:rsidR="00DC0AC8">
        <w:rPr>
          <w:noProof/>
        </w:rPr>
        <w:t>(</w:t>
      </w:r>
      <w:hyperlink w:anchor="_ENREF_96" w:tooltip="Rhea, 2004 #13208" w:history="1">
        <w:r w:rsidR="000F4612">
          <w:rPr>
            <w:noProof/>
          </w:rPr>
          <w:t>Rhea, 2004</w:t>
        </w:r>
      </w:hyperlink>
      <w:r w:rsidR="00DC0AC8">
        <w:rPr>
          <w:noProof/>
        </w:rPr>
        <w:t>)</w:t>
      </w:r>
      <w:r w:rsidR="00DC0AC8">
        <w:fldChar w:fldCharType="end"/>
      </w:r>
      <w:r w:rsidR="00B17EC2">
        <w:t>.</w:t>
      </w:r>
      <w:r w:rsidR="00497ACC">
        <w:t xml:space="preserve"> Thus, the </w:t>
      </w:r>
      <w:r w:rsidR="00935460">
        <w:t>results of the present study</w:t>
      </w:r>
      <w:r w:rsidR="00497ACC">
        <w:t xml:space="preserve"> cannot be appropriately compared</w:t>
      </w:r>
      <w:r w:rsidR="000F4612">
        <w:t xml:space="preserve"> with earlier findings</w:t>
      </w:r>
      <w:r w:rsidR="00497ACC">
        <w:t xml:space="preserve">. </w:t>
      </w:r>
      <w:r w:rsidR="00B17EC2">
        <w:t xml:space="preserve">  </w:t>
      </w:r>
      <w:r w:rsidR="00B17EC2" w:rsidRPr="00B17EC2">
        <w:rPr>
          <w:sz w:val="20"/>
          <w:szCs w:val="20"/>
        </w:rPr>
        <w:t xml:space="preserve"> </w:t>
      </w:r>
    </w:p>
    <w:p w:rsidR="00376C8D" w:rsidRDefault="00824978" w:rsidP="00F62EAE">
      <w:pPr>
        <w:ind w:firstLine="720"/>
      </w:pPr>
      <w:r>
        <w:t xml:space="preserve">The large acute </w:t>
      </w:r>
      <w:r w:rsidR="000F4612">
        <w:t>decline</w:t>
      </w:r>
      <w:r w:rsidR="00C90A70">
        <w:t xml:space="preserve"> in MVC from the non-BFR conditions also likely reflects</w:t>
      </w:r>
      <w:r>
        <w:t xml:space="preserve"> fatigue.  There is the possibility for prolonged decrements in torque with the high mechanical loads used in the HL condition, which would be indicative of muscle damage.  However, because of the repeated bout effect observed with consistent training</w:t>
      </w:r>
      <w:r w:rsidR="001F16E9">
        <w:t xml:space="preserve"> </w:t>
      </w:r>
      <w:r w:rsidR="001F16E9">
        <w:fldChar w:fldCharType="begin"/>
      </w:r>
      <w:r w:rsidR="00F44F60">
        <w:instrText xml:space="preserve"> ADDIN EN.CITE &lt;EndNote&gt;&lt;Cite&gt;&lt;Author&gt;Black&lt;/Author&gt;&lt;Year&gt;2008&lt;/Year&gt;&lt;RecNum&gt;15331&lt;/RecNum&gt;&lt;DisplayText&gt;(Black &amp;amp; McCully, 2008)&lt;/DisplayText&gt;&lt;record&gt;&lt;rec-number&gt;15331&lt;/rec-number&gt;&lt;foreign-keys&gt;&lt;key app="EN" db-id="dfxez5d2rxefs4e59xtpr2d9wrrzz0s99rd9"&gt;15331&lt;/key&gt;&lt;/foreign-keys&gt;&lt;ref-type name="Journal Article"&gt;17&lt;/ref-type&gt;&lt;contributors&gt;&lt;authors&gt;&lt;author&gt;Black, C. D.&lt;/author&gt;&lt;author&gt;McCully, K. K.&lt;/author&gt;&lt;/authors&gt;&lt;/contributors&gt;&lt;auth-address&gt;Department of Kinesiology, The University of Georgia, Athens, GA 30302, USA.&lt;/auth-address&gt;&lt;titles&gt;&lt;title&gt;Muscle injury after repeated bouts of voluntary and electrically stimulated exercise&lt;/title&gt;&lt;secondary-title&gt;Med Sci Sports Exerc&lt;/secondary-title&gt;&lt;/titles&gt;&lt;periodical&gt;&lt;full-title&gt;Med Sci Sports Exerc&lt;/full-title&gt;&lt;/periodical&gt;&lt;pages&gt;1605-15&lt;/pages&gt;&lt;volume&gt;40&lt;/volume&gt;&lt;number&gt;9&lt;/number&gt;&lt;edition&gt;2008/08/08&lt;/edition&gt;&lt;keywords&gt;&lt;keyword&gt;Adaptation, Physiological/physiology&lt;/keyword&gt;&lt;keyword&gt;Adult&lt;/keyword&gt;&lt;keyword&gt;Electric Stimulation/*adverse effects&lt;/keyword&gt;&lt;keyword&gt;Female&lt;/keyword&gt;&lt;keyword&gt;Humans&lt;/keyword&gt;&lt;keyword&gt;Isometric Contraction/physiology/*radiation effects&lt;/keyword&gt;&lt;keyword&gt;Magnetic Resonance Imaging&lt;/keyword&gt;&lt;keyword&gt;Male&lt;/keyword&gt;&lt;keyword&gt;Muscle, Skeletal/*injuries/*radiation effects&lt;/keyword&gt;&lt;keyword&gt;Young Adult&lt;/keyword&gt;&lt;/keywords&gt;&lt;dates&gt;&lt;year&gt;2008&lt;/year&gt;&lt;pub-dates&gt;&lt;date&gt;Sep&lt;/date&gt;&lt;/pub-dates&gt;&lt;/dates&gt;&lt;isbn&gt;1530-0315 (Electronic)&amp;#xD;0195-9131 (Linking)&lt;/isbn&gt;&lt;accession-num&gt;18685531&lt;/accession-num&gt;&lt;urls&gt;&lt;related-urls&gt;&lt;url&gt;http://www.ncbi.nlm.nih.gov/pubmed/18685531&lt;/url&gt;&lt;/related-urls&gt;&lt;/urls&gt;&lt;custom2&gt;2680450&lt;/custom2&gt;&lt;electronic-resource-num&gt;10.1249/MSS.0b013e3181788dbe&lt;/electronic-resource-num&gt;&lt;language&gt;eng&lt;/language&gt;&lt;/record&gt;&lt;/Cite&gt;&lt;/EndNote&gt;</w:instrText>
      </w:r>
      <w:r w:rsidR="001F16E9">
        <w:fldChar w:fldCharType="separate"/>
      </w:r>
      <w:r w:rsidR="00F44F60">
        <w:rPr>
          <w:noProof/>
        </w:rPr>
        <w:t>(</w:t>
      </w:r>
      <w:hyperlink w:anchor="_ENREF_12" w:tooltip="Black, 2008 #15331" w:history="1">
        <w:r w:rsidR="000F4612">
          <w:rPr>
            <w:noProof/>
          </w:rPr>
          <w:t>Black &amp; McCully, 2008</w:t>
        </w:r>
      </w:hyperlink>
      <w:r w:rsidR="00F44F60">
        <w:rPr>
          <w:noProof/>
        </w:rPr>
        <w:t>)</w:t>
      </w:r>
      <w:r w:rsidR="001F16E9">
        <w:fldChar w:fldCharType="end"/>
      </w:r>
      <w:r>
        <w:t xml:space="preserve">, it is unlikely that muscle damage </w:t>
      </w:r>
      <w:r w:rsidR="000F4612">
        <w:t>played</w:t>
      </w:r>
      <w:r w:rsidR="0032361F">
        <w:t xml:space="preserve"> any role </w:t>
      </w:r>
      <w:r w:rsidR="000F4612">
        <w:t xml:space="preserve">in </w:t>
      </w:r>
      <w:r w:rsidR="0032361F">
        <w:t>the decrease in torque</w:t>
      </w:r>
      <w:r>
        <w:t>.</w:t>
      </w:r>
      <w:r w:rsidR="009F2B8A">
        <w:t xml:space="preserve"> </w:t>
      </w:r>
      <w:r w:rsidR="000F4612">
        <w:t xml:space="preserve"> </w:t>
      </w:r>
      <w:r w:rsidR="009F2B8A">
        <w:t xml:space="preserve">Cook et al. </w:t>
      </w:r>
      <w:r w:rsidR="009F2B8A">
        <w:fldChar w:fldCharType="begin"/>
      </w:r>
      <w:r w:rsidR="009F2B8A">
        <w:instrText xml:space="preserve"> ADDIN EN.CITE &lt;EndNote&gt;&lt;Cite ExcludeAuth="1"&gt;&lt;Author&gt;Cook&lt;/Author&gt;&lt;Year&gt;2013&lt;/Year&gt;&lt;RecNum&gt;13411&lt;/RecNum&gt;&lt;DisplayText&gt;(2013)&lt;/DisplayText&gt;&lt;record&gt;&lt;rec-number&gt;13411&lt;/rec-number&gt;&lt;foreign-keys&gt;&lt;key app="EN" db-id="dfxez5d2rxefs4e59xtpr2d9wrrzz0s99rd9"&gt;13411&lt;/key&gt;&lt;/foreign-keys&gt;&lt;ref-type name="Journal Article"&gt;17&lt;/ref-type&gt;&lt;contributors&gt;&lt;authors&gt;&lt;author&gt;Cook, S. B.&lt;/author&gt;&lt;author&gt;Murphy, B. G.&lt;/author&gt;&lt;author&gt;Labarbera, K. E.&lt;/author&gt;&lt;/authors&gt;&lt;/contributors&gt;&lt;auth-address&gt;University of New Hampshire, Durham, NH.&lt;/auth-address&gt;&lt;titles&gt;&lt;title&gt;Neuromuscular Function following a Bout of Low-Load Blood Flow Restricted Exercise&lt;/title&gt;&lt;secondary-title&gt;Med Sci Sports Exerc&lt;/secondary-title&gt;&lt;/titles&gt;&lt;periodical&gt;&lt;full-title&gt;Med Sci Sports Exerc&lt;/full-title&gt;&lt;/periodical&gt;&lt;pages&gt;67-74&lt;/pages&gt;&lt;volume&gt;45&lt;/volume&gt;&lt;dates&gt;&lt;year&gt;2013&lt;/year&gt;&lt;/dates&gt;&lt;isbn&gt;1530-0315 (Electronic)&amp;#xD;0195-9131 (Linking)&lt;/isbn&gt;&lt;accession-num&gt;22895371&lt;/accession-num&gt;&lt;urls&gt;&lt;related-urls&gt;&lt;url&gt;http://www.ncbi.nlm.nih.gov/pubmed/22895371&lt;/url&gt;&lt;/related-urls&gt;&lt;/urls&gt;&lt;electronic-resource-num&gt;10.1249/MSS.0b013e31826c6fa8&lt;/electronic-resource-num&gt;&lt;language&gt;Eng&lt;/language&gt;&lt;/record&gt;&lt;/Cite&gt;&lt;/EndNote&gt;</w:instrText>
      </w:r>
      <w:r w:rsidR="009F2B8A">
        <w:fldChar w:fldCharType="separate"/>
      </w:r>
      <w:r w:rsidR="009F2B8A">
        <w:rPr>
          <w:noProof/>
        </w:rPr>
        <w:t>(</w:t>
      </w:r>
      <w:hyperlink w:anchor="_ENREF_22" w:tooltip="Cook, 2013 #13411" w:history="1">
        <w:r w:rsidR="000F4612">
          <w:rPr>
            <w:noProof/>
          </w:rPr>
          <w:t>2013</w:t>
        </w:r>
      </w:hyperlink>
      <w:r w:rsidR="009F2B8A">
        <w:rPr>
          <w:noProof/>
        </w:rPr>
        <w:t>)</w:t>
      </w:r>
      <w:r w:rsidR="009F2B8A">
        <w:fldChar w:fldCharType="end"/>
      </w:r>
      <w:r>
        <w:t xml:space="preserve"> </w:t>
      </w:r>
      <w:r w:rsidR="009F2B8A">
        <w:t xml:space="preserve">found similar </w:t>
      </w:r>
      <w:r w:rsidR="000F4612">
        <w:t>declines</w:t>
      </w:r>
      <w:r w:rsidR="009F2B8A">
        <w:t xml:space="preserve"> in torque </w:t>
      </w:r>
      <w:r w:rsidR="000F4612">
        <w:t>following</w:t>
      </w:r>
      <w:r w:rsidR="009F2B8A">
        <w:t xml:space="preserve"> </w:t>
      </w:r>
      <w:r w:rsidR="009F2B8A">
        <w:lastRenderedPageBreak/>
        <w:t>knee extension exercise in HL (70% peak torque) and LL (20% peak torque) condition</w:t>
      </w:r>
      <w:r w:rsidR="002775DE">
        <w:t>s</w:t>
      </w:r>
      <w:r w:rsidR="00A87D66">
        <w:t xml:space="preserve"> taken to muscular failure. </w:t>
      </w:r>
      <w:r w:rsidR="00844003">
        <w:t xml:space="preserve"> </w:t>
      </w:r>
      <w:r w:rsidR="00353A7D">
        <w:t>The effect sizes for the current study found slightly higher effects for the 20% 1RM condition taken to failure compared to the HL condition.  This possible difference between conditions may be explained by the higher volume of work completed in the 20% 1RM to failure condition.</w:t>
      </w:r>
    </w:p>
    <w:p w:rsidR="00CD303E" w:rsidRDefault="00CD303E" w:rsidP="00CD303E">
      <w:pPr>
        <w:pStyle w:val="Heading2"/>
      </w:pPr>
      <w:bookmarkStart w:id="148" w:name="_Toc380832055"/>
      <w:r w:rsidRPr="00A372C1">
        <w:t>Muscle Cell Swelling</w:t>
      </w:r>
      <w:bookmarkEnd w:id="148"/>
    </w:p>
    <w:p w:rsidR="00C15FC4" w:rsidRDefault="00C15FC4" w:rsidP="00F62EAE">
      <w:pPr>
        <w:ind w:firstLine="720"/>
      </w:pPr>
      <w:r>
        <w:t xml:space="preserve">The increase in thigh circumference at the 33% site was statistically similar between the exercise conditions within each group, except for Group A where the changes were not statistically different from baseline. In addition the increases observed in the 20%/50 BFR and 20%/60 BFR conditions did not exceed the error of the measurement therefore the effect sizes from these conditions will not be discussed further. </w:t>
      </w:r>
      <w:r w:rsidR="004E021E">
        <w:t>Further, t</w:t>
      </w:r>
      <w:r w:rsidR="0079452B">
        <w:t xml:space="preserve">here were no meaningful changes observed in thigh circumference at the 50% site. </w:t>
      </w:r>
      <w:r>
        <w:t>When examining the</w:t>
      </w:r>
      <w:r w:rsidR="00CB7333">
        <w:t xml:space="preserve"> magnitude of the change across pressures completed at 30% 1RM, the effect size was slightly </w:t>
      </w:r>
      <w:r w:rsidR="00A372C1">
        <w:t>larger</w:t>
      </w:r>
      <w:r w:rsidR="00CB7333">
        <w:t xml:space="preserve"> in the 50% BFR condition compared to the 60% BFR condition</w:t>
      </w:r>
      <w:r w:rsidR="0060622A">
        <w:t xml:space="preserve"> (Figure 32)</w:t>
      </w:r>
      <w:r w:rsidR="00CB7333">
        <w:t>.  The physiologic</w:t>
      </w:r>
      <w:r w:rsidR="00A372C1">
        <w:t>al</w:t>
      </w:r>
      <w:r w:rsidR="00CB7333">
        <w:t xml:space="preserve"> meaningfulness of this small difference is currently unknown.</w:t>
      </w:r>
      <w:r w:rsidR="00A372C1">
        <w:t xml:space="preserve"> </w:t>
      </w:r>
      <w:r w:rsidR="00CB7333">
        <w:t xml:space="preserve"> </w:t>
      </w:r>
      <w:r>
        <w:t>For the non-</w:t>
      </w:r>
      <w:r w:rsidR="00A163A5">
        <w:t>BFR conditions, the effect size</w:t>
      </w:r>
      <w:r>
        <w:t xml:space="preserve"> w</w:t>
      </w:r>
      <w:r w:rsidR="00A163A5">
        <w:t xml:space="preserve">as slightly </w:t>
      </w:r>
      <w:r w:rsidR="00A372C1">
        <w:t>larger</w:t>
      </w:r>
      <w:r w:rsidR="00A163A5">
        <w:t xml:space="preserve"> in the 30% 1RM to failure condition</w:t>
      </w:r>
      <w:r w:rsidR="0060622A">
        <w:t xml:space="preserve"> (Figure 32)</w:t>
      </w:r>
      <w:r>
        <w:t xml:space="preserve">.  </w:t>
      </w:r>
    </w:p>
    <w:p w:rsidR="00421EAB" w:rsidRDefault="00421EAB" w:rsidP="007D0D4C"/>
    <w:p w:rsidR="00A163A5" w:rsidRDefault="00A163A5" w:rsidP="007D0D4C"/>
    <w:p w:rsidR="00A163A5" w:rsidRDefault="00A163A5" w:rsidP="007D0D4C"/>
    <w:p w:rsidR="00A163A5" w:rsidRDefault="00A163A5" w:rsidP="007D0D4C"/>
    <w:p w:rsidR="00A163A5" w:rsidRDefault="00A163A5" w:rsidP="007D0D4C"/>
    <w:p w:rsidR="00CB7333" w:rsidRDefault="00CB7333" w:rsidP="00CB7333">
      <w:pPr>
        <w:pStyle w:val="Caption"/>
        <w:keepNext/>
      </w:pPr>
    </w:p>
    <w:p w:rsidR="00421EAB" w:rsidRDefault="00A372C1" w:rsidP="00406607">
      <w:pPr>
        <w:spacing w:line="240" w:lineRule="auto"/>
        <w:contextualSpacing/>
      </w:pPr>
      <w:r>
        <w:rPr>
          <w:noProof/>
          <w:lang w:bidi="ar-SA"/>
        </w:rPr>
        <w:lastRenderedPageBreak/>
        <mc:AlternateContent>
          <mc:Choice Requires="wps">
            <w:drawing>
              <wp:anchor distT="0" distB="0" distL="114300" distR="114300" simplePos="0" relativeHeight="251660288" behindDoc="0" locked="0" layoutInCell="1" allowOverlap="1" wp14:anchorId="79FCD2AE" wp14:editId="732B497B">
                <wp:simplePos x="0" y="0"/>
                <wp:positionH relativeFrom="column">
                  <wp:posOffset>19050</wp:posOffset>
                </wp:positionH>
                <wp:positionV relativeFrom="paragraph">
                  <wp:posOffset>3505200</wp:posOffset>
                </wp:positionV>
                <wp:extent cx="4572635"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4572635" cy="635"/>
                        </a:xfrm>
                        <a:prstGeom prst="rect">
                          <a:avLst/>
                        </a:prstGeom>
                        <a:solidFill>
                          <a:prstClr val="white"/>
                        </a:solidFill>
                        <a:ln>
                          <a:noFill/>
                        </a:ln>
                        <a:effectLst/>
                      </wps:spPr>
                      <wps:txbx>
                        <w:txbxContent>
                          <w:p w:rsidR="00C12DFF" w:rsidRPr="00EE76A7" w:rsidRDefault="00C12DFF" w:rsidP="00A372C1">
                            <w:pPr>
                              <w:pStyle w:val="Caption"/>
                              <w:rPr>
                                <w:noProof/>
                                <w:szCs w:val="24"/>
                              </w:rPr>
                            </w:pPr>
                            <w:bookmarkStart w:id="149" w:name="_Toc380832929"/>
                            <w:r>
                              <w:t xml:space="preserve">Figure </w:t>
                            </w:r>
                            <w:r w:rsidR="006C19BF">
                              <w:fldChar w:fldCharType="begin"/>
                            </w:r>
                            <w:r w:rsidR="006C19BF">
                              <w:instrText xml:space="preserve"> SEQ Figure \* ARABIC </w:instrText>
                            </w:r>
                            <w:r w:rsidR="006C19BF">
                              <w:fldChar w:fldCharType="separate"/>
                            </w:r>
                            <w:r>
                              <w:rPr>
                                <w:noProof/>
                              </w:rPr>
                              <w:t>32</w:t>
                            </w:r>
                            <w:r w:rsidR="006C19BF">
                              <w:rPr>
                                <w:noProof/>
                              </w:rPr>
                              <w:fldChar w:fldCharType="end"/>
                            </w:r>
                            <w:r>
                              <w:t xml:space="preserve">. </w:t>
                            </w:r>
                            <w:r w:rsidRPr="00D91399">
                              <w:t>Thigh Circumference Effect Sizes at the 33% site</w:t>
                            </w:r>
                            <w:bookmarkEnd w:id="1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5pt;margin-top:276pt;width:360.0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" stroked="f">
                <v:textbox style="mso-fit-shape-to-text:t" inset="0,0,0,0">
                  <w:txbxContent>
                    <w:p w:rsidR="00C12DFF" w:rsidRPr="00EE76A7" w:rsidRDefault="00C12DFF" w:rsidP="00A372C1">
                      <w:pPr>
                        <w:pStyle w:val="Caption"/>
                        <w:rPr>
                          <w:noProof/>
                          <w:szCs w:val="24"/>
                        </w:rPr>
                      </w:pPr>
                      <w:bookmarkStart w:id="150" w:name="_Toc380832929"/>
                      <w:r>
                        <w:t xml:space="preserve">Figure </w:t>
                      </w:r>
                      <w:fldSimple w:instr=" SEQ Figure \* ARABIC ">
                        <w:r>
                          <w:rPr>
                            <w:noProof/>
                          </w:rPr>
                          <w:t>32</w:t>
                        </w:r>
                      </w:fldSimple>
                      <w:r>
                        <w:t xml:space="preserve">. </w:t>
                      </w:r>
                      <w:r w:rsidRPr="00D91399">
                        <w:t>Thigh Circumference Effect Sizes at the 33% site</w:t>
                      </w:r>
                      <w:bookmarkEnd w:id="150"/>
                    </w:p>
                  </w:txbxContent>
                </v:textbox>
                <w10:wrap type="square"/>
              </v:shape>
            </w:pict>
          </mc:Fallback>
        </mc:AlternateContent>
      </w:r>
      <w:r w:rsidR="00A163A5" w:rsidRPr="00A163A5">
        <w:rPr>
          <w:noProof/>
          <w:lang w:bidi="ar-SA"/>
        </w:rPr>
        <w:drawing>
          <wp:anchor distT="0" distB="0" distL="114300" distR="114300" simplePos="0" relativeHeight="251658240" behindDoc="0" locked="0" layoutInCell="1" allowOverlap="1" wp14:anchorId="5EAEDFA7" wp14:editId="75C70020">
            <wp:simplePos x="0" y="0"/>
            <wp:positionH relativeFrom="column">
              <wp:align>left</wp:align>
            </wp:positionH>
            <wp:positionV relativeFrom="paragraph">
              <wp:align>top</wp:align>
            </wp:positionV>
            <wp:extent cx="4572635" cy="3429000"/>
            <wp:effectExtent l="19050" t="19050" r="18415" b="1905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4572635" cy="3429000"/>
                    </a:xfrm>
                    <a:prstGeom prst="rect">
                      <a:avLst/>
                    </a:prstGeom>
                    <a:ln>
                      <a:solidFill>
                        <a:schemeClr val="tx1"/>
                      </a:solidFill>
                    </a:ln>
                  </pic:spPr>
                </pic:pic>
              </a:graphicData>
            </a:graphic>
          </wp:anchor>
        </w:drawing>
      </w: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A163A5" w:rsidRDefault="00A163A5" w:rsidP="00406607">
      <w:pPr>
        <w:spacing w:line="240" w:lineRule="auto"/>
        <w:contextualSpacing/>
      </w:pPr>
    </w:p>
    <w:p w:rsidR="00376C8D" w:rsidRDefault="00406607" w:rsidP="00A372C1">
      <w:pPr>
        <w:spacing w:line="240" w:lineRule="auto"/>
        <w:contextualSpacing/>
      </w:pPr>
      <w:r>
        <w:t xml:space="preserve">30% 1RM=30% maximal effort; 50 BFR=50% arterial occlusion pressure; 60 BFR=60% arterial occlusion pressure; non-BFR=non blood flow restriction conditions; 20%=20% maximal effort (no BFR); 30%=30% maximal effort (no BFR). </w:t>
      </w:r>
    </w:p>
    <w:p w:rsidR="00A372C1" w:rsidRDefault="00A372C1" w:rsidP="00A372C1">
      <w:pPr>
        <w:spacing w:line="240" w:lineRule="auto"/>
        <w:contextualSpacing/>
      </w:pPr>
    </w:p>
    <w:p w:rsidR="003C2828" w:rsidRDefault="002317F5" w:rsidP="00A372C1">
      <w:pPr>
        <w:ind w:firstLine="720"/>
      </w:pPr>
      <w:r>
        <w:t>The increase in anterior muscle thickness was statistically similar between the exercise conditions within each group, except the HL, 20%/40 BFR, 30%/40 BFR, and 30%/60 BFR conditions</w:t>
      </w:r>
      <w:r w:rsidR="00A372C1">
        <w:t>,</w:t>
      </w:r>
      <w:r>
        <w:t xml:space="preserve"> whose increase did not exceed the error of the measu</w:t>
      </w:r>
      <w:r w:rsidR="00FC3B60">
        <w:t xml:space="preserve">rement. In addition, only the 30% to failure condition had a </w:t>
      </w:r>
      <w:r>
        <w:t xml:space="preserve">meaningful change in muscle thickness at the lateral site. </w:t>
      </w:r>
      <w:r w:rsidR="00A372C1">
        <w:t xml:space="preserve"> </w:t>
      </w:r>
      <w:r>
        <w:t>The effect sizes were similar between conditions when examining the magnitude of the change across groups for each load and pressure, however, the 20% to failure condition had the largest effect</w:t>
      </w:r>
      <w:r w:rsidR="00A372C1">
        <w:t>s</w:t>
      </w:r>
      <w:r>
        <w:t xml:space="preserve"> (Figure 33). </w:t>
      </w:r>
    </w:p>
    <w:p w:rsidR="00A372C1" w:rsidRDefault="00E51C81" w:rsidP="00A372C1">
      <w:pPr>
        <w:keepNext/>
        <w:spacing w:line="240" w:lineRule="auto"/>
        <w:contextualSpacing/>
      </w:pPr>
      <w:r w:rsidRPr="00E51C81">
        <w:rPr>
          <w:noProof/>
          <w:lang w:bidi="ar-SA"/>
        </w:rPr>
        <w:lastRenderedPageBreak/>
        <w:drawing>
          <wp:inline distT="0" distB="0" distL="0" distR="0" wp14:anchorId="6E5CD27E" wp14:editId="7A042A2D">
            <wp:extent cx="4572638" cy="3429479"/>
            <wp:effectExtent l="19050" t="19050" r="18415" b="190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4572638" cy="3429479"/>
                    </a:xfrm>
                    <a:prstGeom prst="rect">
                      <a:avLst/>
                    </a:prstGeom>
                    <a:ln>
                      <a:solidFill>
                        <a:schemeClr val="tx1"/>
                      </a:solidFill>
                    </a:ln>
                  </pic:spPr>
                </pic:pic>
              </a:graphicData>
            </a:graphic>
          </wp:inline>
        </w:drawing>
      </w:r>
    </w:p>
    <w:p w:rsidR="004F533B" w:rsidRDefault="00A372C1" w:rsidP="00A372C1">
      <w:pPr>
        <w:pStyle w:val="Caption"/>
      </w:pPr>
      <w:bookmarkStart w:id="150" w:name="_Toc380832930"/>
      <w:r>
        <w:t xml:space="preserve">Figure </w:t>
      </w:r>
      <w:r w:rsidR="006C19BF">
        <w:fldChar w:fldCharType="begin"/>
      </w:r>
      <w:r w:rsidR="006C19BF">
        <w:instrText xml:space="preserve"> SEQ Figure \* ARABIC </w:instrText>
      </w:r>
      <w:r w:rsidR="006C19BF">
        <w:fldChar w:fldCharType="separate"/>
      </w:r>
      <w:r w:rsidR="00C8279C">
        <w:rPr>
          <w:noProof/>
        </w:rPr>
        <w:t>33</w:t>
      </w:r>
      <w:r w:rsidR="006C19BF">
        <w:rPr>
          <w:noProof/>
        </w:rPr>
        <w:fldChar w:fldCharType="end"/>
      </w:r>
      <w:r>
        <w:t xml:space="preserve">. </w:t>
      </w:r>
      <w:r w:rsidRPr="00B935A3">
        <w:t>Anterior Muscle Thickness Effect Sizes</w:t>
      </w:r>
      <w:bookmarkEnd w:id="150"/>
    </w:p>
    <w:p w:rsidR="006308AF" w:rsidRDefault="003C2828" w:rsidP="00F62EAE">
      <w:pPr>
        <w:spacing w:line="240" w:lineRule="auto"/>
        <w:contextualSpacing/>
      </w:pPr>
      <w:r>
        <w:t>20% 1RM=20% maximal effort; 30% 1RM=30% maximal effort; 50 BFR=50% arterial occlusion pressure; 60 BFR=60% arterial occlusion pressure; non-BFR=non blood flow restriction conditions; 20%=20% maximal effort (no BFR); 30</w:t>
      </w:r>
      <w:r w:rsidR="00F62EAE">
        <w:t xml:space="preserve">%=30% maximal effort (no BFR). </w:t>
      </w:r>
    </w:p>
    <w:p w:rsidR="00F62EAE" w:rsidRDefault="00F62EAE" w:rsidP="00F62EAE">
      <w:pPr>
        <w:spacing w:line="240" w:lineRule="auto"/>
        <w:contextualSpacing/>
      </w:pPr>
    </w:p>
    <w:p w:rsidR="002317F5" w:rsidRDefault="00EA4054" w:rsidP="00F62EAE">
      <w:pPr>
        <w:ind w:firstLine="720"/>
      </w:pPr>
      <w:r>
        <w:t xml:space="preserve">The difference in effect size is unlikely to be physiologically relevant.  For example, </w:t>
      </w:r>
      <w:r w:rsidR="002317F5">
        <w:t>effect sizes are calculated using the mean difference divided by the</w:t>
      </w:r>
      <w:r w:rsidR="00F90979">
        <w:t xml:space="preserve"> pre</w:t>
      </w:r>
      <w:r w:rsidR="002317F5">
        <w:t xml:space="preserve"> standard deviation</w:t>
      </w:r>
      <w:r>
        <w:t xml:space="preserve"> of the control group. </w:t>
      </w:r>
      <w:r w:rsidR="00A372C1">
        <w:t xml:space="preserve"> </w:t>
      </w:r>
      <w:r>
        <w:t>Hence,</w:t>
      </w:r>
      <w:r w:rsidR="002317F5">
        <w:t xml:space="preserve"> </w:t>
      </w:r>
      <w:r>
        <w:t>the smaller</w:t>
      </w:r>
      <w:r w:rsidR="002317F5">
        <w:t xml:space="preserve"> baseline variability within Group C </w:t>
      </w:r>
      <w:r>
        <w:t xml:space="preserve">may provide an </w:t>
      </w:r>
      <w:r w:rsidR="002317F5">
        <w:t xml:space="preserve">explanation for the </w:t>
      </w:r>
      <w:r>
        <w:t xml:space="preserve">larger </w:t>
      </w:r>
      <w:r w:rsidR="002317F5">
        <w:t>effect size</w:t>
      </w:r>
      <w:r>
        <w:t>s observed in the</w:t>
      </w:r>
      <w:r w:rsidR="000665B1">
        <w:t xml:space="preserve"> 20% to failure condition</w:t>
      </w:r>
      <w:r>
        <w:t xml:space="preserve">, </w:t>
      </w:r>
      <w:r w:rsidR="00F90979">
        <w:t xml:space="preserve">since </w:t>
      </w:r>
      <w:r>
        <w:t>the mean differences from baseline were similar</w:t>
      </w:r>
      <w:r w:rsidR="00355E0B">
        <w:t xml:space="preserve"> (Figure 34)</w:t>
      </w:r>
      <w:r>
        <w:t>.</w:t>
      </w:r>
    </w:p>
    <w:p w:rsidR="003C2828" w:rsidRDefault="003C2828" w:rsidP="003C2828">
      <w:pPr>
        <w:pStyle w:val="Caption"/>
        <w:keepNext/>
      </w:pPr>
    </w:p>
    <w:p w:rsidR="00A372C1" w:rsidRDefault="003C2828" w:rsidP="00A372C1">
      <w:pPr>
        <w:keepNext/>
        <w:spacing w:line="240" w:lineRule="auto"/>
        <w:contextualSpacing/>
      </w:pPr>
      <w:r w:rsidRPr="003C2828">
        <w:rPr>
          <w:noProof/>
          <w:lang w:bidi="ar-SA"/>
        </w:rPr>
        <w:drawing>
          <wp:inline distT="0" distB="0" distL="0" distR="0" wp14:anchorId="0CD2EAAD" wp14:editId="128198BC">
            <wp:extent cx="4572638" cy="3429479"/>
            <wp:effectExtent l="19050" t="19050" r="18415" b="190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572638" cy="3429479"/>
                    </a:xfrm>
                    <a:prstGeom prst="rect">
                      <a:avLst/>
                    </a:prstGeom>
                    <a:ln>
                      <a:solidFill>
                        <a:schemeClr val="tx1"/>
                      </a:solidFill>
                    </a:ln>
                  </pic:spPr>
                </pic:pic>
              </a:graphicData>
            </a:graphic>
          </wp:inline>
        </w:drawing>
      </w:r>
    </w:p>
    <w:p w:rsidR="007D0D4C" w:rsidRDefault="00A372C1" w:rsidP="00A372C1">
      <w:pPr>
        <w:pStyle w:val="Caption"/>
      </w:pPr>
      <w:bookmarkStart w:id="151" w:name="_Toc380832931"/>
      <w:r>
        <w:t xml:space="preserve">Figure </w:t>
      </w:r>
      <w:r w:rsidR="006C19BF">
        <w:fldChar w:fldCharType="begin"/>
      </w:r>
      <w:r w:rsidR="006C19BF">
        <w:instrText xml:space="preserve"> SEQ Figure \* ARABIC </w:instrText>
      </w:r>
      <w:r w:rsidR="006C19BF">
        <w:fldChar w:fldCharType="separate"/>
      </w:r>
      <w:r w:rsidR="00C8279C">
        <w:rPr>
          <w:noProof/>
        </w:rPr>
        <w:t>34</w:t>
      </w:r>
      <w:r w:rsidR="006C19BF">
        <w:rPr>
          <w:noProof/>
        </w:rPr>
        <w:fldChar w:fldCharType="end"/>
      </w:r>
      <w:r>
        <w:t xml:space="preserve">. </w:t>
      </w:r>
      <w:r w:rsidRPr="002869D1">
        <w:t>Anterior Muscle Thickness Mean Differences</w:t>
      </w:r>
      <w:bookmarkEnd w:id="151"/>
    </w:p>
    <w:p w:rsidR="00645DF5" w:rsidRDefault="003C2828" w:rsidP="00645DF5">
      <w:pPr>
        <w:spacing w:line="240" w:lineRule="auto"/>
        <w:contextualSpacing/>
      </w:pPr>
      <w:r>
        <w:t xml:space="preserve">20% 1RM=20% maximal effort; 30% 1RM=30% maximal effort; 40 BFR=40% arterial occlusion pressure; 50 BFR=50% arterial occlusion pressure; 60 BFR=60% arterial occlusion pressure; non-BFR=non blood flow restriction conditions; HL=high load (70% maximal effort); 20%=20% maximal effort (no BFR); 30%=30% maximal effort (no BFR). Variability represented as standard deviations. </w:t>
      </w:r>
    </w:p>
    <w:p w:rsidR="00645DF5" w:rsidRDefault="00645DF5" w:rsidP="00645DF5">
      <w:pPr>
        <w:spacing w:line="240" w:lineRule="auto"/>
        <w:contextualSpacing/>
      </w:pPr>
    </w:p>
    <w:p w:rsidR="00DA41AC" w:rsidRDefault="006F0855" w:rsidP="00F62EAE">
      <w:pPr>
        <w:ind w:firstLine="720"/>
        <w:rPr>
          <w:rFonts w:ascii="Times New Roman" w:hAnsi="Times New Roman"/>
        </w:rPr>
      </w:pPr>
      <w:r>
        <w:rPr>
          <w:rFonts w:ascii="Times New Roman" w:hAnsi="Times New Roman"/>
        </w:rPr>
        <w:t>An interesting finding is that the changes in muscle size appeared fairly similar across all exercise conditions within each group.  This</w:t>
      </w:r>
      <w:r w:rsidR="00A372C1">
        <w:rPr>
          <w:rFonts w:ascii="Times New Roman" w:hAnsi="Times New Roman"/>
        </w:rPr>
        <w:t xml:space="preserve"> result</w:t>
      </w:r>
      <w:r>
        <w:rPr>
          <w:rFonts w:ascii="Times New Roman" w:hAnsi="Times New Roman"/>
        </w:rPr>
        <w:t xml:space="preserve"> may </w:t>
      </w:r>
      <w:r w:rsidR="00A372C1">
        <w:rPr>
          <w:rFonts w:ascii="Times New Roman" w:hAnsi="Times New Roman"/>
        </w:rPr>
        <w:t>indicate</w:t>
      </w:r>
      <w:r>
        <w:rPr>
          <w:rFonts w:ascii="Times New Roman" w:hAnsi="Times New Roman"/>
        </w:rPr>
        <w:t xml:space="preserve"> that muscle cell swelling is a requisite for skeletal muscle growth, but in itself is not sufficient since it </w:t>
      </w:r>
      <w:r w:rsidR="00A372C1">
        <w:rPr>
          <w:rFonts w:ascii="Times New Roman" w:hAnsi="Times New Roman"/>
        </w:rPr>
        <w:t>is not</w:t>
      </w:r>
      <w:r>
        <w:rPr>
          <w:rFonts w:ascii="Times New Roman" w:hAnsi="Times New Roman"/>
        </w:rPr>
        <w:t xml:space="preserve"> augmented by different exercise loads and pressures.</w:t>
      </w:r>
      <w:r>
        <w:t xml:space="preserve"> </w:t>
      </w:r>
      <w:r w:rsidR="00A372C1">
        <w:t xml:space="preserve"> </w:t>
      </w:r>
      <w:r w:rsidR="00645DF5">
        <w:t xml:space="preserve">A number of studies have observed acute increases in markers of muscle swelling following the application of </w:t>
      </w:r>
      <w:r w:rsidR="00645DF5" w:rsidRPr="00DD0B2F">
        <w:t>BFR</w:t>
      </w:r>
      <w:r w:rsidR="00645DF5">
        <w:t xml:space="preserve"> </w:t>
      </w:r>
      <w:r w:rsidR="00645DF5">
        <w:fldChar w:fldCharType="begin">
          <w:fldData xml:space="preserve">PEVuZE5vdGU+PENpdGU+PEF1dGhvcj5Gcnk8L0F1dGhvcj48WWVhcj4yMDEwPC9ZZWFyPjxSZWNO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==
</w:fldData>
        </w:fldChar>
      </w:r>
      <w:r w:rsidR="004E021E">
        <w:instrText xml:space="preserve"> ADDIN EN.CITE </w:instrText>
      </w:r>
      <w:r w:rsidR="004E021E">
        <w:fldChar w:fldCharType="begin">
          <w:fldData xml:space="preserve">PEVuZE5vdGU+PENpdGU+PEF1dGhvcj5Gcnk8L0F1dGhvcj48WWVhcj4yMDEwPC9ZZWFyPjxSZWNO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==
</w:fldData>
        </w:fldChar>
      </w:r>
      <w:r w:rsidR="004E021E">
        <w:instrText xml:space="preserve"> ADDIN EN.CITE.DATA </w:instrText>
      </w:r>
      <w:r w:rsidR="004E021E">
        <w:fldChar w:fldCharType="end"/>
      </w:r>
      <w:r w:rsidR="00645DF5">
        <w:fldChar w:fldCharType="separate"/>
      </w:r>
      <w:r w:rsidR="004E021E">
        <w:rPr>
          <w:noProof/>
        </w:rPr>
        <w:t>(</w:t>
      </w:r>
      <w:hyperlink w:anchor="_ENREF_30" w:tooltip="Fry, 2010 #9091" w:history="1">
        <w:r w:rsidR="000F4612">
          <w:rPr>
            <w:noProof/>
          </w:rPr>
          <w:t>Fry, et al., 2010</w:t>
        </w:r>
      </w:hyperlink>
      <w:r w:rsidR="004E021E">
        <w:rPr>
          <w:noProof/>
        </w:rPr>
        <w:t xml:space="preserve">; </w:t>
      </w:r>
      <w:hyperlink w:anchor="_ENREF_67" w:tooltip="Loenneke, 2012 #13407" w:history="1">
        <w:r w:rsidR="000F4612">
          <w:rPr>
            <w:noProof/>
          </w:rPr>
          <w:t>Loenneke, Fahs, Thiebaud, et al., 2012b</w:t>
        </w:r>
      </w:hyperlink>
      <w:r w:rsidR="004E021E">
        <w:rPr>
          <w:noProof/>
        </w:rPr>
        <w:t xml:space="preserve">; </w:t>
      </w:r>
      <w:hyperlink w:anchor="_ENREF_84" w:tooltip="Martin-Hernandez, 2013 #15598" w:history="1">
        <w:r w:rsidR="000F4612">
          <w:rPr>
            <w:noProof/>
          </w:rPr>
          <w:t>Martin-Hernandez, Marin, Menendez, Loenneke, et al., 2013</w:t>
        </w:r>
      </w:hyperlink>
      <w:r w:rsidR="004E021E">
        <w:rPr>
          <w:noProof/>
        </w:rPr>
        <w:t xml:space="preserve">; </w:t>
      </w:r>
      <w:hyperlink w:anchor="_ENREF_91" w:tooltip="Ogawa, 2012 #13251" w:history="1">
        <w:r w:rsidR="000F4612">
          <w:rPr>
            <w:noProof/>
          </w:rPr>
          <w:t>Ogawa, et al., 2012</w:t>
        </w:r>
      </w:hyperlink>
      <w:r w:rsidR="004E021E">
        <w:rPr>
          <w:noProof/>
        </w:rPr>
        <w:t xml:space="preserve">; </w:t>
      </w:r>
      <w:hyperlink w:anchor="_ENREF_121" w:tooltip="Thiebaud, 2013 #15313" w:history="1">
        <w:r w:rsidR="000F4612">
          <w:rPr>
            <w:noProof/>
          </w:rPr>
          <w:t>Thiebaud, et al., 2013</w:t>
        </w:r>
      </w:hyperlink>
      <w:r w:rsidR="004E021E">
        <w:rPr>
          <w:noProof/>
        </w:rPr>
        <w:t xml:space="preserve">; </w:t>
      </w:r>
      <w:hyperlink w:anchor="_ENREF_134" w:tooltip="Wilson, 2013 #15233" w:history="1">
        <w:r w:rsidR="000F4612">
          <w:rPr>
            <w:noProof/>
          </w:rPr>
          <w:t>Wilson, Lowery, Joy, Loenneke, &amp; Naimo, 2013</w:t>
        </w:r>
      </w:hyperlink>
      <w:r w:rsidR="004E021E">
        <w:rPr>
          <w:noProof/>
        </w:rPr>
        <w:t xml:space="preserve">; </w:t>
      </w:r>
      <w:hyperlink w:anchor="_ENREF_138" w:tooltip="Yasuda, 2008 #15460" w:history="1">
        <w:r w:rsidR="000F4612">
          <w:rPr>
            <w:noProof/>
          </w:rPr>
          <w:t>Yasuda, Brechue, Fujita, Sato, &amp; Abe, 2008</w:t>
        </w:r>
      </w:hyperlink>
      <w:r w:rsidR="004E021E">
        <w:rPr>
          <w:noProof/>
        </w:rPr>
        <w:t xml:space="preserve">; </w:t>
      </w:r>
      <w:hyperlink w:anchor="_ENREF_141" w:tooltip="Yasuda, 2012 #14966" w:history="1">
        <w:r w:rsidR="000F4612">
          <w:rPr>
            <w:noProof/>
          </w:rPr>
          <w:t>Yasuda, Loenneke, Thiebaud, &amp; Abe, 2012</w:t>
        </w:r>
      </w:hyperlink>
      <w:r w:rsidR="004E021E">
        <w:rPr>
          <w:noProof/>
        </w:rPr>
        <w:t>)</w:t>
      </w:r>
      <w:r w:rsidR="00645DF5">
        <w:fldChar w:fldCharType="end"/>
      </w:r>
      <w:r w:rsidR="004E2696">
        <w:t xml:space="preserve"> and regular resistance exercise in the absence of BFR </w:t>
      </w:r>
      <w:r w:rsidR="004E2696">
        <w:fldChar w:fldCharType="begin">
          <w:fldData xml:space="preserve">PEVuZE5vdGU+PENpdGU+PEF1dGhvcj5QbG91dHotU255ZGVyPC9BdXRob3I+PFllYXI+MTk5NTwv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</w:fldData>
        </w:fldChar>
      </w:r>
      <w:r w:rsidR="00BF7D44">
        <w:instrText xml:space="preserve"> ADDIN EN.CITE </w:instrText>
      </w:r>
      <w:r w:rsidR="00BF7D44">
        <w:fldChar w:fldCharType="begin">
          <w:fldData xml:space="preserve">PEVuZE5vdGU+PENpdGU+PEF1dGhvcj5QbG91dHotU255ZGVyPC9BdXRob3I+PFllYXI+MTk5NTwv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</w:fldData>
        </w:fldChar>
      </w:r>
      <w:r w:rsidR="00BF7D44">
        <w:instrText xml:space="preserve"> ADDIN EN.CITE.DATA </w:instrText>
      </w:r>
      <w:r w:rsidR="00BF7D44">
        <w:fldChar w:fldCharType="end"/>
      </w:r>
      <w:r w:rsidR="004E2696">
        <w:fldChar w:fldCharType="separate"/>
      </w:r>
      <w:r w:rsidR="00BF7D44">
        <w:rPr>
          <w:noProof/>
        </w:rPr>
        <w:t>(</w:t>
      </w:r>
      <w:hyperlink w:anchor="_ENREF_94" w:tooltip="Ploutz-Snyder, 1995 #12684" w:history="1">
        <w:r w:rsidR="000F4612">
          <w:rPr>
            <w:noProof/>
          </w:rPr>
          <w:t>Ploutz-Snyder, Convertino, &amp; Dudley, 1995</w:t>
        </w:r>
      </w:hyperlink>
      <w:r w:rsidR="00BF7D44">
        <w:rPr>
          <w:noProof/>
        </w:rPr>
        <w:t xml:space="preserve">; </w:t>
      </w:r>
      <w:hyperlink w:anchor="_ENREF_105" w:tooltip="Sjogaard, 1985 #15453" w:history="1">
        <w:r w:rsidR="000F4612">
          <w:rPr>
            <w:noProof/>
          </w:rPr>
          <w:t xml:space="preserve">Sjogaard, Adams, </w:t>
        </w:r>
        <w:r w:rsidR="000F4612">
          <w:rPr>
            <w:noProof/>
          </w:rPr>
          <w:lastRenderedPageBreak/>
          <w:t>&amp; Saltin, 1985</w:t>
        </w:r>
      </w:hyperlink>
      <w:r w:rsidR="00BF7D44">
        <w:rPr>
          <w:noProof/>
        </w:rPr>
        <w:t>)</w:t>
      </w:r>
      <w:r w:rsidR="004E2696">
        <w:fldChar w:fldCharType="end"/>
      </w:r>
      <w:r w:rsidR="00645DF5">
        <w:t>.</w:t>
      </w:r>
      <w:r w:rsidR="00DA41AC" w:rsidRPr="00DA41AC">
        <w:rPr>
          <w:rFonts w:ascii="Times New Roman" w:hAnsi="Times New Roman"/>
        </w:rPr>
        <w:t xml:space="preserve"> </w:t>
      </w:r>
      <w:r w:rsidR="00DA41AC">
        <w:rPr>
          <w:rFonts w:ascii="Times New Roman" w:hAnsi="Times New Roman"/>
        </w:rPr>
        <w:t xml:space="preserve">This muscle cell swelling has been hypothesized previously to be the foundational mechanism behind the application of BFR, because it is observed even in the absence of exercise </w:t>
      </w:r>
      <w:r w:rsidR="00DA41AC">
        <w:rPr>
          <w:rFonts w:ascii="Times New Roman" w:hAnsi="Times New Roman"/>
        </w:rPr>
        <w:fldChar w:fldCharType="begin">
          <w:fldData xml:space="preserve">PEVuZE5vdGU+PENpdGU+PEF1dGhvcj5Mb2VubmVrZTwvQXV0aG9yPjxZZWFyPjIwMTI8L1llYXI+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==
</w:fldData>
        </w:fldChar>
      </w:r>
      <w:r w:rsidR="00DA41AC">
        <w:rPr>
          <w:rFonts w:ascii="Times New Roman" w:hAnsi="Times New Roman"/>
        </w:rPr>
        <w:instrText xml:space="preserve"> ADDIN EN.CITE </w:instrText>
      </w:r>
      <w:r w:rsidR="00DA41AC">
        <w:rPr>
          <w:rFonts w:ascii="Times New Roman" w:hAnsi="Times New Roman"/>
        </w:rPr>
        <w:fldChar w:fldCharType="begin">
          <w:fldData xml:space="preserve">PEVuZE5vdGU+PENpdGU+PEF1dGhvcj5Mb2VubmVrZTwvQXV0aG9yPjxZZWFyPjIwMTI8L1llYXI+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==
</w:fldData>
        </w:fldChar>
      </w:r>
      <w:r w:rsidR="00DA41AC">
        <w:rPr>
          <w:rFonts w:ascii="Times New Roman" w:hAnsi="Times New Roman"/>
        </w:rPr>
        <w:instrText xml:space="preserve"> ADDIN EN.CITE.DATA </w:instrText>
      </w:r>
      <w:r w:rsidR="00DA41AC">
        <w:rPr>
          <w:rFonts w:ascii="Times New Roman" w:hAnsi="Times New Roman"/>
        </w:rPr>
      </w:r>
      <w:r w:rsidR="00DA41AC">
        <w:rPr>
          <w:rFonts w:ascii="Times New Roman" w:hAnsi="Times New Roman"/>
        </w:rPr>
        <w:fldChar w:fldCharType="end"/>
      </w:r>
      <w:r w:rsidR="00DA41AC">
        <w:rPr>
          <w:rFonts w:ascii="Times New Roman" w:hAnsi="Times New Roman"/>
        </w:rPr>
      </w:r>
      <w:r w:rsidR="00DA41AC">
        <w:rPr>
          <w:rFonts w:ascii="Times New Roman" w:hAnsi="Times New Roman"/>
        </w:rPr>
        <w:fldChar w:fldCharType="separate"/>
      </w:r>
      <w:r w:rsidR="00DA41AC">
        <w:rPr>
          <w:rFonts w:ascii="Times New Roman" w:hAnsi="Times New Roman"/>
          <w:noProof/>
        </w:rPr>
        <w:t>(</w:t>
      </w:r>
      <w:hyperlink w:anchor="_ENREF_60" w:tooltip="Loenneke, 2012 #15443" w:history="1">
        <w:r w:rsidR="000F4612">
          <w:rPr>
            <w:rFonts w:ascii="Times New Roman" w:hAnsi="Times New Roman"/>
            <w:noProof/>
          </w:rPr>
          <w:t>Loenneke, Abe, Wilson, Ugrinowitsch, &amp; Bemben, 2012</w:t>
        </w:r>
      </w:hyperlink>
      <w:r w:rsidR="00DA41AC">
        <w:rPr>
          <w:rFonts w:ascii="Times New Roman" w:hAnsi="Times New Roman"/>
          <w:noProof/>
        </w:rPr>
        <w:t xml:space="preserve">; </w:t>
      </w:r>
      <w:hyperlink w:anchor="_ENREF_67" w:tooltip="Loenneke, 2012 #13407" w:history="1">
        <w:r w:rsidR="000F4612">
          <w:rPr>
            <w:rFonts w:ascii="Times New Roman" w:hAnsi="Times New Roman"/>
            <w:noProof/>
          </w:rPr>
          <w:t>Loenneke, Fahs, Thiebaud, et al., 2012b</w:t>
        </w:r>
      </w:hyperlink>
      <w:r w:rsidR="00DA41AC">
        <w:rPr>
          <w:rFonts w:ascii="Times New Roman" w:hAnsi="Times New Roman"/>
          <w:noProof/>
        </w:rPr>
        <w:t>)</w:t>
      </w:r>
      <w:r w:rsidR="00DA41AC">
        <w:rPr>
          <w:rFonts w:ascii="Times New Roman" w:hAnsi="Times New Roman"/>
        </w:rPr>
        <w:fldChar w:fldCharType="end"/>
      </w:r>
      <w:r w:rsidR="00DA41AC">
        <w:rPr>
          <w:rFonts w:ascii="Times New Roman" w:hAnsi="Times New Roman"/>
        </w:rPr>
        <w:t xml:space="preserve">. </w:t>
      </w:r>
      <w:r w:rsidR="00A372C1">
        <w:rPr>
          <w:rFonts w:ascii="Times New Roman" w:hAnsi="Times New Roman"/>
        </w:rPr>
        <w:t xml:space="preserve"> </w:t>
      </w:r>
      <w:r w:rsidR="00405517">
        <w:t>The acute increase in muscle thickness coupled with the decrease in plasma volume suggests that fluid may have shifted from the plasma to inside the muscle cell.</w:t>
      </w:r>
      <w:r w:rsidR="003010C5" w:rsidRPr="003010C5">
        <w:rPr>
          <w:rFonts w:ascii="Times New Roman" w:hAnsi="Times New Roman"/>
        </w:rPr>
        <w:t xml:space="preserve"> </w:t>
      </w:r>
      <w:r w:rsidR="003010C5">
        <w:rPr>
          <w:rFonts w:ascii="Times New Roman" w:hAnsi="Times New Roman"/>
        </w:rPr>
        <w:t>For example,</w:t>
      </w:r>
      <w:r w:rsidR="003010C5" w:rsidRPr="00CF5C27">
        <w:rPr>
          <w:rFonts w:ascii="Times New Roman" w:hAnsi="Times New Roman"/>
        </w:rPr>
        <w:t xml:space="preserve"> </w:t>
      </w:r>
      <w:r w:rsidR="003010C5">
        <w:rPr>
          <w:rFonts w:ascii="Times New Roman" w:hAnsi="Times New Roman"/>
        </w:rPr>
        <w:t>i</w:t>
      </w:r>
      <w:r w:rsidR="003010C5" w:rsidRPr="00CF5C27">
        <w:rPr>
          <w:rFonts w:ascii="Times New Roman" w:hAnsi="Times New Roman"/>
        </w:rPr>
        <w:t xml:space="preserve">f </w:t>
      </w:r>
      <w:r w:rsidR="003010C5">
        <w:rPr>
          <w:rFonts w:ascii="Times New Roman" w:hAnsi="Times New Roman"/>
        </w:rPr>
        <w:t>the</w:t>
      </w:r>
      <w:r w:rsidR="003010C5" w:rsidRPr="00CF5C27">
        <w:rPr>
          <w:rFonts w:ascii="Times New Roman" w:hAnsi="Times New Roman"/>
        </w:rPr>
        <w:t xml:space="preserve"> acute change in </w:t>
      </w:r>
      <w:r w:rsidR="003010C5">
        <w:rPr>
          <w:rFonts w:ascii="Times New Roman" w:hAnsi="Times New Roman"/>
        </w:rPr>
        <w:t>muscle thickness</w:t>
      </w:r>
      <w:r w:rsidR="003010C5" w:rsidRPr="00CF5C27">
        <w:rPr>
          <w:rFonts w:ascii="Times New Roman" w:hAnsi="Times New Roman"/>
        </w:rPr>
        <w:t xml:space="preserve"> was due solely to venous pooling, </w:t>
      </w:r>
      <w:r w:rsidR="003010C5">
        <w:rPr>
          <w:rFonts w:ascii="Times New Roman" w:hAnsi="Times New Roman"/>
        </w:rPr>
        <w:t>the muscle thickness value</w:t>
      </w:r>
      <w:r w:rsidR="003010C5" w:rsidRPr="00CF5C27">
        <w:rPr>
          <w:rFonts w:ascii="Times New Roman" w:hAnsi="Times New Roman"/>
        </w:rPr>
        <w:t xml:space="preserve"> would have </w:t>
      </w:r>
      <w:r w:rsidR="004E021E">
        <w:rPr>
          <w:rFonts w:ascii="Times New Roman" w:hAnsi="Times New Roman"/>
        </w:rPr>
        <w:t xml:space="preserve">likely </w:t>
      </w:r>
      <w:r w:rsidR="003010C5">
        <w:rPr>
          <w:rFonts w:ascii="Times New Roman" w:hAnsi="Times New Roman"/>
        </w:rPr>
        <w:t>returned</w:t>
      </w:r>
      <w:r w:rsidR="003010C5" w:rsidRPr="00CF5C27">
        <w:rPr>
          <w:rFonts w:ascii="Times New Roman" w:hAnsi="Times New Roman"/>
        </w:rPr>
        <w:t xml:space="preserve"> to baseline</w:t>
      </w:r>
      <w:r w:rsidR="00BF7D44">
        <w:rPr>
          <w:rFonts w:ascii="Times New Roman" w:hAnsi="Times New Roman"/>
        </w:rPr>
        <w:t xml:space="preserve"> in the BFR conditions</w:t>
      </w:r>
      <w:r w:rsidR="003010C5" w:rsidRPr="00CF5C27">
        <w:rPr>
          <w:rFonts w:ascii="Times New Roman" w:hAnsi="Times New Roman"/>
        </w:rPr>
        <w:t xml:space="preserve"> following the removal of the </w:t>
      </w:r>
      <w:r w:rsidR="003010C5">
        <w:rPr>
          <w:rFonts w:ascii="Times New Roman" w:hAnsi="Times New Roman"/>
        </w:rPr>
        <w:t>cuff.</w:t>
      </w:r>
      <w:r w:rsidR="0008667A">
        <w:rPr>
          <w:rFonts w:ascii="Times New Roman" w:hAnsi="Times New Roman"/>
        </w:rPr>
        <w:t xml:space="preserve"> </w:t>
      </w:r>
      <w:r w:rsidR="003010C5">
        <w:rPr>
          <w:rFonts w:ascii="Times New Roman" w:hAnsi="Times New Roman"/>
        </w:rPr>
        <w:t xml:space="preserve"> </w:t>
      </w:r>
      <w:r w:rsidR="0008667A">
        <w:rPr>
          <w:rFonts w:ascii="Times New Roman" w:hAnsi="Times New Roman"/>
        </w:rPr>
        <w:t xml:space="preserve">However, it should be noted that this study cannot definitively determine whether or not the fluid was shifted into the actual muscle cell. </w:t>
      </w:r>
      <w:r w:rsidR="003010C5" w:rsidRPr="0008667A">
        <w:rPr>
          <w:rFonts w:ascii="Times New Roman" w:hAnsi="Times New Roman"/>
        </w:rPr>
        <w:t xml:space="preserve">The theory behind the cell swelling induced changes in protein </w:t>
      </w:r>
      <w:r w:rsidR="0008667A" w:rsidRPr="0008667A">
        <w:rPr>
          <w:rFonts w:ascii="Times New Roman" w:hAnsi="Times New Roman"/>
        </w:rPr>
        <w:t>balance</w:t>
      </w:r>
      <w:r w:rsidR="003010C5" w:rsidRPr="0008667A">
        <w:rPr>
          <w:rFonts w:ascii="Times New Roman" w:hAnsi="Times New Roman"/>
        </w:rPr>
        <w:t xml:space="preserve"> was introduced by Haussinger et al. </w:t>
      </w:r>
      <w:r w:rsidR="003010C5" w:rsidRPr="0008667A">
        <w:rPr>
          <w:rFonts w:ascii="Times New Roman" w:hAnsi="Times New Roman"/>
        </w:rPr>
        <w:fldChar w:fldCharType="begin"/>
      </w:r>
      <w:r w:rsidR="0008667A" w:rsidRPr="0008667A">
        <w:rPr>
          <w:rFonts w:ascii="Times New Roman" w:hAnsi="Times New Roman"/>
        </w:rPr>
        <w:instrText xml:space="preserve"> ADDIN EN.CITE &lt;EndNote&gt;&lt;Cite ExcludeAuth="1"&gt;&lt;Author&gt;Haussinger&lt;/Author&gt;&lt;Year&gt;1993&lt;/Year&gt;&lt;RecNum&gt;10519&lt;/RecNum&gt;&lt;DisplayText&gt;(1993)&lt;/DisplayText&gt;&lt;record&gt;&lt;rec-number&gt;10519&lt;/rec-number&gt;&lt;foreign-keys&gt;&lt;key app="EN" db-id="dfxez5d2rxefs4e59xtpr2d9wrrzz0s99rd9"&gt;10519&lt;/key&gt;&lt;/foreign-keys&gt;&lt;ref-type name="Journal Article"&gt;17&lt;/ref-type&gt;&lt;contributors&gt;&lt;authors&gt;&lt;author&gt;Haussinger, D.&lt;/author&gt;&lt;author&gt;Roth, E.&lt;/author&gt;&lt;author&gt;Lang, F.&lt;/author&gt;&lt;author&gt;Gerok, W.&lt;/author&gt;&lt;/authors&gt;&lt;/contributors&gt;&lt;auth-address&gt;Medizinische Universitatsklinik, Freiburg, Germany.&lt;/auth-address&gt;&lt;titles&gt;&lt;title&gt;Cellular hydration state: an important determinant of protein catabolism in health and disease&lt;/title&gt;&lt;secondary-title&gt;Lancet&lt;/secondary-title&gt;&lt;/titles&gt;&lt;periodical&gt;&lt;full-title&gt;Lancet&lt;/full-title&gt;&lt;/periodical&gt;&lt;pages&gt;1330-2&lt;/pages&gt;&lt;volume&gt;341&lt;/volume&gt;&lt;number&gt;8856&lt;/number&gt;&lt;edition&gt;1993/05/22&lt;/edition&gt;&lt;keywords&gt;&lt;keyword&gt;Amino Acids/metabolism&lt;/keyword&gt;&lt;keyword&gt;Animals&lt;/keyword&gt;&lt;keyword&gt;Biological Transport&lt;/keyword&gt;&lt;keyword&gt;Body Water/*metabolism&lt;/keyword&gt;&lt;keyword&gt;Cells/metabolism&lt;/keyword&gt;&lt;keyword&gt;Humans&lt;/keyword&gt;&lt;keyword&gt;Liver/cytology/*metabolism&lt;/keyword&gt;&lt;keyword&gt;Muscles/cytology/*metabolism&lt;/keyword&gt;&lt;keyword&gt;Proteins/*metabolism&lt;/keyword&gt;&lt;/keywords&gt;&lt;dates&gt;&lt;year&gt;1993&lt;/year&gt;&lt;pub-dates&gt;&lt;date&gt;May 22&lt;/date&gt;&lt;/pub-dates&gt;&lt;/dates&gt;&lt;isbn&gt;0140-6736 (Print)&amp;#xD;0140-6736 (Linking)&lt;/isbn&gt;&lt;accession-num&gt;8098459&lt;/accession-num&gt;&lt;urls&gt;&lt;related-urls&gt;&lt;url&gt;http://www.ncbi.nlm.nih.gov/pubmed/8098459&lt;/url&gt;&lt;/related-urls&gt;&lt;/urls&gt;&lt;electronic-resource-num&gt;0140-6736(93)90828-5 [pii]&lt;/electronic-resource-num&gt;&lt;language&gt;eng&lt;/language&gt;&lt;/record&gt;&lt;/Cite&gt;&lt;/EndNote&gt;</w:instrText>
      </w:r>
      <w:r w:rsidR="003010C5" w:rsidRPr="0008667A">
        <w:rPr>
          <w:rFonts w:ascii="Times New Roman" w:hAnsi="Times New Roman"/>
        </w:rPr>
        <w:fldChar w:fldCharType="separate"/>
      </w:r>
      <w:r w:rsidR="0008667A" w:rsidRPr="0008667A">
        <w:rPr>
          <w:rFonts w:ascii="Times New Roman" w:hAnsi="Times New Roman"/>
          <w:noProof/>
        </w:rPr>
        <w:t>(</w:t>
      </w:r>
      <w:hyperlink w:anchor="_ENREF_38" w:tooltip="Haussinger, 1993 #10519" w:history="1">
        <w:r w:rsidR="000F4612" w:rsidRPr="0008667A">
          <w:rPr>
            <w:rFonts w:ascii="Times New Roman" w:hAnsi="Times New Roman"/>
            <w:noProof/>
          </w:rPr>
          <w:t>1993</w:t>
        </w:r>
      </w:hyperlink>
      <w:r w:rsidR="0008667A" w:rsidRPr="0008667A">
        <w:rPr>
          <w:rFonts w:ascii="Times New Roman" w:hAnsi="Times New Roman"/>
          <w:noProof/>
        </w:rPr>
        <w:t>)</w:t>
      </w:r>
      <w:r w:rsidR="003010C5" w:rsidRPr="0008667A">
        <w:rPr>
          <w:rFonts w:ascii="Times New Roman" w:hAnsi="Times New Roman"/>
        </w:rPr>
        <w:fldChar w:fldCharType="end"/>
      </w:r>
      <w:r w:rsidR="003010C5" w:rsidRPr="0008667A">
        <w:rPr>
          <w:rFonts w:ascii="Times New Roman" w:hAnsi="Times New Roman"/>
        </w:rPr>
        <w:t>.</w:t>
      </w:r>
      <w:r w:rsidR="003010C5" w:rsidRPr="0008667A">
        <w:rPr>
          <w:rFonts w:ascii="Times New Roman" w:hAnsi="Times New Roman"/>
          <w:sz w:val="32"/>
        </w:rPr>
        <w:t xml:space="preserve"> </w:t>
      </w:r>
      <w:r w:rsidR="003010C5" w:rsidRPr="0008667A">
        <w:rPr>
          <w:rFonts w:ascii="Times New Roman" w:hAnsi="Times New Roman"/>
        </w:rPr>
        <w:t xml:space="preserve">Based on Haussinger’s hypothetical model for hepatocyte cell swelling </w:t>
      </w:r>
      <w:r w:rsidR="003010C5" w:rsidRPr="0008667A">
        <w:rPr>
          <w:rFonts w:ascii="Times New Roman" w:hAnsi="Times New Roman"/>
        </w:rPr>
        <w:fldChar w:fldCharType="begin"/>
      </w:r>
      <w:r w:rsidR="003010C5" w:rsidRPr="0008667A">
        <w:rPr>
          <w:rFonts w:ascii="Times New Roman" w:hAnsi="Times New Roman"/>
        </w:rPr>
        <w:instrText xml:space="preserve"> ADDIN EN.CITE &lt;EndNote&gt;&lt;Cite&gt;&lt;Author&gt;Haussinger&lt;/Author&gt;&lt;Year&gt;1996&lt;/Year&gt;&lt;RecNum&gt;10528&lt;/RecNum&gt;&lt;DisplayText&gt;(Haussinger, 1996)&lt;/DisplayText&gt;&lt;record&gt;&lt;rec-number&gt;10528&lt;/rec-number&gt;&lt;foreign-keys&gt;&lt;key app="EN" db-id="dfxez5d2rxefs4e59xtpr2d9wrrzz0s99rd9"&gt;10528&lt;/key&gt;&lt;/foreign-keys&gt;&lt;ref-type name="Journal Article"&gt;17&lt;/ref-type&gt;&lt;contributors&gt;&lt;authors&gt;&lt;author&gt;Haussinger, D.&lt;/author&gt;&lt;/authors&gt;&lt;/contributors&gt;&lt;auth-address&gt;Medizinische Universitatsklinik, Heinrich Heine Universitat, Dusseldorf, Germany.&lt;/auth-address&gt;&lt;titles&gt;&lt;title&gt;The role of cellular hydration in the regulation of cell function&lt;/title&gt;&lt;secondary-title&gt;Biochem J&lt;/secondary-title&gt;&lt;/titles&gt;&lt;periodical&gt;&lt;full-title&gt;Biochem J&lt;/full-title&gt;&lt;/periodical&gt;&lt;pages&gt;697-710&lt;/pages&gt;&lt;volume&gt;313 ( Pt 3)&lt;/volume&gt;&lt;edition&gt;1996/02/01&lt;/edition&gt;&lt;keywords&gt;&lt;keyword&gt;Amino Acids/metabolism&lt;/keyword&gt;&lt;keyword&gt;Ammonia/metabolism&lt;/keyword&gt;&lt;keyword&gt;Animals&lt;/keyword&gt;&lt;keyword&gt;Bile/metabolism&lt;/keyword&gt;&lt;keyword&gt;Carbohydrate Metabolism&lt;/keyword&gt;&lt;keyword&gt;Cell Membrane/metabolism&lt;/keyword&gt;&lt;keyword&gt;Cell Size/*physiology&lt;/keyword&gt;&lt;keyword&gt;Fatty Acids/metabolism&lt;/keyword&gt;&lt;keyword&gt;Gene Expression&lt;/keyword&gt;&lt;keyword&gt;Humans&lt;/keyword&gt;&lt;keyword&gt;Ion Transport&lt;/keyword&gt;&lt;keyword&gt;Liver/cytology/metabolism&lt;/keyword&gt;&lt;keyword&gt;Osmosis&lt;/keyword&gt;&lt;keyword&gt;Proteins/metabolism&lt;/keyword&gt;&lt;keyword&gt;Signal Transduction&lt;/keyword&gt;&lt;keyword&gt;Water/*metabolism&lt;/keyword&gt;&lt;/keywords&gt;&lt;dates&gt;&lt;year&gt;1996&lt;/year&gt;&lt;pub-dates&gt;&lt;date&gt;Feb 1&lt;/date&gt;&lt;/pub-dates&gt;&lt;/dates&gt;&lt;isbn&gt;0264-6021 (Print)&amp;#xD;0264-6021 (Linking)&lt;/isbn&gt;&lt;accession-num&gt;8611144&lt;/accession-num&gt;&lt;urls&gt;&lt;related-urls&gt;&lt;url&gt;http://www.ncbi.nlm.nih.gov/pubmed/8611144&lt;/url&gt;&lt;/related-urls&gt;&lt;/urls&gt;&lt;custom2&gt;1216967&lt;/custom2&gt;&lt;language&gt;eng&lt;/language&gt;&lt;/record&gt;&lt;/Cite&gt;&lt;/EndNote&gt;</w:instrText>
      </w:r>
      <w:r w:rsidR="003010C5" w:rsidRPr="0008667A">
        <w:rPr>
          <w:rFonts w:ascii="Times New Roman" w:hAnsi="Times New Roman"/>
        </w:rPr>
        <w:fldChar w:fldCharType="separate"/>
      </w:r>
      <w:r w:rsidR="003010C5" w:rsidRPr="0008667A">
        <w:rPr>
          <w:rFonts w:ascii="Times New Roman" w:hAnsi="Times New Roman"/>
          <w:noProof/>
        </w:rPr>
        <w:t>(</w:t>
      </w:r>
      <w:hyperlink w:anchor="_ENREF_37" w:tooltip="Haussinger, 1996 #10528" w:history="1">
        <w:r w:rsidR="000F4612" w:rsidRPr="0008667A">
          <w:rPr>
            <w:rFonts w:ascii="Times New Roman" w:hAnsi="Times New Roman"/>
            <w:noProof/>
          </w:rPr>
          <w:t>Haussinger, 1996</w:t>
        </w:r>
      </w:hyperlink>
      <w:r w:rsidR="003010C5" w:rsidRPr="0008667A">
        <w:rPr>
          <w:rFonts w:ascii="Times New Roman" w:hAnsi="Times New Roman"/>
          <w:noProof/>
        </w:rPr>
        <w:t>)</w:t>
      </w:r>
      <w:r w:rsidR="003010C5" w:rsidRPr="0008667A">
        <w:rPr>
          <w:rFonts w:ascii="Times New Roman" w:hAnsi="Times New Roman"/>
        </w:rPr>
        <w:fldChar w:fldCharType="end"/>
      </w:r>
      <w:r w:rsidR="003010C5" w:rsidRPr="0008667A">
        <w:rPr>
          <w:rFonts w:ascii="Times New Roman" w:hAnsi="Times New Roman"/>
        </w:rPr>
        <w:t xml:space="preserve">, it has been theorized that BFR induced muscle cell swelling is detected by an intrinsic volume sensor.  The activation of this volume sensor may lead to an activation of the </w:t>
      </w:r>
      <w:r w:rsidR="00FB34CD">
        <w:rPr>
          <w:rFonts w:ascii="Times New Roman" w:hAnsi="Times New Roman"/>
        </w:rPr>
        <w:t>mechanistic</w:t>
      </w:r>
      <w:r w:rsidR="003010C5" w:rsidRPr="0008667A">
        <w:rPr>
          <w:rFonts w:ascii="Times New Roman" w:hAnsi="Times New Roman"/>
        </w:rPr>
        <w:t xml:space="preserve"> target of rapamycin (mTOR) and mitogen-activated protein-kinase (MAPK) pathways </w:t>
      </w:r>
      <w:r w:rsidR="003010C5" w:rsidRPr="0008667A">
        <w:rPr>
          <w:rFonts w:ascii="Times New Roman" w:hAnsi="Times New Roman"/>
        </w:rPr>
        <w:fldChar w:fldCharType="begin"/>
      </w:r>
      <w:r w:rsidR="003010C5" w:rsidRPr="0008667A">
        <w:rPr>
          <w:rFonts w:ascii="Times New Roman" w:hAnsi="Times New Roman"/>
        </w:rPr>
        <w:instrText xml:space="preserve"> ADDIN EN.CITE &lt;EndNote&gt;&lt;Cite&gt;&lt;Author&gt;Loenneke&lt;/Author&gt;&lt;Year&gt;2012&lt;/Year&gt;&lt;RecNum&gt;11365&lt;/RecNum&gt;&lt;DisplayText&gt;(Loenneke, Fahs, Rossow, Abe, et al., 2012)&lt;/DisplayText&gt;&lt;record&gt;&lt;rec-number&gt;11365&lt;/rec-number&gt;&lt;foreign-keys&gt;&lt;key app="EN" db-id="dfxez5d2rxefs4e59xtpr2d9wrrzz0s99rd9"&gt;11365&lt;/key&gt;&lt;/foreign-keys&gt;&lt;ref-type name="Journal Article"&gt;17&lt;/ref-type&gt;&lt;contributors&gt;&lt;authors&gt;&lt;author&gt;Loenneke, J. P.&lt;/author&gt;&lt;author&gt;Fahs, C. A.&lt;/author&gt;&lt;author&gt;Rossow, L. M.&lt;/author&gt;&lt;author&gt;Abe, T.&lt;/author&gt;&lt;author&gt;Bemben, M. G.&lt;/author&gt;&lt;/authors&gt;&lt;/contributors&gt;&lt;auth-address&gt;Department of Health and Exercise Science, The University of Oklahoma, Norman, OK, USA.&lt;/auth-address&gt;&lt;titles&gt;&lt;title&gt;The anabolic benefits of venous blood flow restriction training may be induced by muscle cell swelling&lt;/title&gt;&lt;secondary-title&gt;Med Hypotheses&lt;/secondary-title&gt;&lt;/titles&gt;&lt;periodical&gt;&lt;full-title&gt;Med Hypotheses&lt;/full-title&gt;&lt;/periodical&gt;&lt;pages&gt;151-4&lt;/pages&gt;&lt;volume&gt;78&lt;/volume&gt;&lt;number&gt;1&lt;/number&gt;&lt;edition&gt;2011/11/05&lt;/edition&gt;&lt;dates&gt;&lt;year&gt;2012&lt;/year&gt;&lt;pub-dates&gt;&lt;date&gt;Jan&lt;/date&gt;&lt;/pub-dates&gt;&lt;/dates&gt;&lt;isbn&gt;1532-2777 (Electronic)&amp;#xD;0306-9877 (Linking)&lt;/isbn&gt;&lt;accession-num&gt;22051111&lt;/accession-num&gt;&lt;urls&gt;&lt;related-urls&gt;&lt;url&gt;http://www.ncbi.nlm.nih.gov/pubmed/22051111&lt;/url&gt;&lt;/related-urls&gt;&lt;/urls&gt;&lt;electronic-resource-num&gt;S0306-9877(11)00528-7 [pii]&amp;#xD;10.1016/j.mehy.2011.10.014&lt;/electronic-resource-num&gt;&lt;language&gt;eng&lt;/language&gt;&lt;/record&gt;&lt;/Cite&gt;&lt;/EndNote&gt;</w:instrText>
      </w:r>
      <w:r w:rsidR="003010C5" w:rsidRPr="0008667A">
        <w:rPr>
          <w:rFonts w:ascii="Times New Roman" w:hAnsi="Times New Roman"/>
        </w:rPr>
        <w:fldChar w:fldCharType="separate"/>
      </w:r>
      <w:r w:rsidR="003010C5" w:rsidRPr="0008667A">
        <w:rPr>
          <w:rFonts w:ascii="Times New Roman" w:hAnsi="Times New Roman"/>
          <w:noProof/>
        </w:rPr>
        <w:t>(</w:t>
      </w:r>
      <w:hyperlink w:anchor="_ENREF_63" w:tooltip="Loenneke, 2012 #11365" w:history="1">
        <w:r w:rsidR="000F4612" w:rsidRPr="0008667A">
          <w:rPr>
            <w:rFonts w:ascii="Times New Roman" w:hAnsi="Times New Roman"/>
            <w:noProof/>
          </w:rPr>
          <w:t>Loenneke, Fahs, Rossow, Abe, et al., 2012</w:t>
        </w:r>
      </w:hyperlink>
      <w:r w:rsidR="003010C5" w:rsidRPr="0008667A">
        <w:rPr>
          <w:rFonts w:ascii="Times New Roman" w:hAnsi="Times New Roman"/>
          <w:noProof/>
        </w:rPr>
        <w:t>)</w:t>
      </w:r>
      <w:r w:rsidR="003010C5" w:rsidRPr="0008667A">
        <w:rPr>
          <w:rFonts w:ascii="Times New Roman" w:hAnsi="Times New Roman"/>
        </w:rPr>
        <w:fldChar w:fldCharType="end"/>
      </w:r>
      <w:r w:rsidR="003010C5" w:rsidRPr="0008667A">
        <w:rPr>
          <w:rFonts w:ascii="Times New Roman" w:hAnsi="Times New Roman"/>
        </w:rPr>
        <w:t>.  These pathways are activated with BFR and exercise; however it is unknown whether these pathways are activated in the absence of exercise</w:t>
      </w:r>
      <w:r w:rsidR="0008667A" w:rsidRPr="0008667A">
        <w:rPr>
          <w:rFonts w:ascii="Times New Roman" w:hAnsi="Times New Roman"/>
        </w:rPr>
        <w:t xml:space="preserve"> </w:t>
      </w:r>
      <w:r w:rsidR="0008667A" w:rsidRPr="0008667A">
        <w:rPr>
          <w:rFonts w:ascii="Times New Roman" w:hAnsi="Times New Roman"/>
        </w:rPr>
        <w:fldChar w:fldCharType="begin"/>
      </w:r>
      <w:r w:rsidR="00DA41AC">
        <w:rPr>
          <w:rFonts w:ascii="Times New Roman" w:hAnsi="Times New Roman"/>
        </w:rPr>
        <w:instrText xml:space="preserve"> ADDIN EN.CITE &lt;EndNote&gt;&lt;Cite&gt;&lt;Author&gt;Loenneke&lt;/Author&gt;&lt;Year&gt;2012&lt;/Year&gt;&lt;RecNum&gt;15443&lt;/RecNum&gt;&lt;DisplayText&gt;(Loenneke, Abe, Wilson, Ugrinowitsch, et al., 2012)&lt;/DisplayText&gt;&lt;record&gt;&lt;rec-number&gt;15443&lt;/rec-number&gt;&lt;foreign-keys&gt;&lt;key app="EN" db-id="dfxez5d2rxefs4e59xtpr2d9wrrzz0s99rd9"&gt;15443&lt;/key&gt;&lt;/foreign-keys&gt;&lt;ref-type name="Journal Article"&gt;17&lt;/ref-type&gt;&lt;contributors&gt;&lt;authors&gt;&lt;author&gt;Loenneke, J. P.&lt;/author&gt;&lt;author&gt;Abe, T.&lt;/author&gt;&lt;author&gt;Wilson, J. M.&lt;/author&gt;&lt;author&gt;Ugrinowitsch, C.&lt;/author&gt;&lt;author&gt;Bemben, M. G.&lt;/author&gt;&lt;/authors&gt;&lt;/contributors&gt;&lt;auth-address&gt;Neuromuscular Research Laboratory, Department of Health and Exercise Science, The University of Oklahoma Norman, OK, USA.&lt;/auth-address&gt;&lt;titles&gt;&lt;title&gt;Blood flow restriction: how does it work?&lt;/title&gt;&lt;secondary-title&gt;Front Physiol&lt;/secondary-title&gt;&lt;/titles&gt;&lt;periodical&gt;&lt;full-title&gt;Front Physiol&lt;/full-title&gt;&lt;/periodical&gt;&lt;pages&gt;392&lt;/pages&gt;&lt;volume&gt;3&lt;/volume&gt;&lt;edition&gt;2012/10/13&lt;/edition&gt;&lt;dates&gt;&lt;year&gt;2012&lt;/year&gt;&lt;/dates&gt;&lt;isbn&gt;1664-042X (Electronic)&amp;#xD;1664-042X (Linking)&lt;/isbn&gt;&lt;accession-num&gt;23060816&lt;/accession-num&gt;&lt;urls&gt;&lt;related-urls&gt;&lt;url&gt;http://www.ncbi.nlm.nih.gov/pubmed/23060816&lt;/url&gt;&lt;/related-urls&gt;&lt;/urls&gt;&lt;custom2&gt;3463864&lt;/custom2&gt;&lt;electronic-resource-num&gt;10.3389/fphys.2012.00392&lt;/electronic-resource-num&gt;&lt;language&gt;eng&lt;/language&gt;&lt;/record&gt;&lt;/Cite&gt;&lt;/EndNote&gt;</w:instrText>
      </w:r>
      <w:r w:rsidR="0008667A" w:rsidRPr="0008667A">
        <w:rPr>
          <w:rFonts w:ascii="Times New Roman" w:hAnsi="Times New Roman"/>
        </w:rPr>
        <w:fldChar w:fldCharType="separate"/>
      </w:r>
      <w:r w:rsidR="00DA41AC">
        <w:rPr>
          <w:rFonts w:ascii="Times New Roman" w:hAnsi="Times New Roman"/>
          <w:noProof/>
        </w:rPr>
        <w:t>(</w:t>
      </w:r>
      <w:hyperlink w:anchor="_ENREF_60" w:tooltip="Loenneke, 2012 #15443" w:history="1">
        <w:r w:rsidR="000F4612">
          <w:rPr>
            <w:rFonts w:ascii="Times New Roman" w:hAnsi="Times New Roman"/>
            <w:noProof/>
          </w:rPr>
          <w:t>Loenneke, Abe, Wilson, Ugrinowitsch, et al., 2012</w:t>
        </w:r>
      </w:hyperlink>
      <w:r w:rsidR="00DA41AC">
        <w:rPr>
          <w:rFonts w:ascii="Times New Roman" w:hAnsi="Times New Roman"/>
          <w:noProof/>
        </w:rPr>
        <w:t>)</w:t>
      </w:r>
      <w:r w:rsidR="0008667A" w:rsidRPr="0008667A">
        <w:rPr>
          <w:rFonts w:ascii="Times New Roman" w:hAnsi="Times New Roman"/>
        </w:rPr>
        <w:fldChar w:fldCharType="end"/>
      </w:r>
      <w:r w:rsidR="0008667A">
        <w:rPr>
          <w:rFonts w:ascii="Times New Roman" w:hAnsi="Times New Roman"/>
        </w:rPr>
        <w:t xml:space="preserve">. </w:t>
      </w:r>
      <w:r w:rsidR="003010C5" w:rsidRPr="0008667A">
        <w:rPr>
          <w:rFonts w:ascii="Times New Roman" w:hAnsi="Times New Roman"/>
        </w:rPr>
        <w:t xml:space="preserve"> </w:t>
      </w:r>
      <w:r w:rsidR="008F22A8">
        <w:rPr>
          <w:rFonts w:ascii="Times New Roman" w:hAnsi="Times New Roman"/>
        </w:rPr>
        <w:t>Although not measured in the current study, s</w:t>
      </w:r>
      <w:r w:rsidR="008F22A8" w:rsidRPr="00CF5C27">
        <w:rPr>
          <w:rFonts w:ascii="Times New Roman" w:hAnsi="Times New Roman"/>
        </w:rPr>
        <w:t>everal possibilities exist for how</w:t>
      </w:r>
      <w:r w:rsidR="008F22A8">
        <w:rPr>
          <w:rFonts w:ascii="Times New Roman" w:hAnsi="Times New Roman"/>
        </w:rPr>
        <w:t xml:space="preserve"> the application of</w:t>
      </w:r>
      <w:r w:rsidR="008F22A8" w:rsidRPr="00CF5C27">
        <w:rPr>
          <w:rFonts w:ascii="Times New Roman" w:hAnsi="Times New Roman"/>
        </w:rPr>
        <w:t xml:space="preserve"> BFR may induce </w:t>
      </w:r>
      <w:r w:rsidR="00C94C34">
        <w:rPr>
          <w:rFonts w:ascii="Times New Roman" w:hAnsi="Times New Roman"/>
        </w:rPr>
        <w:t xml:space="preserve">an increase in muscle </w:t>
      </w:r>
      <w:r w:rsidR="008F22A8" w:rsidRPr="00CF5C27">
        <w:rPr>
          <w:rFonts w:ascii="Times New Roman" w:hAnsi="Times New Roman"/>
        </w:rPr>
        <w:t>cel</w:t>
      </w:r>
      <w:r w:rsidR="00C94C34">
        <w:rPr>
          <w:rFonts w:ascii="Times New Roman" w:hAnsi="Times New Roman"/>
        </w:rPr>
        <w:t>l</w:t>
      </w:r>
      <w:r w:rsidR="008F22A8" w:rsidRPr="00CF5C27">
        <w:rPr>
          <w:rFonts w:ascii="Times New Roman" w:hAnsi="Times New Roman"/>
        </w:rPr>
        <w:t xml:space="preserve"> swelling.  BFR may increase the hydrostatic pressure gradient thereby increasing the intracellular water flux.</w:t>
      </w:r>
      <w:r w:rsidR="00A372C1">
        <w:rPr>
          <w:rFonts w:ascii="Times New Roman" w:hAnsi="Times New Roman"/>
        </w:rPr>
        <w:t xml:space="preserve">  </w:t>
      </w:r>
      <w:r w:rsidR="00C94C34">
        <w:rPr>
          <w:rFonts w:ascii="Times New Roman" w:hAnsi="Times New Roman"/>
        </w:rPr>
        <w:t>Also</w:t>
      </w:r>
      <w:r w:rsidR="008F22A8" w:rsidRPr="00CF5C27">
        <w:rPr>
          <w:rFonts w:ascii="Times New Roman" w:hAnsi="Times New Roman"/>
        </w:rPr>
        <w:t xml:space="preserve">, </w:t>
      </w:r>
      <w:r w:rsidR="008F22A8">
        <w:rPr>
          <w:rFonts w:ascii="Times New Roman" w:hAnsi="Times New Roman"/>
        </w:rPr>
        <w:t xml:space="preserve">some research indicates that </w:t>
      </w:r>
      <w:r w:rsidR="008F22A8" w:rsidRPr="00CF5C27">
        <w:rPr>
          <w:rFonts w:ascii="Times New Roman" w:hAnsi="Times New Roman"/>
        </w:rPr>
        <w:t xml:space="preserve">BFR </w:t>
      </w:r>
      <w:r w:rsidR="00C94C34">
        <w:rPr>
          <w:rFonts w:ascii="Times New Roman" w:hAnsi="Times New Roman"/>
        </w:rPr>
        <w:t xml:space="preserve">in combination with resistance exercise </w:t>
      </w:r>
      <w:r w:rsidR="008F22A8" w:rsidRPr="00CF5C27">
        <w:rPr>
          <w:rFonts w:ascii="Times New Roman" w:hAnsi="Times New Roman"/>
        </w:rPr>
        <w:t xml:space="preserve">results in an increase in venous carbon dioxide </w:t>
      </w:r>
      <w:r w:rsidR="008F22A8" w:rsidRPr="00CF5C27">
        <w:rPr>
          <w:rFonts w:ascii="Times New Roman" w:hAnsi="Times New Roman"/>
        </w:rPr>
        <w:fldChar w:fldCharType="begin">
          <w:fldData xml:space="preserve">PEVuZE5vdGU+PENpdGU+PEF1dGhvcj5ZYXN1ZGE8L0F1dGhvcj48WWVhcj4yMDEwPC9ZZWFyPjxS
ZWNOdW0+MTA1MTI8L1JlY051bT48RGlzcGxheVRleHQ+KFlhc3VkYSwgZXQgYWwuLCAyMDEwKTwv
RGlzcGxheVRleHQ+PHJlY29yZD48cmVjLW51bWJlcj4xMDUxMjwvcmVjLW51bWJlcj48Zm9yZWln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ZW5nPC9sYW5ndWFnZT48L3JlY29yZD48L0NpdGU+PC9FbmROb3RlPn==
</w:fldData>
        </w:fldChar>
      </w:r>
      <w:r w:rsidR="008F22A8">
        <w:rPr>
          <w:rFonts w:ascii="Times New Roman" w:hAnsi="Times New Roman"/>
        </w:rPr>
        <w:instrText xml:space="preserve"> ADDIN EN.CITE </w:instrText>
      </w:r>
      <w:r w:rsidR="008F22A8">
        <w:rPr>
          <w:rFonts w:ascii="Times New Roman" w:hAnsi="Times New Roman"/>
        </w:rPr>
        <w:fldChar w:fldCharType="begin">
          <w:fldData xml:space="preserve">PEVuZE5vdGU+PENpdGU+PEF1dGhvcj5ZYXN1ZGE8L0F1dGhvcj48WWVhcj4yMDEwPC9ZZWFyPjxS
ZWNOdW0+MTA1MTI8L1JlY051bT48RGlzcGxheVRleHQ+KFlhc3VkYSwgZXQgYWwuLCAyMDEwKTwv
RGlzcGxheVRleHQ+PHJlY29yZD48cmVjLW51bWJlcj4xMDUxMjwvcmVjLW51bWJlcj48Zm9yZWln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ZW5nPC9sYW5ndWFnZT48L3JlY29yZD48L0NpdGU+PC9FbmROb3RlPn==
</w:fldData>
        </w:fldChar>
      </w:r>
      <w:r w:rsidR="008F22A8">
        <w:rPr>
          <w:rFonts w:ascii="Times New Roman" w:hAnsi="Times New Roman"/>
        </w:rPr>
        <w:instrText xml:space="preserve"> ADDIN EN.CITE.DATA </w:instrText>
      </w:r>
      <w:r w:rsidR="008F22A8">
        <w:rPr>
          <w:rFonts w:ascii="Times New Roman" w:hAnsi="Times New Roman"/>
        </w:rPr>
      </w:r>
      <w:r w:rsidR="008F22A8">
        <w:rPr>
          <w:rFonts w:ascii="Times New Roman" w:hAnsi="Times New Roman"/>
        </w:rPr>
        <w:fldChar w:fldCharType="end"/>
      </w:r>
      <w:r w:rsidR="008F22A8" w:rsidRPr="00CF5C27">
        <w:rPr>
          <w:rFonts w:ascii="Times New Roman" w:hAnsi="Times New Roman"/>
        </w:rPr>
      </w:r>
      <w:r w:rsidR="008F22A8" w:rsidRPr="00CF5C27">
        <w:rPr>
          <w:rFonts w:ascii="Times New Roman" w:hAnsi="Times New Roman"/>
        </w:rPr>
        <w:fldChar w:fldCharType="separate"/>
      </w:r>
      <w:r w:rsidR="008F22A8">
        <w:rPr>
          <w:rFonts w:ascii="Times New Roman" w:hAnsi="Times New Roman"/>
          <w:noProof/>
        </w:rPr>
        <w:t>(</w:t>
      </w:r>
      <w:hyperlink w:anchor="_ENREF_137" w:tooltip="Yasuda, 2010 #10512" w:history="1">
        <w:r w:rsidR="000F4612">
          <w:rPr>
            <w:rFonts w:ascii="Times New Roman" w:hAnsi="Times New Roman"/>
            <w:noProof/>
          </w:rPr>
          <w:t>Yasuda, et al., 2010</w:t>
        </w:r>
      </w:hyperlink>
      <w:r w:rsidR="008F22A8">
        <w:rPr>
          <w:rFonts w:ascii="Times New Roman" w:hAnsi="Times New Roman"/>
          <w:noProof/>
        </w:rPr>
        <w:t>)</w:t>
      </w:r>
      <w:r w:rsidR="008F22A8" w:rsidRPr="00CF5C27">
        <w:rPr>
          <w:rFonts w:ascii="Times New Roman" w:hAnsi="Times New Roman"/>
        </w:rPr>
        <w:fldChar w:fldCharType="end"/>
      </w:r>
      <w:r w:rsidR="008F22A8" w:rsidRPr="00CF5C27">
        <w:rPr>
          <w:rFonts w:ascii="Times New Roman" w:hAnsi="Times New Roman"/>
        </w:rPr>
        <w:t>.  This</w:t>
      </w:r>
      <w:r w:rsidR="00C94C34">
        <w:rPr>
          <w:rFonts w:ascii="Times New Roman" w:hAnsi="Times New Roman"/>
        </w:rPr>
        <w:t xml:space="preserve"> increase in carbon </w:t>
      </w:r>
      <w:r w:rsidR="00C94C34">
        <w:rPr>
          <w:rFonts w:ascii="Times New Roman" w:hAnsi="Times New Roman"/>
        </w:rPr>
        <w:lastRenderedPageBreak/>
        <w:t>dioxide</w:t>
      </w:r>
      <w:r w:rsidR="008F22A8" w:rsidRPr="00CF5C27">
        <w:rPr>
          <w:rFonts w:ascii="Times New Roman" w:hAnsi="Times New Roman"/>
        </w:rPr>
        <w:t xml:space="preserve"> may occur as a consequence of a slight dec</w:t>
      </w:r>
      <w:r w:rsidR="00713C28">
        <w:rPr>
          <w:rFonts w:ascii="Times New Roman" w:hAnsi="Times New Roman"/>
        </w:rPr>
        <w:t xml:space="preserve">rease in intracellular pH which </w:t>
      </w:r>
      <w:r w:rsidR="008F22A8" w:rsidRPr="00CF5C27">
        <w:rPr>
          <w:rFonts w:ascii="Times New Roman" w:hAnsi="Times New Roman"/>
        </w:rPr>
        <w:t xml:space="preserve">would lead to </w:t>
      </w:r>
      <w:r w:rsidR="008F22A8">
        <w:rPr>
          <w:rFonts w:ascii="Times New Roman" w:hAnsi="Times New Roman"/>
        </w:rPr>
        <w:t>an increased</w:t>
      </w:r>
      <w:r w:rsidR="008F22A8" w:rsidRPr="00CF5C27">
        <w:rPr>
          <w:rFonts w:ascii="Times New Roman" w:hAnsi="Times New Roman"/>
        </w:rPr>
        <w:t xml:space="preserve"> production of hydrogen ions.  Interestingly, pH-regulating transporters working in parallel with each other have previously been shown to mediate cell volume changes </w:t>
      </w:r>
      <w:r w:rsidR="008F22A8" w:rsidRPr="00CF5C27">
        <w:rPr>
          <w:rFonts w:ascii="Times New Roman" w:hAnsi="Times New Roman"/>
        </w:rPr>
        <w:fldChar w:fldCharType="begin"/>
      </w:r>
      <w:r w:rsidR="008F22A8">
        <w:rPr>
          <w:rFonts w:ascii="Times New Roman" w:hAnsi="Times New Roman"/>
        </w:rPr>
        <w:instrText xml:space="preserve"> ADDIN EN.CITE &lt;EndNote&gt;&lt;Cite&gt;&lt;Author&gt;Hoffmann&lt;/Author&gt;&lt;Year&gt;2009&lt;/Year&gt;&lt;RecNum&gt;12715&lt;/RecNum&gt;&lt;DisplayText&gt;(Hoffmann, Lambert, &amp;amp; Pedersen, 2009)&lt;/DisplayText&gt;&lt;record&gt;&lt;rec-number&gt;12715&lt;/rec-number&gt;&lt;foreign-keys&gt;&lt;key app="EN" db-id="dfxez5d2rxefs4e59xtpr2d9wrrzz0s99rd9"&gt;12715&lt;/key&gt;&lt;/foreign-keys&gt;&lt;ref-type name="Journal Article"&gt;17&lt;/ref-type&gt;&lt;contributors&gt;&lt;authors&gt;&lt;author&gt;Hoffmann, E. K.&lt;/author&gt;&lt;author&gt;Lambert, I. H.&lt;/author&gt;&lt;author&gt;Pedersen, S. F.&lt;/author&gt;&lt;/authors&gt;&lt;/contributors&gt;&lt;auth-address&gt;Department of Biology, University of Copenhagen, Copenhagen, Denmark. ekhoffmann@bio.ku.dk&lt;/auth-address&gt;&lt;titles&gt;&lt;title&gt;Physiology of cell volume regulation in vertebrates&lt;/title&gt;&lt;secondary-title&gt;Physiol Rev&lt;/secondary-title&gt;&lt;/titles&gt;&lt;periodical&gt;&lt;full-title&gt;Physiol Rev&lt;/full-title&gt;&lt;/periodical&gt;&lt;pages&gt;193-277&lt;/pages&gt;&lt;volume&gt;89&lt;/volume&gt;&lt;number&gt;1&lt;/number&gt;&lt;edition&gt;2009/01/08&lt;/edition&gt;&lt;keywords&gt;&lt;keyword&gt;Animals&lt;/keyword&gt;&lt;keyword&gt;Cell Death/physiology&lt;/keyword&gt;&lt;keyword&gt;Cell Movement/physiology&lt;/keyword&gt;&lt;keyword&gt;Cell Proliferation&lt;/keyword&gt;&lt;keyword&gt;*Cell Size&lt;/keyword&gt;&lt;keyword&gt;Humans&lt;/keyword&gt;&lt;keyword&gt;Osmosis/*physiology&lt;/keyword&gt;&lt;keyword&gt;Signal Transduction/*physiology&lt;/keyword&gt;&lt;keyword&gt;Vertebrates/*physiology&lt;/keyword&gt;&lt;/keywords&gt;&lt;dates&gt;&lt;year&gt;2009&lt;/year&gt;&lt;pub-dates&gt;&lt;date&gt;Jan&lt;/date&gt;&lt;/pub-dates&gt;&lt;/dates&gt;&lt;isbn&gt;0031-9333 (Print)&amp;#xD;0031-9333 (Linking)&lt;/isbn&gt;&lt;accession-num&gt;19126758&lt;/accession-num&gt;&lt;urls&gt;&lt;related-urls&gt;&lt;url&gt;http://www.ncbi.nlm.nih.gov/pubmed/19126758&lt;/url&gt;&lt;/related-urls&gt;&lt;/urls&gt;&lt;electronic-resource-num&gt;89/1/193 [pii]&amp;#xD;10.1152/physrev.00037.2007&lt;/electronic-resource-num&gt;&lt;language&gt;eng&lt;/language&gt;&lt;/record&gt;&lt;/Cite&gt;&lt;/EndNote&gt;</w:instrText>
      </w:r>
      <w:r w:rsidR="008F22A8" w:rsidRPr="00CF5C27">
        <w:rPr>
          <w:rFonts w:ascii="Times New Roman" w:hAnsi="Times New Roman"/>
        </w:rPr>
        <w:fldChar w:fldCharType="separate"/>
      </w:r>
      <w:r w:rsidR="008F22A8">
        <w:rPr>
          <w:rFonts w:ascii="Times New Roman" w:hAnsi="Times New Roman"/>
          <w:noProof/>
        </w:rPr>
        <w:t>(</w:t>
      </w:r>
      <w:hyperlink w:anchor="_ENREF_40" w:tooltip="Hoffmann, 2009 #12715" w:history="1">
        <w:r w:rsidR="000F4612">
          <w:rPr>
            <w:rFonts w:ascii="Times New Roman" w:hAnsi="Times New Roman"/>
            <w:noProof/>
          </w:rPr>
          <w:t>Hoffmann, Lambert, &amp; Pedersen, 2009</w:t>
        </w:r>
      </w:hyperlink>
      <w:r w:rsidR="008F22A8">
        <w:rPr>
          <w:rFonts w:ascii="Times New Roman" w:hAnsi="Times New Roman"/>
          <w:noProof/>
        </w:rPr>
        <w:t>)</w:t>
      </w:r>
      <w:r w:rsidR="008F22A8" w:rsidRPr="00CF5C27">
        <w:rPr>
          <w:rFonts w:ascii="Times New Roman" w:hAnsi="Times New Roman"/>
        </w:rPr>
        <w:fldChar w:fldCharType="end"/>
      </w:r>
      <w:r w:rsidR="008F22A8" w:rsidRPr="00CF5C27">
        <w:rPr>
          <w:rFonts w:ascii="Times New Roman" w:hAnsi="Times New Roman"/>
        </w:rPr>
        <w:t xml:space="preserve">. </w:t>
      </w:r>
      <w:r w:rsidR="008F22A8">
        <w:rPr>
          <w:rFonts w:ascii="Times New Roman" w:hAnsi="Times New Roman"/>
        </w:rPr>
        <w:t>For example</w:t>
      </w:r>
      <w:r w:rsidR="008F22A8" w:rsidRPr="00CF5C27">
        <w:rPr>
          <w:rFonts w:ascii="Times New Roman" w:hAnsi="Times New Roman"/>
        </w:rPr>
        <w:t xml:space="preserve">, the sodium/hydrogen exchanger exports hydrogen out of the cell where it would combine with bicarbonate which would be exported out of the cell by the chloride/bicarbonate exchanger. </w:t>
      </w:r>
      <w:r w:rsidR="00A372C1">
        <w:rPr>
          <w:rFonts w:ascii="Times New Roman" w:hAnsi="Times New Roman"/>
        </w:rPr>
        <w:t xml:space="preserve"> Outside of the cell carbon dioxide</w:t>
      </w:r>
      <w:r w:rsidR="008F22A8" w:rsidRPr="00CF5C27">
        <w:rPr>
          <w:rFonts w:ascii="Times New Roman" w:hAnsi="Times New Roman"/>
        </w:rPr>
        <w:t xml:space="preserve"> would be produced and removed and the </w:t>
      </w:r>
      <w:r w:rsidR="008F22A8">
        <w:rPr>
          <w:rFonts w:ascii="Times New Roman" w:hAnsi="Times New Roman"/>
        </w:rPr>
        <w:t xml:space="preserve">intracellular </w:t>
      </w:r>
      <w:r w:rsidR="008F22A8" w:rsidRPr="00CF5C27">
        <w:rPr>
          <w:rFonts w:ascii="Times New Roman" w:hAnsi="Times New Roman"/>
        </w:rPr>
        <w:t xml:space="preserve">sodium chloride would pull </w:t>
      </w:r>
      <w:r w:rsidR="00C94C34">
        <w:rPr>
          <w:rFonts w:ascii="Times New Roman" w:hAnsi="Times New Roman"/>
        </w:rPr>
        <w:t xml:space="preserve">additional </w:t>
      </w:r>
      <w:r w:rsidR="008F22A8" w:rsidRPr="00CF5C27">
        <w:rPr>
          <w:rFonts w:ascii="Times New Roman" w:hAnsi="Times New Roman"/>
        </w:rPr>
        <w:t xml:space="preserve">water into the cell </w:t>
      </w:r>
      <w:r w:rsidR="008F22A8" w:rsidRPr="00CF5C27">
        <w:rPr>
          <w:rFonts w:ascii="Times New Roman" w:hAnsi="Times New Roman"/>
        </w:rPr>
        <w:fldChar w:fldCharType="begin">
          <w:fldData xml:space="preserve">PEVuZE5vdGU+PENpdGU+PEF1dGhvcj5TcGVyZWxha2lzPC9BdXRob3I+PFllYXI+MjAxMjwvWWVh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</w:fldData>
        </w:fldChar>
      </w:r>
      <w:r w:rsidR="008F22A8">
        <w:rPr>
          <w:rFonts w:ascii="Times New Roman" w:hAnsi="Times New Roman"/>
        </w:rPr>
        <w:instrText xml:space="preserve"> ADDIN EN.CITE </w:instrText>
      </w:r>
      <w:r w:rsidR="008F22A8">
        <w:rPr>
          <w:rFonts w:ascii="Times New Roman" w:hAnsi="Times New Roman"/>
        </w:rPr>
        <w:fldChar w:fldCharType="begin">
          <w:fldData xml:space="preserve">PEVuZE5vdGU+PENpdGU+PEF1dGhvcj5TcGVyZWxha2lzPC9BdXRob3I+PFllYXI+MjAxMjwvWWVh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</w:fldData>
        </w:fldChar>
      </w:r>
      <w:r w:rsidR="008F22A8">
        <w:rPr>
          <w:rFonts w:ascii="Times New Roman" w:hAnsi="Times New Roman"/>
        </w:rPr>
        <w:instrText xml:space="preserve"> ADDIN EN.CITE.DATA </w:instrText>
      </w:r>
      <w:r w:rsidR="008F22A8">
        <w:rPr>
          <w:rFonts w:ascii="Times New Roman" w:hAnsi="Times New Roman"/>
        </w:rPr>
      </w:r>
      <w:r w:rsidR="008F22A8">
        <w:rPr>
          <w:rFonts w:ascii="Times New Roman" w:hAnsi="Times New Roman"/>
        </w:rPr>
        <w:fldChar w:fldCharType="end"/>
      </w:r>
      <w:r w:rsidR="008F22A8" w:rsidRPr="00CF5C27">
        <w:rPr>
          <w:rFonts w:ascii="Times New Roman" w:hAnsi="Times New Roman"/>
        </w:rPr>
      </w:r>
      <w:r w:rsidR="008F22A8" w:rsidRPr="00CF5C27">
        <w:rPr>
          <w:rFonts w:ascii="Times New Roman" w:hAnsi="Times New Roman"/>
        </w:rPr>
        <w:fldChar w:fldCharType="separate"/>
      </w:r>
      <w:r w:rsidR="008F22A8">
        <w:rPr>
          <w:rFonts w:ascii="Times New Roman" w:hAnsi="Times New Roman"/>
          <w:noProof/>
        </w:rPr>
        <w:t>(</w:t>
      </w:r>
      <w:hyperlink w:anchor="_ENREF_7" w:tooltip="Adler, 1965 #12925" w:history="1">
        <w:r w:rsidR="000F4612">
          <w:rPr>
            <w:rFonts w:ascii="Times New Roman" w:hAnsi="Times New Roman"/>
            <w:noProof/>
          </w:rPr>
          <w:t>Adler, Roy, &amp; Relman, 1965</w:t>
        </w:r>
      </w:hyperlink>
      <w:r w:rsidR="008F22A8">
        <w:rPr>
          <w:rFonts w:ascii="Times New Roman" w:hAnsi="Times New Roman"/>
          <w:noProof/>
        </w:rPr>
        <w:t xml:space="preserve">; </w:t>
      </w:r>
      <w:hyperlink w:anchor="_ENREF_107" w:tooltip="Sperelakis, 2012 #12861" w:history="1">
        <w:r w:rsidR="000F4612">
          <w:rPr>
            <w:rFonts w:ascii="Times New Roman" w:hAnsi="Times New Roman"/>
            <w:noProof/>
          </w:rPr>
          <w:t>Sperelakis, 2012</w:t>
        </w:r>
      </w:hyperlink>
      <w:r w:rsidR="008F22A8">
        <w:rPr>
          <w:rFonts w:ascii="Times New Roman" w:hAnsi="Times New Roman"/>
          <w:noProof/>
        </w:rPr>
        <w:t>)</w:t>
      </w:r>
      <w:r w:rsidR="008F22A8" w:rsidRPr="00CF5C27">
        <w:rPr>
          <w:rFonts w:ascii="Times New Roman" w:hAnsi="Times New Roman"/>
        </w:rPr>
        <w:fldChar w:fldCharType="end"/>
      </w:r>
      <w:r w:rsidR="008F22A8" w:rsidRPr="00CF5C27">
        <w:rPr>
          <w:rFonts w:ascii="Times New Roman" w:hAnsi="Times New Roman"/>
        </w:rPr>
        <w:t>.</w:t>
      </w:r>
      <w:r w:rsidR="008F22A8">
        <w:rPr>
          <w:rFonts w:ascii="Times New Roman" w:hAnsi="Times New Roman"/>
        </w:rPr>
        <w:t xml:space="preserve">  </w:t>
      </w:r>
      <w:r w:rsidR="00C94C34">
        <w:rPr>
          <w:rFonts w:ascii="Times New Roman" w:hAnsi="Times New Roman"/>
        </w:rPr>
        <w:t>Furthermore</w:t>
      </w:r>
      <w:r w:rsidR="008F22A8">
        <w:rPr>
          <w:rFonts w:ascii="Times New Roman" w:hAnsi="Times New Roman"/>
        </w:rPr>
        <w:t xml:space="preserve">, </w:t>
      </w:r>
      <w:r w:rsidR="008E7C3F">
        <w:rPr>
          <w:rFonts w:ascii="Times New Roman" w:hAnsi="Times New Roman"/>
        </w:rPr>
        <w:t xml:space="preserve">there is </w:t>
      </w:r>
      <w:r w:rsidR="008F22A8">
        <w:rPr>
          <w:rFonts w:ascii="Times New Roman" w:hAnsi="Times New Roman"/>
        </w:rPr>
        <w:t xml:space="preserve">evidence </w:t>
      </w:r>
      <w:r w:rsidR="008E7C3F">
        <w:rPr>
          <w:rFonts w:ascii="Times New Roman" w:hAnsi="Times New Roman"/>
        </w:rPr>
        <w:t>that suggests</w:t>
      </w:r>
      <w:r w:rsidR="008F22A8">
        <w:rPr>
          <w:rFonts w:ascii="Times New Roman" w:hAnsi="Times New Roman"/>
        </w:rPr>
        <w:t xml:space="preserve"> these exchangers may work in concert with the Na</w:t>
      </w:r>
      <w:r w:rsidR="008F22A8" w:rsidRPr="005F3A4B">
        <w:rPr>
          <w:rFonts w:ascii="Times New Roman" w:hAnsi="Times New Roman"/>
          <w:vertAlign w:val="superscript"/>
        </w:rPr>
        <w:t>+</w:t>
      </w:r>
      <w:r w:rsidR="008F22A8">
        <w:rPr>
          <w:rFonts w:ascii="Times New Roman" w:hAnsi="Times New Roman"/>
        </w:rPr>
        <w:t>-K</w:t>
      </w:r>
      <w:r w:rsidR="008F22A8" w:rsidRPr="005F3A4B">
        <w:rPr>
          <w:rFonts w:ascii="Times New Roman" w:hAnsi="Times New Roman"/>
          <w:vertAlign w:val="superscript"/>
        </w:rPr>
        <w:t>+</w:t>
      </w:r>
      <w:r w:rsidR="008F22A8">
        <w:rPr>
          <w:rFonts w:ascii="Times New Roman" w:hAnsi="Times New Roman"/>
        </w:rPr>
        <w:t>-2Cl</w:t>
      </w:r>
      <w:r w:rsidR="008F22A8" w:rsidRPr="005F3A4B">
        <w:rPr>
          <w:rFonts w:ascii="Times New Roman" w:hAnsi="Times New Roman"/>
          <w:vertAlign w:val="superscript"/>
        </w:rPr>
        <w:t>-</w:t>
      </w:r>
      <w:r w:rsidR="008F22A8">
        <w:rPr>
          <w:rFonts w:ascii="Times New Roman" w:hAnsi="Times New Roman"/>
        </w:rPr>
        <w:t xml:space="preserve"> cotransporter whose gradient is largely determined by</w:t>
      </w:r>
      <w:r w:rsidR="008E7C3F">
        <w:rPr>
          <w:rFonts w:ascii="Times New Roman" w:hAnsi="Times New Roman"/>
        </w:rPr>
        <w:t xml:space="preserve"> the</w:t>
      </w:r>
      <w:r w:rsidR="008F22A8">
        <w:rPr>
          <w:rFonts w:ascii="Times New Roman" w:hAnsi="Times New Roman"/>
        </w:rPr>
        <w:t xml:space="preserve"> sodium/potassium pump </w:t>
      </w:r>
      <w:r w:rsidR="008F22A8">
        <w:rPr>
          <w:rFonts w:ascii="Times New Roman" w:hAnsi="Times New Roman"/>
        </w:rPr>
        <w:fldChar w:fldCharType="begin">
          <w:fldData xml:space="preserve">PEVuZE5vdGU+PENpdGU+PEF1dGhvcj5MYW5nPC9BdXRob3I+PFllYXI+MjAwNzwvWWVhcj48UmVj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==
</w:fldData>
        </w:fldChar>
      </w:r>
      <w:r w:rsidR="008F22A8">
        <w:rPr>
          <w:rFonts w:ascii="Times New Roman" w:hAnsi="Times New Roman"/>
        </w:rPr>
        <w:instrText xml:space="preserve"> ADDIN EN.CITE </w:instrText>
      </w:r>
      <w:r w:rsidR="008F22A8">
        <w:rPr>
          <w:rFonts w:ascii="Times New Roman" w:hAnsi="Times New Roman"/>
        </w:rPr>
        <w:fldChar w:fldCharType="begin">
          <w:fldData xml:space="preserve">PEVuZE5vdGU+PENpdGU+PEF1dGhvcj5MYW5nPC9BdXRob3I+PFllYXI+MjAwNzwvWWVhcj48UmVj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==
</w:fldData>
        </w:fldChar>
      </w:r>
      <w:r w:rsidR="008F22A8">
        <w:rPr>
          <w:rFonts w:ascii="Times New Roman" w:hAnsi="Times New Roman"/>
        </w:rPr>
        <w:instrText xml:space="preserve"> ADDIN EN.CITE.DATA </w:instrText>
      </w:r>
      <w:r w:rsidR="008F22A8">
        <w:rPr>
          <w:rFonts w:ascii="Times New Roman" w:hAnsi="Times New Roman"/>
        </w:rPr>
      </w:r>
      <w:r w:rsidR="008F22A8">
        <w:rPr>
          <w:rFonts w:ascii="Times New Roman" w:hAnsi="Times New Roman"/>
        </w:rPr>
        <w:fldChar w:fldCharType="end"/>
      </w:r>
      <w:r w:rsidR="008F22A8">
        <w:rPr>
          <w:rFonts w:ascii="Times New Roman" w:hAnsi="Times New Roman"/>
        </w:rPr>
      </w:r>
      <w:r w:rsidR="008F22A8">
        <w:rPr>
          <w:rFonts w:ascii="Times New Roman" w:hAnsi="Times New Roman"/>
        </w:rPr>
        <w:fldChar w:fldCharType="separate"/>
      </w:r>
      <w:r w:rsidR="008F22A8">
        <w:rPr>
          <w:rFonts w:ascii="Times New Roman" w:hAnsi="Times New Roman"/>
          <w:noProof/>
        </w:rPr>
        <w:t>(</w:t>
      </w:r>
      <w:hyperlink w:anchor="_ENREF_32" w:tooltip="Gosmanov, 2003 #12937" w:history="1">
        <w:r w:rsidR="000F4612">
          <w:rPr>
            <w:rFonts w:ascii="Times New Roman" w:hAnsi="Times New Roman"/>
            <w:noProof/>
          </w:rPr>
          <w:t>Gosmanov, Lindinger, &amp; Thomason, 2003</w:t>
        </w:r>
      </w:hyperlink>
      <w:r w:rsidR="008F22A8">
        <w:rPr>
          <w:rFonts w:ascii="Times New Roman" w:hAnsi="Times New Roman"/>
          <w:noProof/>
        </w:rPr>
        <w:t xml:space="preserve">; </w:t>
      </w:r>
      <w:hyperlink w:anchor="_ENREF_53" w:tooltip="Lang, 2007 #12927" w:history="1">
        <w:r w:rsidR="000F4612">
          <w:rPr>
            <w:rFonts w:ascii="Times New Roman" w:hAnsi="Times New Roman"/>
            <w:noProof/>
          </w:rPr>
          <w:t>Lang et al., 2007</w:t>
        </w:r>
      </w:hyperlink>
      <w:r w:rsidR="008F22A8">
        <w:rPr>
          <w:rFonts w:ascii="Times New Roman" w:hAnsi="Times New Roman"/>
          <w:noProof/>
        </w:rPr>
        <w:t>)</w:t>
      </w:r>
      <w:r w:rsidR="008F22A8">
        <w:rPr>
          <w:rFonts w:ascii="Times New Roman" w:hAnsi="Times New Roman"/>
        </w:rPr>
        <w:fldChar w:fldCharType="end"/>
      </w:r>
      <w:r w:rsidR="008F22A8">
        <w:rPr>
          <w:rFonts w:ascii="Times New Roman" w:hAnsi="Times New Roman"/>
        </w:rPr>
        <w:t>.</w:t>
      </w:r>
      <w:r w:rsidR="008F22A8" w:rsidRPr="00CF5C27">
        <w:rPr>
          <w:rFonts w:ascii="Times New Roman" w:hAnsi="Times New Roman"/>
        </w:rPr>
        <w:t xml:space="preserve"> </w:t>
      </w:r>
      <w:r w:rsidR="008F22A8">
        <w:rPr>
          <w:rFonts w:ascii="Times New Roman" w:hAnsi="Times New Roman"/>
        </w:rPr>
        <w:t xml:space="preserve">Together, these exchangers/cotransporters may </w:t>
      </w:r>
      <w:r w:rsidR="00A372C1">
        <w:rPr>
          <w:rFonts w:ascii="Times New Roman" w:hAnsi="Times New Roman"/>
        </w:rPr>
        <w:t xml:space="preserve">cause </w:t>
      </w:r>
      <w:r w:rsidR="008F22A8">
        <w:rPr>
          <w:rFonts w:ascii="Times New Roman" w:hAnsi="Times New Roman"/>
        </w:rPr>
        <w:t>the muscle cell to swell with BFR.</w:t>
      </w:r>
      <w:r w:rsidR="008F22A8" w:rsidRPr="00CF5C27">
        <w:rPr>
          <w:rFonts w:ascii="Times New Roman" w:hAnsi="Times New Roman"/>
        </w:rPr>
        <w:t xml:space="preserve"> </w:t>
      </w:r>
      <w:r w:rsidR="008F22A8">
        <w:rPr>
          <w:rFonts w:ascii="Times New Roman" w:hAnsi="Times New Roman"/>
        </w:rPr>
        <w:t xml:space="preserve"> </w:t>
      </w:r>
      <w:r w:rsidR="00C94C34">
        <w:rPr>
          <w:rFonts w:ascii="Times New Roman" w:hAnsi="Times New Roman"/>
        </w:rPr>
        <w:t xml:space="preserve">It should be noted that these proposed mechanisms for BFR induced muscle cell swelling are currently only conjecture and future cellular studies are needed to 1) </w:t>
      </w:r>
      <w:r w:rsidR="00A372C1">
        <w:rPr>
          <w:rFonts w:ascii="Times New Roman" w:hAnsi="Times New Roman"/>
        </w:rPr>
        <w:t xml:space="preserve">confirm that </w:t>
      </w:r>
      <w:r w:rsidR="00C94C34">
        <w:rPr>
          <w:rFonts w:ascii="Times New Roman" w:hAnsi="Times New Roman"/>
        </w:rPr>
        <w:t xml:space="preserve">the fluid shift resulted in an actual increase in muscle cell size and not just an increase in interstitial fluid and 2) if true, to determine the mechanisms behind the increase in acute muscle cell size. </w:t>
      </w:r>
    </w:p>
    <w:p w:rsidR="00D34AB7" w:rsidRDefault="00D34AB7" w:rsidP="00D34AB7">
      <w:pPr>
        <w:pStyle w:val="Heading2"/>
      </w:pPr>
      <w:bookmarkStart w:id="152" w:name="_Toc380832056"/>
      <w:r>
        <w:t>Whole Blood Lactate</w:t>
      </w:r>
      <w:bookmarkEnd w:id="152"/>
    </w:p>
    <w:p w:rsidR="00046CEA" w:rsidRDefault="00385842" w:rsidP="005A3D54">
      <w:pPr>
        <w:ind w:firstLine="720"/>
      </w:pPr>
      <w:r>
        <w:t xml:space="preserve">The increase in whole blood lactate was statistically similar between the exercise conditions within each group, except the 20% 1RM BFR conditions whose increases were always significantly less than the other exercise conditions. When examining the magnitude of the change across groups for each load, the effect sizes were </w:t>
      </w:r>
      <w:r w:rsidR="005A3D54">
        <w:t>larger</w:t>
      </w:r>
      <w:r>
        <w:t xml:space="preserve"> in the 30% 1RM BFR conditions compared to the 2</w:t>
      </w:r>
      <w:r w:rsidR="000174AC">
        <w:t xml:space="preserve">0% 1RM BFR </w:t>
      </w:r>
      <w:r w:rsidR="000174AC">
        <w:lastRenderedPageBreak/>
        <w:t>conditions (Figure 35</w:t>
      </w:r>
      <w:r>
        <w:t>).  The physiologic</w:t>
      </w:r>
      <w:r w:rsidR="005A3D54">
        <w:t>al</w:t>
      </w:r>
      <w:r>
        <w:t xml:space="preserve"> meaningfulness of this difference is currently unknown. Interestingly, increasing the applied pressure from 40% BFR to 50% BFR increases the magnitude of the effect.  However, increasing the applied pressure up to 60% BFR reduces the effect size.  For the non-BFR conditions, the effect sizes were</w:t>
      </w:r>
      <w:r w:rsidR="000174AC">
        <w:t xml:space="preserve"> </w:t>
      </w:r>
      <w:r w:rsidR="005A3D54">
        <w:t>largest</w:t>
      </w:r>
      <w:r w:rsidR="000174AC">
        <w:t xml:space="preserve"> in the HL and 30% to failure conditions, with 20% to failure having the smallest effect.  </w:t>
      </w:r>
      <w:r>
        <w:t>However, the physiologic</w:t>
      </w:r>
      <w:r w:rsidR="005A3D54">
        <w:t>al</w:t>
      </w:r>
      <w:r>
        <w:t xml:space="preserve"> meaningfulness of this difference is currently unknown.</w:t>
      </w:r>
    </w:p>
    <w:p w:rsidR="005A3D54" w:rsidRDefault="008B1B20" w:rsidP="005A3D54">
      <w:pPr>
        <w:keepNext/>
        <w:spacing w:line="240" w:lineRule="auto"/>
        <w:contextualSpacing/>
      </w:pPr>
      <w:r w:rsidRPr="008B1B20">
        <w:rPr>
          <w:noProof/>
          <w:lang w:bidi="ar-SA"/>
        </w:rPr>
        <w:drawing>
          <wp:inline distT="0" distB="0" distL="0" distR="0" wp14:anchorId="10CD2C62" wp14:editId="2A2C550A">
            <wp:extent cx="4572638" cy="3429479"/>
            <wp:effectExtent l="19050" t="19050" r="18415" b="190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4572638" cy="3429479"/>
                    </a:xfrm>
                    <a:prstGeom prst="rect">
                      <a:avLst/>
                    </a:prstGeom>
                    <a:ln>
                      <a:solidFill>
                        <a:schemeClr val="tx1"/>
                      </a:solidFill>
                    </a:ln>
                  </pic:spPr>
                </pic:pic>
              </a:graphicData>
            </a:graphic>
          </wp:inline>
        </w:drawing>
      </w:r>
    </w:p>
    <w:p w:rsidR="00BD7AF8" w:rsidRDefault="005A3D54" w:rsidP="005A3D54">
      <w:pPr>
        <w:pStyle w:val="Caption"/>
      </w:pPr>
      <w:bookmarkStart w:id="153" w:name="_Toc380832932"/>
      <w:r>
        <w:t xml:space="preserve">Figure </w:t>
      </w:r>
      <w:r w:rsidR="006C19BF">
        <w:fldChar w:fldCharType="begin"/>
      </w:r>
      <w:r w:rsidR="006C19BF">
        <w:instrText xml:space="preserve"> SEQ Figure \* ARABIC </w:instrText>
      </w:r>
      <w:r w:rsidR="006C19BF">
        <w:fldChar w:fldCharType="separate"/>
      </w:r>
      <w:r w:rsidR="00C8279C">
        <w:rPr>
          <w:noProof/>
        </w:rPr>
        <w:t>35</w:t>
      </w:r>
      <w:r w:rsidR="006C19BF">
        <w:rPr>
          <w:noProof/>
        </w:rPr>
        <w:fldChar w:fldCharType="end"/>
      </w:r>
      <w:r>
        <w:t xml:space="preserve">. </w:t>
      </w:r>
      <w:r w:rsidRPr="003A59F1">
        <w:t>Whole Blood Lactate Effect Sizes</w:t>
      </w:r>
      <w:bookmarkEnd w:id="153"/>
    </w:p>
    <w:p w:rsidR="00C7219A" w:rsidRDefault="00046CEA" w:rsidP="00F62EAE">
      <w:pPr>
        <w:spacing w:line="240" w:lineRule="auto"/>
        <w:contextualSpacing/>
      </w:pPr>
      <w:r>
        <w:t xml:space="preserve">20% 1RM=20% maximal effort; 30% 1RM=30% maximal effort; 40 BFR=40% arterial occlusion pressure; 50 BFR=50% arterial occlusion pressure; 60 BFR=60% arterial occlusion pressure; non-BFR=non blood flow restriction conditions; HL=high load (70% maximal effort); 20%=20% maximal effort (no BFR); 30%=30% maximal effort (no BFR). </w:t>
      </w:r>
    </w:p>
    <w:p w:rsidR="00F62EAE" w:rsidRDefault="00F62EAE" w:rsidP="00F62EAE">
      <w:pPr>
        <w:spacing w:line="240" w:lineRule="auto"/>
        <w:contextualSpacing/>
      </w:pPr>
    </w:p>
    <w:p w:rsidR="00C7219A" w:rsidRDefault="00C7219A" w:rsidP="005A3D54">
      <w:pPr>
        <w:ind w:firstLine="720"/>
      </w:pPr>
      <w:r>
        <w:t xml:space="preserve">Since effect sizes are calculated using the mean difference divided by the pre standard deviation of the control group, larger baseline variability within Group C provides explanation for the decrease in effect size.  Regardless, the mean increase </w:t>
      </w:r>
      <w:r>
        <w:lastRenderedPageBreak/>
        <w:t>between the 50 and 60% BFR groups are descriptively similar across both loads (Figure 36).  Taken together, the results suggest that increasing the applied pressure from 50</w:t>
      </w:r>
      <w:r w:rsidR="005A3D54">
        <w:t>%</w:t>
      </w:r>
      <w:r>
        <w:t xml:space="preserve"> to 60% BFR does not augment the effect on whole blood lactate.  For the non-BFR conditions, the 20% to failure condition descriptively had the largest mean increase in whole blood lactate, however the larger variability within Group C provides explanation for why the effect size was tempered in that condition. </w:t>
      </w:r>
      <w:r w:rsidR="00BD7AF8">
        <w:tab/>
      </w:r>
    </w:p>
    <w:p w:rsidR="005A3D54" w:rsidRDefault="00BD7AF8" w:rsidP="005A3D54">
      <w:pPr>
        <w:keepNext/>
        <w:spacing w:line="240" w:lineRule="auto"/>
        <w:contextualSpacing/>
      </w:pPr>
      <w:r w:rsidRPr="00BD7AF8">
        <w:rPr>
          <w:noProof/>
          <w:lang w:bidi="ar-SA"/>
        </w:rPr>
        <w:drawing>
          <wp:inline distT="0" distB="0" distL="0" distR="0" wp14:anchorId="01C72545" wp14:editId="4FED8A3A">
            <wp:extent cx="4572638" cy="3429479"/>
            <wp:effectExtent l="19050" t="19050" r="18415" b="190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572638" cy="3429479"/>
                    </a:xfrm>
                    <a:prstGeom prst="rect">
                      <a:avLst/>
                    </a:prstGeom>
                    <a:ln>
                      <a:solidFill>
                        <a:schemeClr val="tx1"/>
                      </a:solidFill>
                    </a:ln>
                  </pic:spPr>
                </pic:pic>
              </a:graphicData>
            </a:graphic>
          </wp:inline>
        </w:drawing>
      </w:r>
    </w:p>
    <w:p w:rsidR="00BD7AF8" w:rsidRPr="007D0D4C" w:rsidRDefault="005A3D54" w:rsidP="005A3D54">
      <w:pPr>
        <w:pStyle w:val="Caption"/>
      </w:pPr>
      <w:bookmarkStart w:id="154" w:name="_Toc380832933"/>
      <w:r>
        <w:t xml:space="preserve">Figure </w:t>
      </w:r>
      <w:r w:rsidR="006C19BF">
        <w:fldChar w:fldCharType="begin"/>
      </w:r>
      <w:r w:rsidR="006C19BF">
        <w:instrText xml:space="preserve"> SEQ Figure \* ARABIC </w:instrText>
      </w:r>
      <w:r w:rsidR="006C19BF">
        <w:fldChar w:fldCharType="separate"/>
      </w:r>
      <w:r w:rsidR="00C8279C">
        <w:rPr>
          <w:noProof/>
        </w:rPr>
        <w:t>36</w:t>
      </w:r>
      <w:r w:rsidR="006C19BF">
        <w:rPr>
          <w:noProof/>
        </w:rPr>
        <w:fldChar w:fldCharType="end"/>
      </w:r>
      <w:r>
        <w:t xml:space="preserve">. </w:t>
      </w:r>
      <w:r w:rsidRPr="00985D86">
        <w:t>Whole Blood Lactate Mean Differences</w:t>
      </w:r>
      <w:bookmarkEnd w:id="154"/>
    </w:p>
    <w:p w:rsidR="00C7219A" w:rsidRDefault="00C7219A" w:rsidP="00C7219A">
      <w:pPr>
        <w:spacing w:line="240" w:lineRule="auto"/>
        <w:contextualSpacing/>
      </w:pPr>
      <w:r>
        <w:t xml:space="preserve">20% 1RM=20% maximal effort; 30% 1RM=30% maximal effort; 40 BFR=40% arterial occlusion pressure; 50 BFR=50% arterial occlusion pressure; 60 BFR=60% arterial occlusion pressure; non-BFR=non blood flow restriction conditions; HL=high load (70% maximal effort); 20%=20% maximal effort (no BFR); 30%=30% maximal effort (no BFR). Variability represented as standard deviations. </w:t>
      </w:r>
    </w:p>
    <w:p w:rsidR="005024F0" w:rsidRDefault="005024F0" w:rsidP="00C7219A">
      <w:pPr>
        <w:spacing w:line="240" w:lineRule="auto"/>
        <w:contextualSpacing/>
      </w:pPr>
    </w:p>
    <w:p w:rsidR="00935A23" w:rsidRPr="00935A23" w:rsidRDefault="005024F0" w:rsidP="00F62EAE">
      <w:pPr>
        <w:ind w:firstLine="720"/>
        <w:contextualSpacing/>
      </w:pPr>
      <w:r>
        <w:t xml:space="preserve">A number of studies have </w:t>
      </w:r>
      <w:r w:rsidR="005A3D54">
        <w:t>reported</w:t>
      </w:r>
      <w:r>
        <w:t xml:space="preserve"> increase</w:t>
      </w:r>
      <w:r w:rsidR="006E1040">
        <w:t>s</w:t>
      </w:r>
      <w:r>
        <w:t xml:space="preserve"> in whole blood lactate following low load resistance exercise in </w:t>
      </w:r>
      <w:r w:rsidRPr="00DD0B2F">
        <w:t>combination with BFR</w:t>
      </w:r>
      <w:r>
        <w:t xml:space="preserve"> </w:t>
      </w:r>
      <w:r>
        <w:fldChar w:fldCharType="begin">
          <w:fldData xml:space="preserve">PEVuZE5vdGU+PENpdGU+PEF1dGhvcj5GdWppdGE8L0F1dGhvcj48WWVhcj4yMDA3PC9ZZWFyPjxS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</w:fldData>
        </w:fldChar>
      </w:r>
      <w:r>
        <w:instrText xml:space="preserve"> ADDIN EN.CITE </w:instrText>
      </w:r>
      <w:r>
        <w:fldChar w:fldCharType="begin">
          <w:fldData xml:space="preserve">PEVuZE5vdGU+PENpdGU+PEF1dGhvcj5GdWppdGE8L0F1dGhvcj48WWVhcj4yMDA3PC9ZZWFyPjxS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</w:fldData>
        </w:fldChar>
      </w:r>
      <w:r>
        <w:instrText xml:space="preserve"> ADDIN EN.CITE.DATA </w:instrText>
      </w:r>
      <w:r>
        <w:fldChar w:fldCharType="end"/>
      </w:r>
      <w:r>
        <w:fldChar w:fldCharType="separate"/>
      </w:r>
      <w:r>
        <w:rPr>
          <w:noProof/>
        </w:rPr>
        <w:t>(</w:t>
      </w:r>
      <w:hyperlink w:anchor="_ENREF_31" w:tooltip="Fujita, 2007 #9688" w:history="1">
        <w:r w:rsidR="000F4612">
          <w:rPr>
            <w:noProof/>
          </w:rPr>
          <w:t>Fujita, et al., 2007</w:t>
        </w:r>
      </w:hyperlink>
      <w:r>
        <w:rPr>
          <w:noProof/>
        </w:rPr>
        <w:t xml:space="preserve">; </w:t>
      </w:r>
      <w:hyperlink w:anchor="_ENREF_51" w:tooltip="Labarbera, 2013 #15424" w:history="1">
        <w:r w:rsidR="000F4612">
          <w:rPr>
            <w:noProof/>
          </w:rPr>
          <w:t>Labarbera, et al., 2013</w:t>
        </w:r>
      </w:hyperlink>
      <w:r>
        <w:rPr>
          <w:noProof/>
        </w:rPr>
        <w:t xml:space="preserve">; </w:t>
      </w:r>
      <w:hyperlink w:anchor="_ENREF_62" w:tooltip="Loenneke, 2012 #10837" w:history="1">
        <w:r w:rsidR="000F4612">
          <w:rPr>
            <w:noProof/>
          </w:rPr>
          <w:t>Loenneke, Balapur, et al., 2012</w:t>
        </w:r>
      </w:hyperlink>
      <w:r>
        <w:rPr>
          <w:noProof/>
        </w:rPr>
        <w:t xml:space="preserve">; </w:t>
      </w:r>
      <w:hyperlink w:anchor="_ENREF_75" w:tooltip="Loenneke, 2012 #13381" w:history="1">
        <w:r w:rsidR="000F4612">
          <w:rPr>
            <w:noProof/>
          </w:rPr>
          <w:t>Loenneke, Wilson, Balapur, et al., 2012</w:t>
        </w:r>
      </w:hyperlink>
      <w:r>
        <w:rPr>
          <w:noProof/>
        </w:rPr>
        <w:t xml:space="preserve">; </w:t>
      </w:r>
      <w:hyperlink w:anchor="_ENREF_114" w:tooltip="Takano, 2005 #8717" w:history="1">
        <w:r w:rsidR="000F4612">
          <w:rPr>
            <w:noProof/>
          </w:rPr>
          <w:t>Takano, et al., 2005</w:t>
        </w:r>
      </w:hyperlink>
      <w:r>
        <w:rPr>
          <w:noProof/>
        </w:rPr>
        <w:t xml:space="preserve">; </w:t>
      </w:r>
      <w:hyperlink w:anchor="_ENREF_115" w:tooltip="Takarada, 2000 #8716" w:history="1">
        <w:r w:rsidR="000F4612">
          <w:rPr>
            <w:noProof/>
          </w:rPr>
          <w:t>Takarada, Nakamura, et al., 2000</w:t>
        </w:r>
      </w:hyperlink>
      <w:r>
        <w:rPr>
          <w:noProof/>
        </w:rPr>
        <w:t xml:space="preserve">; </w:t>
      </w:r>
      <w:hyperlink w:anchor="_ENREF_134" w:tooltip="Wilson, 2013 #15233" w:history="1">
        <w:r w:rsidR="000F4612">
          <w:rPr>
            <w:noProof/>
          </w:rPr>
          <w:t>Wilson, et al., 2013</w:t>
        </w:r>
      </w:hyperlink>
      <w:r>
        <w:rPr>
          <w:noProof/>
        </w:rPr>
        <w:t xml:space="preserve">; </w:t>
      </w:r>
      <w:hyperlink w:anchor="_ENREF_137" w:tooltip="Yasuda, 2010 #10512" w:history="1">
        <w:r w:rsidR="000F4612">
          <w:rPr>
            <w:noProof/>
          </w:rPr>
          <w:t xml:space="preserve">Yasuda, et </w:t>
        </w:r>
        <w:r w:rsidR="000F4612">
          <w:rPr>
            <w:noProof/>
          </w:rPr>
          <w:lastRenderedPageBreak/>
          <w:t>al., 2010</w:t>
        </w:r>
      </w:hyperlink>
      <w:r>
        <w:rPr>
          <w:noProof/>
        </w:rPr>
        <w:t>)</w:t>
      </w:r>
      <w:r>
        <w:fldChar w:fldCharType="end"/>
      </w:r>
      <w:r w:rsidRPr="00DD0B2F">
        <w:t xml:space="preserve">. </w:t>
      </w:r>
      <w:r w:rsidR="00DC5CB6">
        <w:t>The increase in whole blood lactate occurs due to fast glycolysis and the accum</w:t>
      </w:r>
      <w:r w:rsidR="00EF1199">
        <w:t>ulation of this lactate along</w:t>
      </w:r>
      <w:r w:rsidR="00DC5CB6">
        <w:t xml:space="preserve"> with other metabolites has been hypothesized to play an important role in </w:t>
      </w:r>
      <w:r w:rsidR="00B6205B">
        <w:t xml:space="preserve">skeletal muscle adaptation through increased muscle fiber recruitment </w:t>
      </w:r>
      <w:r w:rsidR="00B6205B">
        <w:fldChar w:fldCharType="begin">
          <w:fldData xml:space="preserve">PEVuZE5vdGU+PENpdGU+PEF1dGhvcj5Mb2VubmVrZTwvQXV0aG9yPjxZZWFyPjIwMTE8L1llYXI+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</w:fldData>
        </w:fldChar>
      </w:r>
      <w:r w:rsidR="00B6205B">
        <w:instrText xml:space="preserve"> ADDIN EN.CITE </w:instrText>
      </w:r>
      <w:r w:rsidR="00B6205B">
        <w:fldChar w:fldCharType="begin">
          <w:fldData xml:space="preserve">PEVuZE5vdGU+PENpdGU+PEF1dGhvcj5Mb2VubmVrZTwvQXV0aG9yPjxZZWFyPjIwMTE8L1llYXI+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</w:fldData>
        </w:fldChar>
      </w:r>
      <w:r w:rsidR="00B6205B">
        <w:instrText xml:space="preserve"> ADDIN EN.CITE.DATA </w:instrText>
      </w:r>
      <w:r w:rsidR="00B6205B">
        <w:fldChar w:fldCharType="end"/>
      </w:r>
      <w:r w:rsidR="00B6205B">
        <w:fldChar w:fldCharType="separate"/>
      </w:r>
      <w:r w:rsidR="00B6205B">
        <w:rPr>
          <w:noProof/>
        </w:rPr>
        <w:t>(</w:t>
      </w:r>
      <w:hyperlink w:anchor="_ENREF_68" w:tooltip="Loenneke, 2011 #11394" w:history="1">
        <w:r w:rsidR="000F4612">
          <w:rPr>
            <w:noProof/>
          </w:rPr>
          <w:t>Loenneke, Fahs, et al., 2011</w:t>
        </w:r>
      </w:hyperlink>
      <w:r w:rsidR="00B6205B">
        <w:rPr>
          <w:noProof/>
        </w:rPr>
        <w:t xml:space="preserve">; </w:t>
      </w:r>
      <w:hyperlink w:anchor="_ENREF_102" w:tooltip="Schoenfeld, 2013 #15457" w:history="1">
        <w:r w:rsidR="000F4612">
          <w:rPr>
            <w:noProof/>
          </w:rPr>
          <w:t>Schoenfeld, 2013</w:t>
        </w:r>
      </w:hyperlink>
      <w:r w:rsidR="00B6205B">
        <w:rPr>
          <w:noProof/>
        </w:rPr>
        <w:t>)</w:t>
      </w:r>
      <w:r w:rsidR="00B6205B">
        <w:fldChar w:fldCharType="end"/>
      </w:r>
      <w:r w:rsidR="00EF1199">
        <w:t xml:space="preserve">. </w:t>
      </w:r>
      <w:r w:rsidR="00EF1199" w:rsidRPr="00B6205B">
        <w:rPr>
          <w:rFonts w:ascii="Times New Roman" w:hAnsi="Times New Roman"/>
        </w:rPr>
        <w:t>This incr</w:t>
      </w:r>
      <w:r w:rsidR="00B6205B" w:rsidRPr="00B6205B">
        <w:rPr>
          <w:rFonts w:ascii="Times New Roman" w:hAnsi="Times New Roman"/>
        </w:rPr>
        <w:t xml:space="preserve">ease in lactate </w:t>
      </w:r>
      <w:r w:rsidR="00EF1199" w:rsidRPr="00B6205B">
        <w:rPr>
          <w:rFonts w:ascii="Times New Roman" w:hAnsi="Times New Roman"/>
        </w:rPr>
        <w:t xml:space="preserve">may also facilitate the increase in growth hormone observed following resistance exercise with BFR </w:t>
      </w:r>
      <w:r w:rsidR="00EF1199" w:rsidRPr="00B6205B">
        <w:rPr>
          <w:rFonts w:ascii="Times New Roman" w:hAnsi="Times New Roman"/>
        </w:rPr>
        <w:fldChar w:fldCharType="begin"/>
      </w:r>
      <w:r w:rsidR="00EF1199" w:rsidRPr="00B6205B">
        <w:rPr>
          <w:rFonts w:ascii="Times New Roman" w:hAnsi="Times New Roman"/>
        </w:rPr>
        <w:instrText xml:space="preserve"> ADDIN EN.CITE &lt;EndNote&gt;&lt;Cite&gt;&lt;Author&gt;Takarada&lt;/Author&gt;&lt;Year&gt;2000&lt;/Year&gt;&lt;RecNum&gt;8716&lt;/RecNum&gt;&lt;DisplayText&gt;(Takarada, Nakamura, et al., 2000)&lt;/DisplayText&gt;&lt;record&gt;&lt;rec-number&gt;8716&lt;/rec-number&gt;&lt;foreign-keys&gt;&lt;key app="EN" db-id="dfxez5d2rxefs4e59xtpr2d9wrrzz0s99rd9"&gt;8716&lt;/key&gt;&lt;/foreign-keys&gt;&lt;ref-type name="Journal Article"&gt;17&lt;/ref-type&gt;&lt;contributors&gt;&lt;authors&gt;&lt;author&gt;Takarada, Y.&lt;/author&gt;&lt;author&gt;Nakamura, Y.&lt;/author&gt;&lt;author&gt;Aruga, S.&lt;/author&gt;&lt;author&gt;Onda, T.&lt;/author&gt;&lt;author&gt;Miyazaki, S.&lt;/author&gt;&lt;author&gt;Ishii, N.&lt;/author&gt;&lt;/authors&gt;&lt;/contributors&gt;&lt;auth-address&gt;Yokohama Sports Medical Center, Yokohama 222-0036, Japan.&lt;/auth-address&gt;&lt;titles&gt;&lt;title&gt;Rapid increase in plasma growth hormone after low-intensity resistance exercise with vascular occlusion&lt;/title&gt;&lt;secondary-title&gt;J Appl Physiol&lt;/secondary-title&gt;&lt;/titles&gt;&lt;periodical&gt;&lt;full-title&gt;J Appl Physiol&lt;/full-title&gt;&lt;/periodical&gt;&lt;pages&gt;61-5&lt;/pages&gt;&lt;volume&gt;88&lt;/volume&gt;&lt;number&gt;1&lt;/number&gt;&lt;edition&gt;2000/01/21&lt;/edition&gt;&lt;keywords&gt;&lt;keyword&gt;Adult&lt;/keyword&gt;&lt;keyword&gt;Cell Hypoxia/physiology&lt;/keyword&gt;&lt;keyword&gt;Creatine Kinase/blood&lt;/keyword&gt;&lt;keyword&gt;Electromyography&lt;/keyword&gt;&lt;keyword&gt;Exercise/*physiology&lt;/keyword&gt;&lt;keyword&gt;Human Growth Hormone/*blood&lt;/keyword&gt;&lt;keyword&gt;Humans&lt;/keyword&gt;&lt;keyword&gt;Interleukin-6/blood&lt;/keyword&gt;&lt;keyword&gt;Kinetics&lt;/keyword&gt;&lt;keyword&gt;Lactic Acid/blood&lt;/keyword&gt;&lt;keyword&gt;Leg/blood supply/physiology&lt;/keyword&gt;&lt;keyword&gt;Lipid Peroxides/blood&lt;/keyword&gt;&lt;keyword&gt;Male&lt;/keyword&gt;&lt;keyword&gt;Muscle Contraction/physiology&lt;/keyword&gt;&lt;keyword&gt;Muscle, Skeletal/*blood supply/enzymology/*physiology&lt;/keyword&gt;&lt;keyword&gt;Norepinephrine/blood&lt;/keyword&gt;&lt;keyword&gt;Tourniquets&lt;/keyword&gt;&lt;/keywords&gt;&lt;dates&gt;&lt;year&gt;2000&lt;/year&gt;&lt;pub-dates&gt;&lt;date&gt;Jan&lt;/date&gt;&lt;/pub-dates&gt;&lt;/dates&gt;&lt;isbn&gt;8750-7587 (Print)&amp;#xD;0161-7567 (Linking)&lt;/isbn&gt;&lt;accession-num&gt;10642363&lt;/accession-num&gt;&lt;urls&gt;&lt;related-urls&gt;&lt;url&gt;http://www.ncbi.nlm.nih.gov/pubmed/10642363&lt;/url&gt;&lt;/related-urls&gt;&lt;/urls&gt;&lt;language&gt;eng&lt;/language&gt;&lt;/record&gt;&lt;/Cite&gt;&lt;/EndNote&gt;</w:instrText>
      </w:r>
      <w:r w:rsidR="00EF1199" w:rsidRPr="00B6205B">
        <w:rPr>
          <w:rFonts w:ascii="Times New Roman" w:hAnsi="Times New Roman"/>
        </w:rPr>
        <w:fldChar w:fldCharType="separate"/>
      </w:r>
      <w:r w:rsidR="00EF1199" w:rsidRPr="00B6205B">
        <w:rPr>
          <w:rFonts w:ascii="Times New Roman" w:hAnsi="Times New Roman"/>
          <w:noProof/>
        </w:rPr>
        <w:t>(</w:t>
      </w:r>
      <w:hyperlink w:anchor="_ENREF_115" w:tooltip="Takarada, 2000 #8716" w:history="1">
        <w:r w:rsidR="000F4612" w:rsidRPr="00B6205B">
          <w:rPr>
            <w:rFonts w:ascii="Times New Roman" w:hAnsi="Times New Roman"/>
            <w:noProof/>
          </w:rPr>
          <w:t>Takarada, Nakamura, et al., 2000</w:t>
        </w:r>
      </w:hyperlink>
      <w:r w:rsidR="00EF1199" w:rsidRPr="00B6205B">
        <w:rPr>
          <w:rFonts w:ascii="Times New Roman" w:hAnsi="Times New Roman"/>
          <w:noProof/>
        </w:rPr>
        <w:t>)</w:t>
      </w:r>
      <w:r w:rsidR="00EF1199" w:rsidRPr="00B6205B">
        <w:rPr>
          <w:rFonts w:ascii="Times New Roman" w:hAnsi="Times New Roman"/>
        </w:rPr>
        <w:fldChar w:fldCharType="end"/>
      </w:r>
      <w:r w:rsidR="00EF1199" w:rsidRPr="00B6205B">
        <w:rPr>
          <w:rFonts w:ascii="Times New Roman" w:hAnsi="Times New Roman"/>
        </w:rPr>
        <w:t>, although the</w:t>
      </w:r>
      <w:r w:rsidR="00B6205B" w:rsidRPr="00B6205B">
        <w:rPr>
          <w:rFonts w:ascii="Times New Roman" w:hAnsi="Times New Roman"/>
        </w:rPr>
        <w:t xml:space="preserve"> skeletal</w:t>
      </w:r>
      <w:r w:rsidR="00EF1199" w:rsidRPr="00B6205B">
        <w:rPr>
          <w:rFonts w:ascii="Times New Roman" w:hAnsi="Times New Roman"/>
        </w:rPr>
        <w:t xml:space="preserve"> muscle anabolic effect of growth hormone in adults is largely unfounded </w:t>
      </w:r>
      <w:r w:rsidR="00EF1199" w:rsidRPr="00B6205B">
        <w:rPr>
          <w:rFonts w:ascii="Times New Roman" w:hAnsi="Times New Roman"/>
        </w:rPr>
        <w:fldChar w:fldCharType="begin">
          <w:fldData xml:space="preserve">PEVuZE5vdGU+PENpdGU+PEF1dGhvcj5SZW5uaWU8L0F1dGhvcj48WWVhcj4yMDA0PC9ZZWFyPjxS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</w:fldData>
        </w:fldChar>
      </w:r>
      <w:r w:rsidR="007F4C2B">
        <w:rPr>
          <w:rFonts w:ascii="Times New Roman" w:hAnsi="Times New Roman"/>
        </w:rPr>
        <w:instrText xml:space="preserve"> ADDIN EN.CITE </w:instrText>
      </w:r>
      <w:r w:rsidR="007F4C2B">
        <w:rPr>
          <w:rFonts w:ascii="Times New Roman" w:hAnsi="Times New Roman"/>
        </w:rPr>
        <w:fldChar w:fldCharType="begin">
          <w:fldData xml:space="preserve">PEVuZE5vdGU+PENpdGU+PEF1dGhvcj5SZW5uaWU8L0F1dGhvcj48WWVhcj4yMDA0PC9ZZWFyPjxS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</w:fldData>
        </w:fldChar>
      </w:r>
      <w:r w:rsidR="007F4C2B">
        <w:rPr>
          <w:rFonts w:ascii="Times New Roman" w:hAnsi="Times New Roman"/>
        </w:rPr>
        <w:instrText xml:space="preserve"> ADDIN EN.CITE.DATA </w:instrText>
      </w:r>
      <w:r w:rsidR="007F4C2B">
        <w:rPr>
          <w:rFonts w:ascii="Times New Roman" w:hAnsi="Times New Roman"/>
        </w:rPr>
      </w:r>
      <w:r w:rsidR="007F4C2B">
        <w:rPr>
          <w:rFonts w:ascii="Times New Roman" w:hAnsi="Times New Roman"/>
        </w:rPr>
        <w:fldChar w:fldCharType="end"/>
      </w:r>
      <w:r w:rsidR="00EF1199" w:rsidRPr="00B6205B">
        <w:rPr>
          <w:rFonts w:ascii="Times New Roman" w:hAnsi="Times New Roman"/>
        </w:rPr>
      </w:r>
      <w:r w:rsidR="00EF1199" w:rsidRPr="00B6205B">
        <w:rPr>
          <w:rFonts w:ascii="Times New Roman" w:hAnsi="Times New Roman"/>
        </w:rPr>
        <w:fldChar w:fldCharType="separate"/>
      </w:r>
      <w:r w:rsidR="007F4C2B">
        <w:rPr>
          <w:rFonts w:ascii="Times New Roman" w:hAnsi="Times New Roman"/>
          <w:noProof/>
        </w:rPr>
        <w:t>(</w:t>
      </w:r>
      <w:hyperlink w:anchor="_ENREF_11" w:tooltip="Birzniece, 2010 #15456" w:history="1">
        <w:r w:rsidR="000F4612">
          <w:rPr>
            <w:rFonts w:ascii="Times New Roman" w:hAnsi="Times New Roman"/>
            <w:noProof/>
          </w:rPr>
          <w:t>Birzniece, et al., 2010</w:t>
        </w:r>
      </w:hyperlink>
      <w:r w:rsidR="007F4C2B">
        <w:rPr>
          <w:rFonts w:ascii="Times New Roman" w:hAnsi="Times New Roman"/>
          <w:noProof/>
        </w:rPr>
        <w:t xml:space="preserve">; </w:t>
      </w:r>
      <w:hyperlink w:anchor="_ENREF_13" w:tooltip="Boesen, 2013 #15587" w:history="1">
        <w:r w:rsidR="000F4612">
          <w:rPr>
            <w:rFonts w:ascii="Times New Roman" w:hAnsi="Times New Roman"/>
            <w:noProof/>
          </w:rPr>
          <w:t>Boesen, et al., 2013</w:t>
        </w:r>
      </w:hyperlink>
      <w:r w:rsidR="007F4C2B">
        <w:rPr>
          <w:rFonts w:ascii="Times New Roman" w:hAnsi="Times New Roman"/>
          <w:noProof/>
        </w:rPr>
        <w:t xml:space="preserve">; </w:t>
      </w:r>
      <w:hyperlink w:anchor="_ENREF_95" w:tooltip="Rennie, 2004 #13114" w:history="1">
        <w:r w:rsidR="000F4612">
          <w:rPr>
            <w:rFonts w:ascii="Times New Roman" w:hAnsi="Times New Roman"/>
            <w:noProof/>
          </w:rPr>
          <w:t>Rennie, Wackerhage, Spangenburg, &amp; Booth, 2004</w:t>
        </w:r>
      </w:hyperlink>
      <w:r w:rsidR="007F4C2B">
        <w:rPr>
          <w:rFonts w:ascii="Times New Roman" w:hAnsi="Times New Roman"/>
          <w:noProof/>
        </w:rPr>
        <w:t>)</w:t>
      </w:r>
      <w:r w:rsidR="00EF1199" w:rsidRPr="00B6205B">
        <w:rPr>
          <w:rFonts w:ascii="Times New Roman" w:hAnsi="Times New Roman"/>
        </w:rPr>
        <w:fldChar w:fldCharType="end"/>
      </w:r>
      <w:r w:rsidR="00EF1199" w:rsidRPr="00B6205B">
        <w:rPr>
          <w:rFonts w:ascii="Times New Roman" w:hAnsi="Times New Roman"/>
        </w:rPr>
        <w:t xml:space="preserve">.  </w:t>
      </w:r>
      <w:r>
        <w:t xml:space="preserve">Of those studies investigating the acute </w:t>
      </w:r>
      <w:r w:rsidR="00B6205B">
        <w:t xml:space="preserve">increases in lactate </w:t>
      </w:r>
      <w:r>
        <w:t>following BFR in combination with</w:t>
      </w:r>
      <w:r w:rsidR="00B6205B">
        <w:t xml:space="preserve"> resistance exercise</w:t>
      </w:r>
      <w:r>
        <w:t>, only one has investigated those changes across different pressures (</w:t>
      </w:r>
      <w:r w:rsidR="00FB5E5E">
        <w:t>100 mmHg vs. 160</w:t>
      </w:r>
      <w:r>
        <w:t xml:space="preserve"> mmHg)</w:t>
      </w:r>
      <w:r w:rsidR="00B6205B">
        <w:t xml:space="preserve"> and it was completed in the upper body</w:t>
      </w:r>
      <w:r>
        <w:t>.</w:t>
      </w:r>
      <w:r w:rsidR="005A3D54">
        <w:t xml:space="preserve"> </w:t>
      </w:r>
      <w:r w:rsidR="00FB5E5E">
        <w:t xml:space="preserve"> Yasuda et al.</w:t>
      </w:r>
      <w:r w:rsidR="00AA2108">
        <w:t xml:space="preserve"> </w:t>
      </w:r>
      <w:r w:rsidR="00AA2108">
        <w:fldChar w:fldCharType="begin">
          <w:fldData xml:space="preserve">PEVuZE5vdGU+PENpdGUgRXhjbHVkZUF1dGg9IjEiPjxBdXRob3I+WWFzdWRhPC9BdXRob3I+PFll
YXI+MjAxMDwvWWVhcj48UmVjTnVtPjEwNTEyPC9SZWNOdW0+PERpc3BsYXlUZXh0PigyMDEwKTwv
RGlzcGxheVRleHQ+PHJlY29yZD48cmVjLW51bWJlcj4xMDUxMjwvcmVjLW51bWJlcj48Zm9yZWln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ZW5nPC9sYW5ndWFnZT48L3JlY29yZD48L0NpdGU+PC9FbmROb3RlPn==
</w:fldData>
        </w:fldChar>
      </w:r>
      <w:r w:rsidR="00996A24">
        <w:instrText xml:space="preserve"> ADDIN EN.CITE </w:instrText>
      </w:r>
      <w:r w:rsidR="00996A24">
        <w:fldChar w:fldCharType="begin">
          <w:fldData xml:space="preserve">PEVuZE5vdGU+PENpdGUgRXhjbHVkZUF1dGg9IjEiPjxBdXRob3I+WWFzdWRhPC9BdXRob3I+PFll
YXI+MjAxMDwvWWVhcj48UmVjTnVtPjEwNTEyPC9SZWNOdW0+PERpc3BsYXlUZXh0PigyMDEwKTwv
RGlzcGxheVRleHQ+PHJlY29yZD48cmVjLW51bWJlcj4xMDUxMjwvcmVjLW51bWJlcj48Zm9yZWln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ZW5nPC9sYW5ndWFnZT48L3JlY29yZD48L0NpdGU+PC9FbmROb3RlPn==
</w:fldData>
        </w:fldChar>
      </w:r>
      <w:r w:rsidR="00996A24">
        <w:instrText xml:space="preserve"> ADDIN EN.CITE.DATA </w:instrText>
      </w:r>
      <w:r w:rsidR="00996A24">
        <w:fldChar w:fldCharType="end"/>
      </w:r>
      <w:r w:rsidR="00AA2108">
        <w:fldChar w:fldCharType="separate"/>
      </w:r>
      <w:r w:rsidR="00996A24">
        <w:rPr>
          <w:noProof/>
        </w:rPr>
        <w:t>(</w:t>
      </w:r>
      <w:hyperlink w:anchor="_ENREF_137" w:tooltip="Yasuda, 2010 #10512" w:history="1">
        <w:r w:rsidR="000F4612">
          <w:rPr>
            <w:noProof/>
          </w:rPr>
          <w:t>2010</w:t>
        </w:r>
      </w:hyperlink>
      <w:r w:rsidR="00996A24">
        <w:rPr>
          <w:noProof/>
        </w:rPr>
        <w:t>)</w:t>
      </w:r>
      <w:r w:rsidR="00AA2108">
        <w:fldChar w:fldCharType="end"/>
      </w:r>
      <w:r w:rsidR="00FB5E5E">
        <w:t xml:space="preserve"> investigated unilateral elbow flexion muscle contractions completed at 20% 1RM (30 repetitions, followed by </w:t>
      </w:r>
      <w:r w:rsidR="00005DF7">
        <w:t>three</w:t>
      </w:r>
      <w:r w:rsidR="00FB5E5E">
        <w:t xml:space="preserve"> sets of 15) and 70% 1RM (</w:t>
      </w:r>
      <w:r w:rsidR="00005DF7">
        <w:t xml:space="preserve">three </w:t>
      </w:r>
      <w:r w:rsidR="00FB5E5E">
        <w:t>sets to failure).</w:t>
      </w:r>
      <w:r w:rsidR="005A3D54">
        <w:t xml:space="preserve"> </w:t>
      </w:r>
      <w:r w:rsidR="00FB5E5E">
        <w:t xml:space="preserve"> The 160 mmHg condition had a </w:t>
      </w:r>
      <w:r w:rsidR="005A3D54">
        <w:t>larger</w:t>
      </w:r>
      <w:r w:rsidR="00FB5E5E">
        <w:t xml:space="preserve"> increase in lactate than the 100 mmHg condition, but the non-BFR 70% 1RM condition had the </w:t>
      </w:r>
      <w:r w:rsidR="005A3D54">
        <w:t>largest</w:t>
      </w:r>
      <w:r w:rsidR="00FB5E5E">
        <w:t xml:space="preserve"> increase in lactate. The augmentation of lactate with increasing pressure agrees with the findings of the current study</w:t>
      </w:r>
      <w:r w:rsidR="005A3D54">
        <w:t>,</w:t>
      </w:r>
      <w:r w:rsidR="00FB5E5E">
        <w:t xml:space="preserve"> as the </w:t>
      </w:r>
      <w:r w:rsidR="005A3D54">
        <w:t>effect size</w:t>
      </w:r>
      <w:r w:rsidR="00FB5E5E">
        <w:t xml:space="preserve"> was larger with 50% BFR compared to 40% BFR. </w:t>
      </w:r>
      <w:r w:rsidR="005A3D54">
        <w:t xml:space="preserve"> </w:t>
      </w:r>
      <w:r w:rsidR="00CC1457">
        <w:t xml:space="preserve">The current study also supports the Yasuda et al. </w:t>
      </w:r>
      <w:r w:rsidR="00CC1457">
        <w:fldChar w:fldCharType="begin">
          <w:fldData xml:space="preserve">PEVuZE5vdGU+PENpdGUgRXhjbHVkZUF1dGg9IjEiPjxBdXRob3I+WWFzdWRhPC9BdXRob3I+PFll
YXI+MjAxMDwvWWVhcj48UmVjTnVtPjEwNTEyPC9SZWNOdW0+PERpc3BsYXlUZXh0PigyMDEwKTwv
RGlzcGxheVRleHQ+PHJlY29yZD48cmVjLW51bWJlcj4xMDUxMjwvcmVjLW51bWJlcj48Zm9yZWln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ZW5nPC9sYW5ndWFnZT48L3JlY29yZD48L0NpdGU+PC9FbmROb3RlPn==
</w:fldData>
        </w:fldChar>
      </w:r>
      <w:r w:rsidR="00CC1457">
        <w:instrText xml:space="preserve"> ADDIN EN.CITE </w:instrText>
      </w:r>
      <w:r w:rsidR="00CC1457">
        <w:fldChar w:fldCharType="begin">
          <w:fldData xml:space="preserve">PEVuZE5vdGU+PENpdGUgRXhjbHVkZUF1dGg9IjEiPjxBdXRob3I+WWFzdWRhPC9BdXRob3I+PFll
YXI+MjAxMDwvWWVhcj48UmVjTnVtPjEwNTEyPC9SZWNOdW0+PERpc3BsYXlUZXh0PigyMDEwKTwv
RGlzcGxheVRleHQ+PHJlY29yZD48cmVjLW51bWJlcj4xMDUxMjwvcmVjLW51bWJlcj48Zm9yZWln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ZW5nPC9sYW5ndWFnZT48L3JlY29yZD48L0NpdGU+PC9FbmROb3RlPn==
</w:fldData>
        </w:fldChar>
      </w:r>
      <w:r w:rsidR="00CC1457">
        <w:instrText xml:space="preserve"> ADDIN EN.CITE.DATA </w:instrText>
      </w:r>
      <w:r w:rsidR="00CC1457">
        <w:fldChar w:fldCharType="end"/>
      </w:r>
      <w:r w:rsidR="00CC1457">
        <w:fldChar w:fldCharType="separate"/>
      </w:r>
      <w:r w:rsidR="00CC1457">
        <w:rPr>
          <w:noProof/>
        </w:rPr>
        <w:t>(</w:t>
      </w:r>
      <w:hyperlink w:anchor="_ENREF_137" w:tooltip="Yasuda, 2010 #10512" w:history="1">
        <w:r w:rsidR="000F4612">
          <w:rPr>
            <w:noProof/>
          </w:rPr>
          <w:t>2010</w:t>
        </w:r>
      </w:hyperlink>
      <w:r w:rsidR="00CC1457">
        <w:rPr>
          <w:noProof/>
        </w:rPr>
        <w:t>)</w:t>
      </w:r>
      <w:r w:rsidR="00CC1457">
        <w:fldChar w:fldCharType="end"/>
      </w:r>
      <w:r w:rsidR="00CC1457">
        <w:t xml:space="preserve"> finding that 70% 1RM leads to a greater change in lactate than 20% 1RM with BFR. The</w:t>
      </w:r>
      <w:r w:rsidR="005A3D54">
        <w:t>se</w:t>
      </w:r>
      <w:r w:rsidR="00CC1457">
        <w:t xml:space="preserve"> authors suggested that this difference is unlikely due to differences in tissue oxygenation levels since venous oxygen partial pressure and venous oxygen saturation were similar between all exercise conditions.</w:t>
      </w:r>
      <w:r w:rsidR="005A3D54">
        <w:t xml:space="preserve"> </w:t>
      </w:r>
      <w:r w:rsidR="00CC1457">
        <w:t xml:space="preserve"> Instead, it seems more likely that 70% 1RM requires a greater dependence on oxygen-independent metabolism than muscle contractions performed at 20% 1RM, indicating a </w:t>
      </w:r>
      <w:r w:rsidR="00CC1457">
        <w:lastRenderedPageBreak/>
        <w:t>greater energetic demand with higher loads. Interestingly, when the current study increased the</w:t>
      </w:r>
      <w:r w:rsidR="001B6017">
        <w:t xml:space="preserve"> load from 20% to 30% 1RM, the</w:t>
      </w:r>
      <w:r w:rsidR="00CC1457">
        <w:t xml:space="preserve"> magnitude of </w:t>
      </w:r>
      <w:r w:rsidR="001B6017">
        <w:t xml:space="preserve">change in lactate was similar to that observed with the HL condition.  This was especially observed with the 30%/50 BFR condition, suggesting that this intensity/pressure combination </w:t>
      </w:r>
      <w:r w:rsidR="00F210F6">
        <w:t>may produce</w:t>
      </w:r>
      <w:r w:rsidR="001B6017">
        <w:t xml:space="preserve"> an intramuscular stress similar to HL exercise. </w:t>
      </w:r>
    </w:p>
    <w:p w:rsidR="000B793A" w:rsidRDefault="000B793A" w:rsidP="00F62EAE">
      <w:pPr>
        <w:ind w:firstLine="720"/>
      </w:pPr>
      <w:r>
        <w:t>The acute increase in lactate from the non-BFR conditions</w:t>
      </w:r>
      <w:r w:rsidR="00F12F66">
        <w:t xml:space="preserve"> also</w:t>
      </w:r>
      <w:r>
        <w:t xml:space="preserve"> reflects an increased energetic demand.  </w:t>
      </w:r>
      <w:r w:rsidR="00EF0672">
        <w:t xml:space="preserve">The 20% and 30% to failure conditions produced similar increases in lactate as the HL condition. </w:t>
      </w:r>
      <w:r w:rsidR="005A3D54">
        <w:t xml:space="preserve"> </w:t>
      </w:r>
      <w:r w:rsidR="00F12F66">
        <w:t>This is not surprising as these low load</w:t>
      </w:r>
      <w:r w:rsidR="00E225D7">
        <w:t xml:space="preserve"> conditions should result in similar metabolic responses if exercise is continued to true muscular failure. </w:t>
      </w:r>
      <w:r w:rsidR="005A3D54">
        <w:t xml:space="preserve"> </w:t>
      </w:r>
      <w:r w:rsidR="00E225D7">
        <w:t>To illustrate</w:t>
      </w:r>
      <w:r w:rsidR="006B350C">
        <w:t xml:space="preserve">, post exercise lactate levels are similar between BFR and non-BFR conditions despite </w:t>
      </w:r>
      <w:r w:rsidR="001F4D77">
        <w:t xml:space="preserve">significant </w:t>
      </w:r>
      <w:r w:rsidR="006B350C">
        <w:t>differences in exercise volume</w:t>
      </w:r>
      <w:r w:rsidR="001F4D77">
        <w:t xml:space="preserve"> </w:t>
      </w:r>
      <w:r w:rsidR="006B350C">
        <w:fldChar w:fldCharType="begin">
          <w:fldData xml:space="preserve">PEVuZE5vdGU+PENpdGU+PEF1dGhvcj5MYWJhcmJlcmE8L0F1dGhvcj48WWVhcj4yMDEzPC9ZZWFy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</w:fldData>
        </w:fldChar>
      </w:r>
      <w:r w:rsidR="001F4D77">
        <w:instrText xml:space="preserve"> ADDIN EN.CITE </w:instrText>
      </w:r>
      <w:r w:rsidR="001F4D77">
        <w:fldChar w:fldCharType="begin">
          <w:fldData xml:space="preserve">PEVuZE5vdGU+PENpdGU+PEF1dGhvcj5MYWJhcmJlcmE8L0F1dGhvcj48WWVhcj4yMDEzPC9ZZWFy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</w:fldData>
        </w:fldChar>
      </w:r>
      <w:r w:rsidR="001F4D77">
        <w:instrText xml:space="preserve"> ADDIN EN.CITE.DATA </w:instrText>
      </w:r>
      <w:r w:rsidR="001F4D77">
        <w:fldChar w:fldCharType="end"/>
      </w:r>
      <w:r w:rsidR="006B350C">
        <w:fldChar w:fldCharType="separate"/>
      </w:r>
      <w:r w:rsidR="001F4D77">
        <w:rPr>
          <w:noProof/>
        </w:rPr>
        <w:t>(</w:t>
      </w:r>
      <w:hyperlink w:anchor="_ENREF_51" w:tooltip="Labarbera, 2013 #15424" w:history="1">
        <w:r w:rsidR="000F4612">
          <w:rPr>
            <w:noProof/>
          </w:rPr>
          <w:t>Labarbera, et al., 2013</w:t>
        </w:r>
      </w:hyperlink>
      <w:r w:rsidR="001F4D77">
        <w:rPr>
          <w:noProof/>
        </w:rPr>
        <w:t xml:space="preserve">; </w:t>
      </w:r>
      <w:hyperlink w:anchor="_ENREF_62" w:tooltip="Loenneke, 2012 #10837" w:history="1">
        <w:r w:rsidR="000F4612">
          <w:rPr>
            <w:noProof/>
          </w:rPr>
          <w:t>Loenneke, Balapur, et al., 2012</w:t>
        </w:r>
      </w:hyperlink>
      <w:r w:rsidR="001F4D77">
        <w:rPr>
          <w:noProof/>
        </w:rPr>
        <w:t xml:space="preserve">; </w:t>
      </w:r>
      <w:hyperlink w:anchor="_ENREF_75" w:tooltip="Loenneke, 2012 #13381" w:history="1">
        <w:r w:rsidR="000F4612">
          <w:rPr>
            <w:noProof/>
          </w:rPr>
          <w:t>Loenneke, Wilson, Balapur, et al., 2012</w:t>
        </w:r>
      </w:hyperlink>
      <w:r w:rsidR="001F4D77">
        <w:rPr>
          <w:noProof/>
        </w:rPr>
        <w:t>)</w:t>
      </w:r>
      <w:r w:rsidR="006B350C">
        <w:fldChar w:fldCharType="end"/>
      </w:r>
      <w:r w:rsidR="006B350C">
        <w:t>.</w:t>
      </w:r>
    </w:p>
    <w:p w:rsidR="00B87489" w:rsidRDefault="00B87489" w:rsidP="00B87489">
      <w:pPr>
        <w:pStyle w:val="Heading2"/>
      </w:pPr>
      <w:bookmarkStart w:id="155" w:name="_Toc380832057"/>
      <w:r>
        <w:t>Normalized Electromyography</w:t>
      </w:r>
      <w:r w:rsidR="0045690B">
        <w:t xml:space="preserve"> Amplitude</w:t>
      </w:r>
      <w:bookmarkEnd w:id="155"/>
    </w:p>
    <w:p w:rsidR="00635643" w:rsidRDefault="00D122F0" w:rsidP="005973D8">
      <w:pPr>
        <w:ind w:firstLine="720"/>
      </w:pPr>
      <w:r>
        <w:t>The increase in concentric</w:t>
      </w:r>
      <w:r w:rsidR="00212E9D">
        <w:t xml:space="preserve"> EMG</w:t>
      </w:r>
      <w:r>
        <w:t xml:space="preserve"> amplitude was augmented when the load was increased from 20%1RM to 30% 1RM within each group. </w:t>
      </w:r>
      <w:r w:rsidR="005973D8">
        <w:t xml:space="preserve"> </w:t>
      </w:r>
      <w:r>
        <w:t xml:space="preserve">Interestingly, the 30%/50 BFR conditions concentric </w:t>
      </w:r>
      <w:r w:rsidR="00212E9D">
        <w:t xml:space="preserve">EMG </w:t>
      </w:r>
      <w:r>
        <w:t>amplitude was statistically similar to the 30% to failure condition despite differences in exercis</w:t>
      </w:r>
      <w:r w:rsidR="00256AA0">
        <w:t>e volume.</w:t>
      </w:r>
      <w:r w:rsidR="00212E9D" w:rsidRPr="00212E9D">
        <w:t xml:space="preserve"> </w:t>
      </w:r>
      <w:r w:rsidR="00212E9D">
        <w:t>Increasing the applied pressure from 40% BFR to 50% BFR descriptively increase</w:t>
      </w:r>
      <w:r w:rsidR="001D1F9B">
        <w:t>d</w:t>
      </w:r>
      <w:r w:rsidR="00212E9D">
        <w:t xml:space="preserve"> concentric EMG amplitude independent of load</w:t>
      </w:r>
      <w:r w:rsidR="00054660">
        <w:t xml:space="preserve"> (Figure 37, Figure 38)</w:t>
      </w:r>
      <w:r w:rsidR="00212E9D">
        <w:t>.  However, increasing the applied pressure up to 60% BFR d</w:t>
      </w:r>
      <w:r w:rsidR="005973D8">
        <w:t>id</w:t>
      </w:r>
      <w:r w:rsidR="00212E9D">
        <w:t xml:space="preserve"> not appear to augment the response.</w:t>
      </w:r>
      <w:r w:rsidR="00256AA0">
        <w:t xml:space="preserve"> The HL condition descriptively had the highest concentric amplitudes throughout. </w:t>
      </w:r>
      <w:r>
        <w:t xml:space="preserve"> </w:t>
      </w:r>
    </w:p>
    <w:p w:rsidR="005973D8" w:rsidRDefault="001D1F9B" w:rsidP="005973D8">
      <w:pPr>
        <w:keepNext/>
        <w:spacing w:line="240" w:lineRule="auto"/>
        <w:contextualSpacing/>
      </w:pPr>
      <w:r w:rsidRPr="001D1F9B">
        <w:rPr>
          <w:noProof/>
          <w:lang w:bidi="ar-SA"/>
        </w:rPr>
        <w:lastRenderedPageBreak/>
        <w:drawing>
          <wp:inline distT="0" distB="0" distL="0" distR="0" wp14:anchorId="66DCBBD2" wp14:editId="3D1E5596">
            <wp:extent cx="4572638" cy="3429479"/>
            <wp:effectExtent l="19050" t="19050" r="18415" b="190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4572638" cy="3429479"/>
                    </a:xfrm>
                    <a:prstGeom prst="rect">
                      <a:avLst/>
                    </a:prstGeom>
                    <a:ln>
                      <a:solidFill>
                        <a:schemeClr val="tx1"/>
                      </a:solidFill>
                    </a:ln>
                  </pic:spPr>
                </pic:pic>
              </a:graphicData>
            </a:graphic>
          </wp:inline>
        </w:drawing>
      </w:r>
    </w:p>
    <w:p w:rsidR="002F7679" w:rsidRDefault="005973D8" w:rsidP="005973D8">
      <w:pPr>
        <w:pStyle w:val="Caption"/>
      </w:pPr>
      <w:bookmarkStart w:id="156" w:name="_Toc380832934"/>
      <w:r>
        <w:t xml:space="preserve">Figure </w:t>
      </w:r>
      <w:r w:rsidR="006C19BF">
        <w:fldChar w:fldCharType="begin"/>
      </w:r>
      <w:r w:rsidR="006C19BF">
        <w:instrText xml:space="preserve"> SEQ Figure \* ARABIC </w:instrText>
      </w:r>
      <w:r w:rsidR="006C19BF">
        <w:fldChar w:fldCharType="separate"/>
      </w:r>
      <w:r w:rsidR="00C8279C">
        <w:rPr>
          <w:noProof/>
        </w:rPr>
        <w:t>37</w:t>
      </w:r>
      <w:r w:rsidR="006C19BF">
        <w:rPr>
          <w:noProof/>
        </w:rPr>
        <w:fldChar w:fldCharType="end"/>
      </w:r>
      <w:r>
        <w:t xml:space="preserve">. </w:t>
      </w:r>
      <w:r w:rsidRPr="0036292F">
        <w:t>Concentric EMG Amplitude of the 20% 1RM Conditions</w:t>
      </w:r>
      <w:bookmarkEnd w:id="156"/>
    </w:p>
    <w:p w:rsidR="00635643" w:rsidRDefault="00635643" w:rsidP="005973D8">
      <w:pPr>
        <w:spacing w:line="240" w:lineRule="auto"/>
        <w:contextualSpacing/>
      </w:pPr>
      <w:r>
        <w:t xml:space="preserve">20% 1RM=20% maximal effort; 40 BFR=40% arterial occlusion pressure; 50 BFR=50% arterial occlusion pressure; 60 BFR=60% arterial occlusion pressure; non-BFR=non blood flow restriction conditions; HL=high load (70% maximal effort); 20%=20% maximal effort (no BFR); 1-First=first 3 contractions of set 1; 1-Last=last 3 contractions of set 1; 2-First=first 3 contractions of set 2; 2-Last=last 3 contractions of set 2; 3-First=first 3 contractions of set 3; 3-Last=last 3 contractions of set 3; 4-First=first </w:t>
      </w:r>
      <w:r w:rsidR="00DD0AA7">
        <w:t>3</w:t>
      </w:r>
      <w:r>
        <w:t xml:space="preserve"> contractions of set 4; 4-last=last</w:t>
      </w:r>
      <w:r w:rsidR="00DD0AA7">
        <w:t xml:space="preserve"> 3 contractions of set 4. </w:t>
      </w:r>
      <w:r>
        <w:t xml:space="preserve">Variability represented as standard deviations. </w:t>
      </w:r>
    </w:p>
    <w:p w:rsidR="005973D8" w:rsidRDefault="001D1F9B" w:rsidP="005973D8">
      <w:pPr>
        <w:pStyle w:val="Heading2"/>
        <w:spacing w:line="240" w:lineRule="auto"/>
        <w:contextualSpacing/>
        <w:jc w:val="left"/>
      </w:pPr>
      <w:bookmarkStart w:id="157" w:name="_Toc365524301"/>
      <w:bookmarkStart w:id="158" w:name="_Toc365524360"/>
      <w:bookmarkStart w:id="159" w:name="_Toc366767814"/>
      <w:bookmarkStart w:id="160" w:name="_Toc366832178"/>
      <w:bookmarkStart w:id="161" w:name="_Toc367103224"/>
      <w:bookmarkStart w:id="162" w:name="_Toc367103351"/>
      <w:bookmarkStart w:id="163" w:name="_Toc368398822"/>
      <w:bookmarkStart w:id="164" w:name="_Toc368398863"/>
      <w:bookmarkStart w:id="165" w:name="_Toc368399302"/>
      <w:bookmarkStart w:id="166" w:name="_Toc368400160"/>
      <w:bookmarkStart w:id="167" w:name="_Toc368402318"/>
      <w:bookmarkStart w:id="168" w:name="_Toc368487327"/>
      <w:bookmarkStart w:id="169" w:name="_Toc368561850"/>
      <w:bookmarkStart w:id="170" w:name="_Toc371246123"/>
      <w:bookmarkStart w:id="171" w:name="_Toc371252251"/>
      <w:bookmarkStart w:id="172" w:name="_Toc371252522"/>
      <w:bookmarkStart w:id="173" w:name="_Toc371252964"/>
      <w:bookmarkStart w:id="174" w:name="_Toc380734156"/>
      <w:bookmarkStart w:id="175" w:name="_Toc380736162"/>
      <w:bookmarkStart w:id="176" w:name="_Toc380737869"/>
      <w:bookmarkStart w:id="177" w:name="_Toc380832058"/>
      <w:r w:rsidRPr="001D1F9B">
        <w:rPr>
          <w:noProof/>
          <w:lang w:bidi="ar-SA"/>
        </w:rPr>
        <w:lastRenderedPageBreak/>
        <w:drawing>
          <wp:inline distT="0" distB="0" distL="0" distR="0" wp14:anchorId="4FC61D5B" wp14:editId="7E60F8EE">
            <wp:extent cx="4572638" cy="3429479"/>
            <wp:effectExtent l="19050" t="19050" r="18415" b="190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4572638" cy="3429479"/>
                    </a:xfrm>
                    <a:prstGeom prst="rect">
                      <a:avLst/>
                    </a:prstGeom>
                    <a:ln>
                      <a:solidFill>
                        <a:schemeClr val="tx1"/>
                      </a:solidFill>
                    </a:ln>
                  </pic:spPr>
                </pic:pic>
              </a:graphicData>
            </a:graphic>
          </wp:inline>
        </w:drawing>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rsidR="00C7219A" w:rsidRDefault="005973D8" w:rsidP="005973D8">
      <w:pPr>
        <w:pStyle w:val="Caption"/>
      </w:pPr>
      <w:bookmarkStart w:id="178" w:name="_Toc380832935"/>
      <w:r>
        <w:t xml:space="preserve">Figure </w:t>
      </w:r>
      <w:r w:rsidR="006C19BF">
        <w:fldChar w:fldCharType="begin"/>
      </w:r>
      <w:r w:rsidR="006C19BF">
        <w:instrText xml:space="preserve"> SEQ Figure \* ARABIC </w:instrText>
      </w:r>
      <w:r w:rsidR="006C19BF">
        <w:fldChar w:fldCharType="separate"/>
      </w:r>
      <w:r w:rsidR="00C8279C">
        <w:rPr>
          <w:noProof/>
        </w:rPr>
        <w:t>38</w:t>
      </w:r>
      <w:r w:rsidR="006C19BF">
        <w:rPr>
          <w:noProof/>
        </w:rPr>
        <w:fldChar w:fldCharType="end"/>
      </w:r>
      <w:r>
        <w:t xml:space="preserve">. </w:t>
      </w:r>
      <w:r w:rsidRPr="00C404E3">
        <w:t>Concentric EMG Amplitude of the 30% 1RM Conditions</w:t>
      </w:r>
      <w:bookmarkEnd w:id="178"/>
    </w:p>
    <w:p w:rsidR="00DA4BF9" w:rsidRDefault="00DA4BF9" w:rsidP="00DA4BF9">
      <w:pPr>
        <w:spacing w:line="240" w:lineRule="auto"/>
        <w:contextualSpacing/>
      </w:pPr>
      <w:r>
        <w:t>30% 1RM=30% maximal effort; 40 BFR=40% arterial occlusion pressure; 50 BFR=50% arterial occlusion pressure; 60 BFR=60% arterial occlusion pressure; non-BFR=non blood flow restriction conditions; HL=high load (70% maximal effort); 30%=30% maximal effort (no BFR);</w:t>
      </w:r>
      <w:r w:rsidRPr="00DA4BF9">
        <w:t xml:space="preserve"> </w:t>
      </w:r>
      <w:r>
        <w:t xml:space="preserve">1-First=first 3 contractions of set 1; 1-Last=last 3 contractions of set 1; 2-First=first 3 contractions of set 2; 2-Last=last 3 contractions of set 2; 3-First=first 3 contractions of set 3; 3-Last=last 3 contractions of set 3; 4-First=first 3 contractions of set 4; 4-last=last 3 contractions of set 4. Variability represented as standard deviations. </w:t>
      </w:r>
    </w:p>
    <w:p w:rsidR="00DA4BF9" w:rsidRDefault="00DA4BF9" w:rsidP="00DA4BF9">
      <w:pPr>
        <w:spacing w:line="240" w:lineRule="auto"/>
        <w:contextualSpacing/>
      </w:pPr>
      <w:r>
        <w:t xml:space="preserve"> </w:t>
      </w:r>
    </w:p>
    <w:p w:rsidR="00E4353F" w:rsidRDefault="007A78E8" w:rsidP="005973D8">
      <w:pPr>
        <w:ind w:firstLine="720"/>
      </w:pPr>
      <w:r>
        <w:t>The increase in eccentric EMG amplitude was augmented when the load was increased from 20%1RM to 30% 1RM within each group</w:t>
      </w:r>
      <w:r w:rsidR="00304C2E">
        <w:t xml:space="preserve"> except for Group C</w:t>
      </w:r>
      <w:r>
        <w:t>.</w:t>
      </w:r>
      <w:r w:rsidR="00304C2E">
        <w:t xml:space="preserve"> In Group C, there </w:t>
      </w:r>
      <w:r w:rsidR="005973D8">
        <w:t>was</w:t>
      </w:r>
      <w:r w:rsidR="00304C2E">
        <w:t xml:space="preserve"> no significant difference between 20%/60 BFR and 30%/60 BFR for </w:t>
      </w:r>
      <w:r w:rsidR="003C290A">
        <w:t>eccentric</w:t>
      </w:r>
      <w:r w:rsidR="00304C2E">
        <w:t xml:space="preserve"> EMG amplitude of the last </w:t>
      </w:r>
      <w:r w:rsidR="00DF41A8">
        <w:t>three</w:t>
      </w:r>
      <w:r w:rsidR="00304C2E">
        <w:t xml:space="preserve"> repetitions.</w:t>
      </w:r>
      <w:r>
        <w:t xml:space="preserve"> Interestingly, the 30%/50 BFR conditions </w:t>
      </w:r>
      <w:r w:rsidR="00134ED0">
        <w:t>eccentric</w:t>
      </w:r>
      <w:r>
        <w:t xml:space="preserve"> EMG amplitude was statistically similar to the 30% to failure condition despite differences in exercise volume.</w:t>
      </w:r>
      <w:r w:rsidRPr="00212E9D">
        <w:t xml:space="preserve"> </w:t>
      </w:r>
      <w:r>
        <w:t xml:space="preserve">Increasing the applied pressure from 40% BFR to 50% BFR descriptively increased </w:t>
      </w:r>
      <w:r w:rsidR="00317DCB">
        <w:t>eccentric</w:t>
      </w:r>
      <w:r>
        <w:t xml:space="preserve"> EMG amplitude independent of load (Figure </w:t>
      </w:r>
      <w:r w:rsidR="00134ED0">
        <w:t>39</w:t>
      </w:r>
      <w:r>
        <w:t xml:space="preserve">, Figure </w:t>
      </w:r>
      <w:r w:rsidR="00134ED0">
        <w:t>40</w:t>
      </w:r>
      <w:r>
        <w:t xml:space="preserve">).  However, increasing the applied pressure up to 60% </w:t>
      </w:r>
      <w:r>
        <w:lastRenderedPageBreak/>
        <w:t>BFR d</w:t>
      </w:r>
      <w:r w:rsidR="005973D8">
        <w:t>id</w:t>
      </w:r>
      <w:r>
        <w:t xml:space="preserve"> not appear to augment the response. </w:t>
      </w:r>
      <w:r w:rsidR="005973D8">
        <w:t xml:space="preserve"> </w:t>
      </w:r>
      <w:r>
        <w:t xml:space="preserve">The HL condition descriptively had the highest </w:t>
      </w:r>
      <w:r w:rsidR="00134ED0">
        <w:t>eccentric</w:t>
      </w:r>
      <w:r>
        <w:t xml:space="preserve"> amplitudes throughout.  </w:t>
      </w:r>
    </w:p>
    <w:p w:rsidR="005973D8" w:rsidRDefault="00E4353F" w:rsidP="005973D8">
      <w:pPr>
        <w:keepNext/>
        <w:spacing w:line="240" w:lineRule="auto"/>
        <w:contextualSpacing/>
      </w:pPr>
      <w:r w:rsidRPr="00E4353F">
        <w:rPr>
          <w:noProof/>
          <w:lang w:bidi="ar-SA"/>
        </w:rPr>
        <w:drawing>
          <wp:inline distT="0" distB="0" distL="0" distR="0" wp14:anchorId="693AD099" wp14:editId="10616D74">
            <wp:extent cx="4572638" cy="3429479"/>
            <wp:effectExtent l="19050" t="19050" r="18415" b="190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4572638" cy="3429479"/>
                    </a:xfrm>
                    <a:prstGeom prst="rect">
                      <a:avLst/>
                    </a:prstGeom>
                    <a:ln>
                      <a:solidFill>
                        <a:schemeClr val="tx1"/>
                      </a:solidFill>
                    </a:ln>
                  </pic:spPr>
                </pic:pic>
              </a:graphicData>
            </a:graphic>
          </wp:inline>
        </w:drawing>
      </w:r>
    </w:p>
    <w:p w:rsidR="00DA4BF9" w:rsidRDefault="005973D8" w:rsidP="005973D8">
      <w:pPr>
        <w:pStyle w:val="Caption"/>
      </w:pPr>
      <w:bookmarkStart w:id="179" w:name="_Toc380832936"/>
      <w:r>
        <w:t xml:space="preserve">Figure </w:t>
      </w:r>
      <w:r w:rsidR="006C19BF">
        <w:fldChar w:fldCharType="begin"/>
      </w:r>
      <w:r w:rsidR="006C19BF">
        <w:instrText xml:space="preserve"> SEQ Figure \* ARABIC </w:instrText>
      </w:r>
      <w:r w:rsidR="006C19BF">
        <w:fldChar w:fldCharType="separate"/>
      </w:r>
      <w:r w:rsidR="00C8279C">
        <w:rPr>
          <w:noProof/>
        </w:rPr>
        <w:t>39</w:t>
      </w:r>
      <w:r w:rsidR="006C19BF">
        <w:rPr>
          <w:noProof/>
        </w:rPr>
        <w:fldChar w:fldCharType="end"/>
      </w:r>
      <w:r>
        <w:t xml:space="preserve">. </w:t>
      </w:r>
      <w:r w:rsidRPr="006C7306">
        <w:t>Eccentric EMG Amplitude of the 20% 1RM Conditions</w:t>
      </w:r>
      <w:bookmarkEnd w:id="179"/>
    </w:p>
    <w:p w:rsidR="00E4353F" w:rsidRDefault="00E4353F" w:rsidP="005973D8">
      <w:pPr>
        <w:spacing w:line="240" w:lineRule="auto"/>
        <w:contextualSpacing/>
      </w:pPr>
      <w:r>
        <w:t xml:space="preserve">20% 1RM=20% maximal effort; 40 BFR=40% arterial occlusion pressure; 50 BFR=50% arterial occlusion pressure; 60 BFR=60% arterial occlusion pressure; non-BFR=non blood flow restriction conditions; HL=high load (70% maximal effort); 20%=20% maximal effort (no BFR); 1-First=first 3 contractions of set 1; 1-Last=last 3 contractions of set 1; 2-First=first 3 contractions of set 2; 2-Last=last 3 contractions of set 2; 3-First=first 3 contractions of set 3; 3-Last=last 3 contractions of set 3; 4-First=first 3 contractions of set 4; 4-last=last 3 contractions of set 4. Variability represented as standard deviations. </w:t>
      </w:r>
    </w:p>
    <w:p w:rsidR="005973D8" w:rsidRDefault="00E4353F" w:rsidP="005973D8">
      <w:pPr>
        <w:keepNext/>
        <w:spacing w:line="240" w:lineRule="auto"/>
        <w:contextualSpacing/>
      </w:pPr>
      <w:r w:rsidRPr="00E4353F">
        <w:rPr>
          <w:noProof/>
          <w:lang w:bidi="ar-SA"/>
        </w:rPr>
        <w:lastRenderedPageBreak/>
        <w:drawing>
          <wp:inline distT="0" distB="0" distL="0" distR="0" wp14:anchorId="04B0B5E3" wp14:editId="0A3E8887">
            <wp:extent cx="4572638" cy="3429479"/>
            <wp:effectExtent l="19050" t="19050" r="18415" b="190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572638" cy="3429479"/>
                    </a:xfrm>
                    <a:prstGeom prst="rect">
                      <a:avLst/>
                    </a:prstGeom>
                    <a:ln>
                      <a:solidFill>
                        <a:schemeClr val="tx1"/>
                      </a:solidFill>
                    </a:ln>
                  </pic:spPr>
                </pic:pic>
              </a:graphicData>
            </a:graphic>
          </wp:inline>
        </w:drawing>
      </w:r>
    </w:p>
    <w:p w:rsidR="00DA4BF9" w:rsidRDefault="005973D8" w:rsidP="005973D8">
      <w:pPr>
        <w:pStyle w:val="Caption"/>
      </w:pPr>
      <w:bookmarkStart w:id="180" w:name="_Toc380832937"/>
      <w:r>
        <w:t xml:space="preserve">Figure </w:t>
      </w:r>
      <w:r w:rsidR="006C19BF">
        <w:fldChar w:fldCharType="begin"/>
      </w:r>
      <w:r w:rsidR="006C19BF">
        <w:instrText xml:space="preserve"> SEQ Figure \* ARABI</w:instrText>
      </w:r>
      <w:r w:rsidR="006C19BF">
        <w:instrText xml:space="preserve">C </w:instrText>
      </w:r>
      <w:r w:rsidR="006C19BF">
        <w:fldChar w:fldCharType="separate"/>
      </w:r>
      <w:r w:rsidR="00C8279C">
        <w:rPr>
          <w:noProof/>
        </w:rPr>
        <w:t>40</w:t>
      </w:r>
      <w:r w:rsidR="006C19BF">
        <w:rPr>
          <w:noProof/>
        </w:rPr>
        <w:fldChar w:fldCharType="end"/>
      </w:r>
      <w:r>
        <w:t xml:space="preserve">. </w:t>
      </w:r>
      <w:r w:rsidRPr="008D180F">
        <w:t>Eccentric EMG Amplitude of the 30% 1RM Conditions</w:t>
      </w:r>
      <w:bookmarkEnd w:id="180"/>
    </w:p>
    <w:p w:rsidR="00DA4BF9" w:rsidRDefault="00E4353F" w:rsidP="00F62EAE">
      <w:pPr>
        <w:spacing w:line="240" w:lineRule="auto"/>
        <w:contextualSpacing/>
      </w:pPr>
      <w:r>
        <w:t>30% 1RM=30% maximal effort; 40 BFR=40% arterial occlusion pressure; 50 BFR=50% arterial occlusion pressure; 60 BFR=60% arterial occlusion pressure; non-BFR=non blood flow restriction conditions; HL=high load (70% maximal effort); 30%=30% maximal effort (no BFR);</w:t>
      </w:r>
      <w:r w:rsidRPr="00DA4BF9">
        <w:t xml:space="preserve"> </w:t>
      </w:r>
      <w:r>
        <w:t>1-First=first 3 contractions of set 1; 1-Last=last 3 contractions of set 1; 2-First=first 3 contractions of set 2; 2-Last=last 3 contractions of set 2; 3-First=first 3 contractions of set 3; 3-Last=last 3 contractions of set 3; 4-First=first 3 contractions of set 4; 4-last=last 3 contractions of set 4. Variability repre</w:t>
      </w:r>
      <w:r w:rsidR="00F62EAE">
        <w:t xml:space="preserve">sented as standard deviations. </w:t>
      </w:r>
    </w:p>
    <w:p w:rsidR="00F62EAE" w:rsidRDefault="00F62EAE" w:rsidP="00F62EAE">
      <w:pPr>
        <w:spacing w:line="240" w:lineRule="auto"/>
        <w:contextualSpacing/>
      </w:pPr>
    </w:p>
    <w:p w:rsidR="00866F0A" w:rsidRPr="00F62EAE" w:rsidRDefault="006E1040" w:rsidP="00F62EAE">
      <w:pPr>
        <w:ind w:firstLine="720"/>
      </w:pPr>
      <w:r>
        <w:t xml:space="preserve">A number of studies have </w:t>
      </w:r>
      <w:r w:rsidR="005973D8">
        <w:t>reported</w:t>
      </w:r>
      <w:r>
        <w:t xml:space="preserve"> increase</w:t>
      </w:r>
      <w:r w:rsidR="00770303">
        <w:t>s</w:t>
      </w:r>
      <w:r>
        <w:t xml:space="preserve"> in </w:t>
      </w:r>
      <w:r w:rsidR="00770303">
        <w:t>EMG amplitude</w:t>
      </w:r>
      <w:r>
        <w:t xml:space="preserve"> </w:t>
      </w:r>
      <w:r w:rsidR="00770303">
        <w:t>during</w:t>
      </w:r>
      <w:r>
        <w:t xml:space="preserve"> </w:t>
      </w:r>
      <w:r w:rsidR="00FB09CA">
        <w:t>low load</w:t>
      </w:r>
      <w:r w:rsidR="00770303">
        <w:t xml:space="preserve"> resistance exercise with and without BFR</w:t>
      </w:r>
      <w:r w:rsidR="00B746CB">
        <w:t xml:space="preserve"> </w:t>
      </w:r>
      <w:r w:rsidR="00B746CB">
        <w:fldChar w:fldCharType="begin">
          <w:fldData xml:space="preserve">PEVuZE5vdGU+PENpdGU+PEF1dGhvcj5Db29rPC9BdXRob3I+PFllYXI+MjAxMzwvWWVhcj48UmVj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</w:fldData>
        </w:fldChar>
      </w:r>
      <w:r w:rsidR="000E7825">
        <w:instrText xml:space="preserve"> ADDIN EN.CITE </w:instrText>
      </w:r>
      <w:r w:rsidR="000E7825">
        <w:fldChar w:fldCharType="begin">
          <w:fldData xml:space="preserve">PEVuZE5vdGU+PENpdGU+PEF1dGhvcj5Db29rPC9BdXRob3I+PFllYXI+MjAxMzwvWWVhcj48UmVj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</w:fldData>
        </w:fldChar>
      </w:r>
      <w:r w:rsidR="000E7825">
        <w:instrText xml:space="preserve"> ADDIN EN.CITE.DATA </w:instrText>
      </w:r>
      <w:r w:rsidR="000E7825">
        <w:fldChar w:fldCharType="end"/>
      </w:r>
      <w:r w:rsidR="00B746CB">
        <w:fldChar w:fldCharType="separate"/>
      </w:r>
      <w:r w:rsidR="000E7825">
        <w:rPr>
          <w:noProof/>
        </w:rPr>
        <w:t>(</w:t>
      </w:r>
      <w:hyperlink w:anchor="_ENREF_22" w:tooltip="Cook, 2013 #13411" w:history="1">
        <w:r w:rsidR="000F4612">
          <w:rPr>
            <w:noProof/>
          </w:rPr>
          <w:t>Cook, et al., 2013</w:t>
        </w:r>
      </w:hyperlink>
      <w:r w:rsidR="000E7825">
        <w:rPr>
          <w:noProof/>
        </w:rPr>
        <w:t xml:space="preserve">; </w:t>
      </w:r>
      <w:hyperlink w:anchor="_ENREF_51" w:tooltip="Labarbera, 2013 #15424" w:history="1">
        <w:r w:rsidR="000F4612">
          <w:rPr>
            <w:noProof/>
          </w:rPr>
          <w:t>Labarbera, et al., 2013</w:t>
        </w:r>
      </w:hyperlink>
      <w:r w:rsidR="000E7825">
        <w:rPr>
          <w:noProof/>
        </w:rPr>
        <w:t xml:space="preserve">; </w:t>
      </w:r>
      <w:hyperlink w:anchor="_ENREF_81" w:tooltip="Manini, 2011 #10665" w:history="1">
        <w:r w:rsidR="000F4612">
          <w:rPr>
            <w:noProof/>
          </w:rPr>
          <w:t>Manini, et al., 2011</w:t>
        </w:r>
      </w:hyperlink>
      <w:r w:rsidR="000E7825">
        <w:rPr>
          <w:noProof/>
        </w:rPr>
        <w:t xml:space="preserve">; </w:t>
      </w:r>
      <w:hyperlink w:anchor="_ENREF_118" w:tooltip="Takarada, 2000 #9671" w:history="1">
        <w:r w:rsidR="000F4612">
          <w:rPr>
            <w:noProof/>
          </w:rPr>
          <w:t>Takarada, Takazawa, Sato, et al., 2000</w:t>
        </w:r>
      </w:hyperlink>
      <w:r w:rsidR="000E7825">
        <w:rPr>
          <w:noProof/>
        </w:rPr>
        <w:t xml:space="preserve">; </w:t>
      </w:r>
      <w:hyperlink w:anchor="_ENREF_128" w:tooltip="Wernbom, 2009 #10027" w:history="1">
        <w:r w:rsidR="000F4612">
          <w:rPr>
            <w:noProof/>
          </w:rPr>
          <w:t>Wernbom, et al., 2009</w:t>
        </w:r>
      </w:hyperlink>
      <w:r w:rsidR="000E7825">
        <w:rPr>
          <w:noProof/>
        </w:rPr>
        <w:t xml:space="preserve">; </w:t>
      </w:r>
      <w:hyperlink w:anchor="_ENREF_134" w:tooltip="Wilson, 2013 #15233" w:history="1">
        <w:r w:rsidR="000F4612">
          <w:rPr>
            <w:noProof/>
          </w:rPr>
          <w:t>Wilson, et al., 2013</w:t>
        </w:r>
      </w:hyperlink>
      <w:r w:rsidR="000E7825">
        <w:rPr>
          <w:noProof/>
        </w:rPr>
        <w:t xml:space="preserve">; </w:t>
      </w:r>
      <w:hyperlink w:anchor="_ENREF_135" w:tooltip="Yamada, 2004 #15523" w:history="1">
        <w:r w:rsidR="000F4612">
          <w:rPr>
            <w:noProof/>
          </w:rPr>
          <w:t>Yamada et al., 2004</w:t>
        </w:r>
      </w:hyperlink>
      <w:r w:rsidR="000E7825">
        <w:rPr>
          <w:noProof/>
        </w:rPr>
        <w:t xml:space="preserve">; </w:t>
      </w:r>
      <w:hyperlink w:anchor="_ENREF_138" w:tooltip="Yasuda, 2008 #15460" w:history="1">
        <w:r w:rsidR="000F4612">
          <w:rPr>
            <w:noProof/>
          </w:rPr>
          <w:t>Yasuda, et al., 2008</w:t>
        </w:r>
      </w:hyperlink>
      <w:r w:rsidR="000E7825">
        <w:rPr>
          <w:noProof/>
        </w:rPr>
        <w:t xml:space="preserve">; </w:t>
      </w:r>
      <w:hyperlink w:anchor="_ENREF_139" w:tooltip="Yasuda, 2009 #11136" w:history="1">
        <w:r w:rsidR="000F4612">
          <w:rPr>
            <w:noProof/>
          </w:rPr>
          <w:t>Yasuda, et al., 2009</w:t>
        </w:r>
      </w:hyperlink>
      <w:r w:rsidR="000E7825">
        <w:rPr>
          <w:noProof/>
        </w:rPr>
        <w:t xml:space="preserve">; </w:t>
      </w:r>
      <w:hyperlink w:anchor="_ENREF_141" w:tooltip="Yasuda, 2012 #14966" w:history="1">
        <w:r w:rsidR="000F4612">
          <w:rPr>
            <w:noProof/>
          </w:rPr>
          <w:t>Yasuda, Loenneke, et al., 2012</w:t>
        </w:r>
      </w:hyperlink>
      <w:r w:rsidR="000E7825">
        <w:rPr>
          <w:noProof/>
        </w:rPr>
        <w:t>)</w:t>
      </w:r>
      <w:r w:rsidR="00B746CB">
        <w:fldChar w:fldCharType="end"/>
      </w:r>
      <w:r w:rsidR="00770303">
        <w:t>.</w:t>
      </w:r>
      <w:r w:rsidRPr="00DD0B2F">
        <w:t xml:space="preserve"> </w:t>
      </w:r>
      <w:r w:rsidR="00EF331C">
        <w:t>In addition, this increase in</w:t>
      </w:r>
      <w:r w:rsidR="00FC26E0">
        <w:t xml:space="preserve"> EMG amplitude was descriptively greater across time during the concentric compared to the eccentric portion of each condition which demonstrates that more muscle activation was require</w:t>
      </w:r>
      <w:r w:rsidR="00EF331C">
        <w:t xml:space="preserve">d to lift the load </w:t>
      </w:r>
      <w:r w:rsidR="00FC26E0">
        <w:t>than to lower the l</w:t>
      </w:r>
      <w:r w:rsidR="00EF331C">
        <w:t>oad</w:t>
      </w:r>
      <w:r w:rsidR="00FC26E0">
        <w:t xml:space="preserve">. </w:t>
      </w:r>
      <w:r>
        <w:t xml:space="preserve">The increase in </w:t>
      </w:r>
      <w:r w:rsidR="00770303">
        <w:t xml:space="preserve">EMG amplitude may be due to a metabolic </w:t>
      </w:r>
      <w:r w:rsidR="00A57233">
        <w:t>“overload” (i.e. dep</w:t>
      </w:r>
      <w:r w:rsidR="00770303">
        <w:t>letion of phosphocreatine stores and decrease in</w:t>
      </w:r>
      <w:r w:rsidR="00407B90">
        <w:t xml:space="preserve"> muscle </w:t>
      </w:r>
      <w:r w:rsidR="00407B90">
        <w:lastRenderedPageBreak/>
        <w:t>pH) within the muscle</w:t>
      </w:r>
      <w:r w:rsidR="00846A68">
        <w:t xml:space="preserve"> </w:t>
      </w:r>
      <w:r w:rsidR="00846A68">
        <w:fldChar w:fldCharType="begin"/>
      </w:r>
      <w:r w:rsidR="00846A68">
        <w:instrText xml:space="preserve"> ADDIN EN.CITE &lt;EndNote&gt;&lt;Cite&gt;&lt;Author&gt;Suga&lt;/Author&gt;&lt;Year&gt;2010&lt;/Year&gt;&lt;RecNum&gt;9909&lt;/RecNum&gt;&lt;DisplayText&gt;(Suga, et al., 2010)&lt;/DisplayText&gt;&lt;record&gt;&lt;rec-number&gt;9909&lt;/rec-number&gt;&lt;foreign-keys&gt;&lt;key app="EN" db-id="dfxez5d2rxefs4e59xtpr2d9wrrzz0s99rd9"&gt;9909&lt;/key&gt;&lt;/foreign-keys&gt;&lt;ref-type name="Journal Article"&gt;17&lt;/ref-type&gt;&lt;contributors&gt;&lt;authors&gt;&lt;author&gt;Suga, T.&lt;/author&gt;&lt;author&gt;Okita, K.&lt;/author&gt;&lt;author&gt;Morita, N.&lt;/author&gt;&lt;author&gt;Yokota, T.&lt;/author&gt;&lt;author&gt;Hirabayashi, K.&lt;/author&gt;&lt;author&gt;Horiuchi, M.&lt;/author&gt;&lt;author&gt;Takada, S.&lt;/author&gt;&lt;author&gt;Omokawa, M.&lt;/author&gt;&lt;author&gt;Kinugawa, S.&lt;/author&gt;&lt;author&gt;Tsutsui, H.&lt;/author&gt;&lt;/authors&gt;&lt;/contributors&gt;&lt;auth-address&gt;Department of Cardiovascular Medicine, Hokkaido University Graduate School of Medicine, Sapporo, Japan.&lt;/auth-address&gt;&lt;titles&gt;&lt;title&gt;Dose effect on intramuscular metabolic stress during low-intensity resistance exercise with blood flow restriction&lt;/title&gt;&lt;secondary-title&gt;J Appl Physiol&lt;/secondary-title&gt;&lt;/titles&gt;&lt;periodical&gt;&lt;full-title&gt;J Appl Physiol&lt;/full-title&gt;&lt;/periodical&gt;&lt;pages&gt;1563-7&lt;/pages&gt;&lt;volume&gt;108&lt;/volume&gt;&lt;number&gt;6&lt;/number&gt;&lt;edition&gt;2010/04/03&lt;/edition&gt;&lt;dates&gt;&lt;year&gt;2010&lt;/year&gt;&lt;pub-dates&gt;&lt;date&gt;Jun&lt;/date&gt;&lt;/pub-dates&gt;&lt;/dates&gt;&lt;isbn&gt;1522-1601 (Electronic)&amp;#xD;0161-7567 (Linking)&lt;/isbn&gt;&lt;accession-num&gt;20360434&lt;/accession-num&gt;&lt;urls&gt;&lt;related-urls&gt;&lt;url&gt;http://www.ncbi.nlm.nih.gov/pubmed/20360434&lt;/url&gt;&lt;/related-urls&gt;&lt;/urls&gt;&lt;electronic-resource-num&gt;japplphysiol.00504.2009 [pii]&amp;#xD;10.1152/japplphysiol.00504.2009&lt;/electronic-resource-num&gt;&lt;language&gt;eng&lt;/language&gt;&lt;/record&gt;&lt;/Cite&gt;&lt;/EndNote&gt;</w:instrText>
      </w:r>
      <w:r w:rsidR="00846A68">
        <w:fldChar w:fldCharType="separate"/>
      </w:r>
      <w:r w:rsidR="00846A68">
        <w:rPr>
          <w:noProof/>
        </w:rPr>
        <w:t>(</w:t>
      </w:r>
      <w:hyperlink w:anchor="_ENREF_110" w:tooltip="Suga, 2010 #9909" w:history="1">
        <w:r w:rsidR="000F4612">
          <w:rPr>
            <w:noProof/>
          </w:rPr>
          <w:t>Suga, et al., 2010</w:t>
        </w:r>
      </w:hyperlink>
      <w:r w:rsidR="00846A68">
        <w:rPr>
          <w:noProof/>
        </w:rPr>
        <w:t>)</w:t>
      </w:r>
      <w:r w:rsidR="00846A68">
        <w:fldChar w:fldCharType="end"/>
      </w:r>
      <w:r w:rsidR="00407B90">
        <w:t xml:space="preserve">. </w:t>
      </w:r>
      <w:r w:rsidR="00C6708A">
        <w:t>To illustrate, the</w:t>
      </w:r>
      <w:r w:rsidR="00770303">
        <w:t xml:space="preserve"> reduction in oxygen and subsequent metabolic accumulation</w:t>
      </w:r>
      <w:r w:rsidR="00407B90">
        <w:t xml:space="preserve"> with muscle contraction and/or BFR may increase fiber recruitment through a stimulation of the group III and IV afferents which may cause an inhibition of the alpha motorneuron, resulting in an increased fiber </w:t>
      </w:r>
      <w:r w:rsidR="00C6708A">
        <w:t>recruitment</w:t>
      </w:r>
      <w:r w:rsidR="00407B90">
        <w:t xml:space="preserve"> to maintain force and protect against conduction failure</w:t>
      </w:r>
      <w:r w:rsidR="00846A68">
        <w:t xml:space="preserve"> </w:t>
      </w:r>
      <w:r w:rsidR="00846A68">
        <w:fldChar w:fldCharType="begin">
          <w:fldData xml:space="preserve">PEVuZE5vdGU+PENpdGU+PEF1dGhvcj5ZYXN1ZGE8L0F1dGhvcj48WWVhcj4yMDEwPC9ZZWFyPjxS
ZWNOdW0+MTA1MTI8L1JlY051bT48RGlzcGxheVRleHQ+KFlhc3VkYSwgZXQgYWwuLCAyMDEwKTwv
RGlzcGxheVRleHQ+PHJlY29yZD48cmVjLW51bWJlcj4xMDUxMjwvcmVjLW51bWJlcj48Zm9yZWln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ZW5nPC9sYW5ndWFnZT48L3JlY29yZD48L0NpdGU+PC9FbmROb3RlPn==
</w:fldData>
        </w:fldChar>
      </w:r>
      <w:r w:rsidR="00846A68">
        <w:instrText xml:space="preserve"> ADDIN EN.CITE </w:instrText>
      </w:r>
      <w:r w:rsidR="00846A68">
        <w:fldChar w:fldCharType="begin">
          <w:fldData xml:space="preserve">PEVuZE5vdGU+PENpdGU+PEF1dGhvcj5ZYXN1ZGE8L0F1dGhvcj48WWVhcj4yMDEwPC9ZZWFyPjxS
ZWNOdW0+MTA1MTI8L1JlY051bT48RGlzcGxheVRleHQ+KFlhc3VkYSwgZXQgYWwuLCAyMDEwKTwv
RGlzcGxheVRleHQ+PHJlY29yZD48cmVjLW51bWJlcj4xMDUxMjwvcmVjLW51bWJlcj48Zm9yZWln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ZW5nPC9sYW5ndWFnZT48L3JlY29yZD48L0NpdGU+PC9FbmROb3RlPn==
</w:fldData>
        </w:fldChar>
      </w:r>
      <w:r w:rsidR="00846A68">
        <w:instrText xml:space="preserve"> ADDIN EN.CITE.DATA </w:instrText>
      </w:r>
      <w:r w:rsidR="00846A68">
        <w:fldChar w:fldCharType="end"/>
      </w:r>
      <w:r w:rsidR="00846A68">
        <w:fldChar w:fldCharType="separate"/>
      </w:r>
      <w:r w:rsidR="00846A68">
        <w:rPr>
          <w:noProof/>
        </w:rPr>
        <w:t>(</w:t>
      </w:r>
      <w:hyperlink w:anchor="_ENREF_137" w:tooltip="Yasuda, 2010 #10512" w:history="1">
        <w:r w:rsidR="000F4612">
          <w:rPr>
            <w:noProof/>
          </w:rPr>
          <w:t>Yasuda, et al., 2010</w:t>
        </w:r>
      </w:hyperlink>
      <w:r w:rsidR="00846A68">
        <w:rPr>
          <w:noProof/>
        </w:rPr>
        <w:t>)</w:t>
      </w:r>
      <w:r w:rsidR="00846A68">
        <w:fldChar w:fldCharType="end"/>
      </w:r>
      <w:r w:rsidR="00407B90">
        <w:t xml:space="preserve">. </w:t>
      </w:r>
      <w:r>
        <w:t xml:space="preserve">Of those studies investigating the acute increases in </w:t>
      </w:r>
      <w:r w:rsidR="00101311">
        <w:t>EMG amplitude</w:t>
      </w:r>
      <w:r>
        <w:t xml:space="preserve"> following BFR in combination with resistance exercise, only one has investigated those changes across different pressures (</w:t>
      </w:r>
      <w:r w:rsidR="00B746CB">
        <w:t xml:space="preserve">80%, 100%, and 120% of </w:t>
      </w:r>
      <w:r w:rsidR="00173020">
        <w:t>b</w:t>
      </w:r>
      <w:r w:rsidR="00B746CB">
        <w:t>SBP</w:t>
      </w:r>
      <w:r>
        <w:t>) and it was completed in the upper body</w:t>
      </w:r>
      <w:r w:rsidR="008642E5">
        <w:t xml:space="preserve"> </w:t>
      </w:r>
      <w:r w:rsidR="008642E5">
        <w:fldChar w:fldCharType="begin"/>
      </w:r>
      <w:r w:rsidR="008642E5">
        <w:instrText xml:space="preserve"> ADDIN EN.CITE &lt;EndNote&gt;&lt;Cite&gt;&lt;Author&gt;Yasuda&lt;/Author&gt;&lt;Year&gt;2008&lt;/Year&gt;&lt;RecNum&gt;15460&lt;/RecNum&gt;&lt;DisplayText&gt;(Yasuda, et al., 2008)&lt;/DisplayText&gt;&lt;record&gt;&lt;rec-number&gt;15460&lt;/rec-number&gt;&lt;foreign-keys&gt;&lt;key app="EN" db-id="dfxez5d2rxefs4e59xtpr2d9wrrzz0s99rd9"&gt;15460&lt;/key&gt;&lt;/foreign-keys&gt;&lt;ref-type name="Journal Article"&gt;17&lt;/ref-type&gt;&lt;contributors&gt;&lt;authors&gt;&lt;author&gt;Yasuda, T.&lt;/author&gt;&lt;author&gt;Brechue, W. F.&lt;/author&gt;&lt;author&gt;Fujita, T.&lt;/author&gt;&lt;author&gt;Sato, Y.&lt;/author&gt;&lt;author&gt;Abe, T.&lt;/author&gt;&lt;/authors&gt;&lt;/contributors&gt;&lt;titles&gt;&lt;title&gt;Muscle activation during low-intensity muscle contractions with varying levels of external limb compression&lt;/title&gt;&lt;secondary-title&gt;Journal of Sports Science &amp;amp; Medicine&lt;/secondary-title&gt;&lt;/titles&gt;&lt;periodical&gt;&lt;full-title&gt;Journal of Sports Science &amp;amp; Medicine&lt;/full-title&gt;&lt;/periodical&gt;&lt;pages&gt;467-474&lt;/pages&gt;&lt;volume&gt;7&lt;/volume&gt;&lt;dates&gt;&lt;year&gt;2008&lt;/year&gt;&lt;/dates&gt;&lt;urls&gt;&lt;/urls&gt;&lt;/record&gt;&lt;/Cite&gt;&lt;/EndNote&gt;</w:instrText>
      </w:r>
      <w:r w:rsidR="008642E5">
        <w:fldChar w:fldCharType="separate"/>
      </w:r>
      <w:r w:rsidR="008642E5">
        <w:rPr>
          <w:noProof/>
        </w:rPr>
        <w:t>(</w:t>
      </w:r>
      <w:hyperlink w:anchor="_ENREF_138" w:tooltip="Yasuda, 2008 #15460" w:history="1">
        <w:r w:rsidR="000F4612">
          <w:rPr>
            <w:noProof/>
          </w:rPr>
          <w:t>Yasuda, et al., 2008</w:t>
        </w:r>
      </w:hyperlink>
      <w:r w:rsidR="008642E5">
        <w:rPr>
          <w:noProof/>
        </w:rPr>
        <w:t>)</w:t>
      </w:r>
      <w:r w:rsidR="008642E5">
        <w:fldChar w:fldCharType="end"/>
      </w:r>
      <w:r>
        <w:t>.</w:t>
      </w:r>
      <w:r w:rsidR="00A10E7F">
        <w:t xml:space="preserve">  Following cuff inflation, participants performed four sets of dumbbell elbow flexion exercise with 30 seconds rest between each set.  The first set consisted of 30 repetitions followed by </w:t>
      </w:r>
      <w:r w:rsidR="00140FF9">
        <w:t>three</w:t>
      </w:r>
      <w:r w:rsidR="00A10E7F">
        <w:t xml:space="preserve"> sets of 15 at 20% 1RM.  </w:t>
      </w:r>
      <w:r w:rsidR="00B40549">
        <w:t>Th</w:t>
      </w:r>
      <w:r w:rsidR="00A57233">
        <w:t>e researchers</w:t>
      </w:r>
      <w:r w:rsidR="00B40549">
        <w:t xml:space="preserve"> found that integrated EMG increased progressively during the contraction bout in all groups</w:t>
      </w:r>
      <w:r w:rsidR="00173020">
        <w:t>.  However, they found that amplitude</w:t>
      </w:r>
      <w:r w:rsidR="00B40549">
        <w:t xml:space="preserve"> was greater </w:t>
      </w:r>
      <w:r w:rsidR="00173020">
        <w:t xml:space="preserve">with 120% bSBP </w:t>
      </w:r>
      <w:r w:rsidR="00B40549">
        <w:t>than a work matched non-BFR condition</w:t>
      </w:r>
      <w:r w:rsidR="00173020">
        <w:t xml:space="preserve"> </w:t>
      </w:r>
      <w:r w:rsidR="00B40549">
        <w:t>from the end of 30 repetitive contracts to the end of the second set of 15 contractions.</w:t>
      </w:r>
      <w:r w:rsidR="00A10E7F">
        <w:t xml:space="preserve"> </w:t>
      </w:r>
      <w:r w:rsidR="00265B28">
        <w:t xml:space="preserve">The current study descriptively suggests that EMG amplitude is augmented from 40% to 50% BFR but that no further increase is observed when the pressure is increased to 60% BFR.  </w:t>
      </w:r>
      <w:r w:rsidR="00895D14">
        <w:t>In the aforementioned upper body study</w:t>
      </w:r>
      <w:r w:rsidR="008642E5">
        <w:t xml:space="preserve"> </w:t>
      </w:r>
      <w:r w:rsidR="008642E5">
        <w:fldChar w:fldCharType="begin"/>
      </w:r>
      <w:r w:rsidR="008642E5">
        <w:instrText xml:space="preserve"> ADDIN EN.CITE &lt;EndNote&gt;&lt;Cite&gt;&lt;Author&gt;Yasuda&lt;/Author&gt;&lt;Year&gt;2008&lt;/Year&gt;&lt;RecNum&gt;15460&lt;/RecNum&gt;&lt;DisplayText&gt;(Yasuda, et al., 2008)&lt;/DisplayText&gt;&lt;record&gt;&lt;rec-number&gt;15460&lt;/rec-number&gt;&lt;foreign-keys&gt;&lt;key app="EN" db-id="dfxez5d2rxefs4e59xtpr2d9wrrzz0s99rd9"&gt;15460&lt;/key&gt;&lt;/foreign-keys&gt;&lt;ref-type name="Journal Article"&gt;17&lt;/ref-type&gt;&lt;contributors&gt;&lt;authors&gt;&lt;author&gt;Yasuda, T.&lt;/author&gt;&lt;author&gt;Brechue, W. F.&lt;/author&gt;&lt;author&gt;Fujita, T.&lt;/author&gt;&lt;author&gt;Sato, Y.&lt;/author&gt;&lt;author&gt;Abe, T.&lt;/author&gt;&lt;/authors&gt;&lt;/contributors&gt;&lt;titles&gt;&lt;title&gt;Muscle activation during low-intensity muscle contractions with varying levels of external limb compression&lt;/title&gt;&lt;secondary-title&gt;Journal of Sports Science &amp;amp; Medicine&lt;/secondary-title&gt;&lt;/titles&gt;&lt;periodical&gt;&lt;full-title&gt;Journal of Sports Science &amp;amp; Medicine&lt;/full-title&gt;&lt;/periodical&gt;&lt;pages&gt;467-474&lt;/pages&gt;&lt;volume&gt;7&lt;/volume&gt;&lt;dates&gt;&lt;year&gt;2008&lt;/year&gt;&lt;/dates&gt;&lt;urls&gt;&lt;/urls&gt;&lt;/record&gt;&lt;/Cite&gt;&lt;/EndNote&gt;</w:instrText>
      </w:r>
      <w:r w:rsidR="008642E5">
        <w:fldChar w:fldCharType="separate"/>
      </w:r>
      <w:r w:rsidR="008642E5">
        <w:rPr>
          <w:noProof/>
        </w:rPr>
        <w:t>(</w:t>
      </w:r>
      <w:hyperlink w:anchor="_ENREF_138" w:tooltip="Yasuda, 2008 #15460" w:history="1">
        <w:r w:rsidR="000F4612">
          <w:rPr>
            <w:noProof/>
          </w:rPr>
          <w:t>Yasuda, et al., 2008</w:t>
        </w:r>
      </w:hyperlink>
      <w:r w:rsidR="008642E5">
        <w:rPr>
          <w:noProof/>
        </w:rPr>
        <w:t>)</w:t>
      </w:r>
      <w:r w:rsidR="008642E5">
        <w:fldChar w:fldCharType="end"/>
      </w:r>
      <w:r w:rsidR="00656234">
        <w:t>, it is possible that large differences in EMG amplitude were not observed</w:t>
      </w:r>
      <w:r w:rsidR="00895D14">
        <w:t xml:space="preserve"> between pressures</w:t>
      </w:r>
      <w:r w:rsidR="00656234">
        <w:t xml:space="preserve"> because the pressure was too low to affect energy supply. </w:t>
      </w:r>
      <w:r w:rsidR="00A57233">
        <w:t xml:space="preserve"> </w:t>
      </w:r>
      <w:r w:rsidR="00656234">
        <w:t xml:space="preserve">It may also be that there are intrinsic differences between </w:t>
      </w:r>
      <w:r w:rsidR="00895D14">
        <w:t xml:space="preserve">the biceps brachii </w:t>
      </w:r>
      <w:r w:rsidR="00A57233">
        <w:t>used in the</w:t>
      </w:r>
      <w:r w:rsidR="00895D14">
        <w:t xml:space="preserve"> upper body study and the vastus lateralis </w:t>
      </w:r>
      <w:r w:rsidR="008642E5">
        <w:t>used in</w:t>
      </w:r>
      <w:r w:rsidR="00895D14">
        <w:t xml:space="preserve"> the current study.  However, the</w:t>
      </w:r>
      <w:r w:rsidR="00A57233">
        <w:t xml:space="preserve"> </w:t>
      </w:r>
      <w:r w:rsidR="00895D14">
        <w:t xml:space="preserve">descriptive differences observed with increasing pressure in the current study should be interpreted with caution until </w:t>
      </w:r>
      <w:r w:rsidR="00A57233">
        <w:t xml:space="preserve">direct comparisons are made </w:t>
      </w:r>
      <w:r w:rsidR="00895D14">
        <w:t>in future work.</w:t>
      </w:r>
    </w:p>
    <w:p w:rsidR="00A26FEE" w:rsidRDefault="00866F0A" w:rsidP="00F62EAE">
      <w:pPr>
        <w:ind w:firstLine="720"/>
      </w:pPr>
      <w:r>
        <w:lastRenderedPageBreak/>
        <w:t xml:space="preserve">The acute increase in </w:t>
      </w:r>
      <w:r w:rsidR="00F578FA">
        <w:t>EMG amplitude</w:t>
      </w:r>
      <w:r>
        <w:t xml:space="preserve"> from the non-BFR conditions reflects an </w:t>
      </w:r>
      <w:r w:rsidR="00F578FA">
        <w:t>increase in muscle activation.</w:t>
      </w:r>
      <w:r>
        <w:t xml:space="preserve">  The 20% and 30% to failure conditions </w:t>
      </w:r>
      <w:r w:rsidR="00F578FA">
        <w:t xml:space="preserve">produced significant increases in muscle activation, but those increases were descriptively higher in the 30% to failure condition.  </w:t>
      </w:r>
      <w:r w:rsidR="00A57233">
        <w:t>Large</w:t>
      </w:r>
      <w:r w:rsidR="00F578FA">
        <w:t xml:space="preserve"> EMG amplitude</w:t>
      </w:r>
      <w:r w:rsidR="00A57233">
        <w:t>s</w:t>
      </w:r>
      <w:r w:rsidR="006E3B85">
        <w:t xml:space="preserve"> (</w:t>
      </w:r>
      <w:r w:rsidR="000D3361">
        <w:rPr>
          <w:rFonts w:cstheme="minorHAnsi"/>
        </w:rPr>
        <w:t>≥</w:t>
      </w:r>
      <w:r w:rsidR="006E3B85">
        <w:rPr>
          <w:rFonts w:cstheme="minorHAnsi"/>
        </w:rPr>
        <w:t>~70% MVC)</w:t>
      </w:r>
      <w:r w:rsidR="00F578FA">
        <w:t xml:space="preserve"> have been observed previously with low load exercise to muscular failure</w:t>
      </w:r>
      <w:r w:rsidR="000D3361">
        <w:t xml:space="preserve"> </w:t>
      </w:r>
      <w:r w:rsidR="000D3361">
        <w:fldChar w:fldCharType="begin">
          <w:fldData xml:space="preserve">PEVuZE5vdGU+PENpdGU+PEF1dGhvcj5Db29rPC9BdXRob3I+PFllYXI+MjAxMzwvWWVhcj48UmVj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</w:fldData>
        </w:fldChar>
      </w:r>
      <w:r w:rsidR="000D3361">
        <w:instrText xml:space="preserve"> ADDIN EN.CITE </w:instrText>
      </w:r>
      <w:r w:rsidR="000D3361">
        <w:fldChar w:fldCharType="begin">
          <w:fldData xml:space="preserve">PEVuZE5vdGU+PENpdGU+PEF1dGhvcj5Db29rPC9BdXRob3I+PFllYXI+MjAxMzwvWWVhcj48UmVj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</w:fldData>
        </w:fldChar>
      </w:r>
      <w:r w:rsidR="000D3361">
        <w:instrText xml:space="preserve"> ADDIN EN.CITE.DATA </w:instrText>
      </w:r>
      <w:r w:rsidR="000D3361">
        <w:fldChar w:fldCharType="end"/>
      </w:r>
      <w:r w:rsidR="000D3361">
        <w:fldChar w:fldCharType="separate"/>
      </w:r>
      <w:r w:rsidR="000D3361">
        <w:rPr>
          <w:noProof/>
        </w:rPr>
        <w:t>(</w:t>
      </w:r>
      <w:hyperlink w:anchor="_ENREF_22" w:tooltip="Cook, 2013 #13411" w:history="1">
        <w:r w:rsidR="000F4612">
          <w:rPr>
            <w:noProof/>
          </w:rPr>
          <w:t>Cook, et al., 2013</w:t>
        </w:r>
      </w:hyperlink>
      <w:r w:rsidR="000D3361">
        <w:rPr>
          <w:noProof/>
        </w:rPr>
        <w:t xml:space="preserve">; </w:t>
      </w:r>
      <w:hyperlink w:anchor="_ENREF_51" w:tooltip="Labarbera, 2013 #15424" w:history="1">
        <w:r w:rsidR="000F4612">
          <w:rPr>
            <w:noProof/>
          </w:rPr>
          <w:t>Labarbera, et al., 2013</w:t>
        </w:r>
      </w:hyperlink>
      <w:r w:rsidR="000D3361">
        <w:rPr>
          <w:noProof/>
        </w:rPr>
        <w:t xml:space="preserve">; </w:t>
      </w:r>
      <w:hyperlink w:anchor="_ENREF_128" w:tooltip="Wernbom, 2009 #10027" w:history="1">
        <w:r w:rsidR="000F4612">
          <w:rPr>
            <w:noProof/>
          </w:rPr>
          <w:t>Wernbom, et al., 2009</w:t>
        </w:r>
      </w:hyperlink>
      <w:r w:rsidR="000D3361">
        <w:rPr>
          <w:noProof/>
        </w:rPr>
        <w:t>)</w:t>
      </w:r>
      <w:r w:rsidR="000D3361">
        <w:fldChar w:fldCharType="end"/>
      </w:r>
      <w:r w:rsidR="000D3361">
        <w:t xml:space="preserve">. Although these low loads substantially increase muscle activation, the </w:t>
      </w:r>
      <w:r w:rsidR="00C93E98">
        <w:t xml:space="preserve">current study and previous works suggests that this level is still </w:t>
      </w:r>
      <w:r w:rsidR="000D3361">
        <w:t xml:space="preserve">less than what is observed with traditional HL resistance exercise </w:t>
      </w:r>
      <w:r w:rsidR="000D3361">
        <w:fldChar w:fldCharType="begin"/>
      </w:r>
      <w:r w:rsidR="000D3361">
        <w:instrText xml:space="preserve"> ADDIN EN.CITE &lt;EndNote&gt;&lt;Cite&gt;&lt;Author&gt;Cook&lt;/Author&gt;&lt;Year&gt;2013&lt;/Year&gt;&lt;RecNum&gt;13411&lt;/RecNum&gt;&lt;DisplayText&gt;(Cook, et al., 2013)&lt;/DisplayText&gt;&lt;record&gt;&lt;rec-number&gt;13411&lt;/rec-number&gt;&lt;foreign-keys&gt;&lt;key app="EN" db-id="dfxez5d2rxefs4e59xtpr2d9wrrzz0s99rd9"&gt;13411&lt;/key&gt;&lt;/foreign-keys&gt;&lt;ref-type name="Journal Article"&gt;17&lt;/ref-type&gt;&lt;contributors&gt;&lt;authors&gt;&lt;author&gt;Cook, S. B.&lt;/author&gt;&lt;author&gt;Murphy, B. G.&lt;/author&gt;&lt;author&gt;Labarbera, K. E.&lt;/author&gt;&lt;/authors&gt;&lt;/contributors&gt;&lt;auth-address&gt;University of New Hampshire, Durham, NH.&lt;/auth-address&gt;&lt;titles&gt;&lt;title&gt;Neuromuscular Function following a Bout of Low-Load Blood Flow Restricted Exercise&lt;/title&gt;&lt;secondary-title&gt;Med Sci Sports Exerc&lt;/secondary-title&gt;&lt;/titles&gt;&lt;periodical&gt;&lt;full-title&gt;Med Sci Sports Exerc&lt;/full-title&gt;&lt;/periodical&gt;&lt;pages&gt;67-74&lt;/pages&gt;&lt;volume&gt;45&lt;/volume&gt;&lt;dates&gt;&lt;year&gt;2013&lt;/year&gt;&lt;/dates&gt;&lt;isbn&gt;1530-0315 (Electronic)&amp;#xD;0195-9131 (Linking)&lt;/isbn&gt;&lt;accession-num&gt;22895371&lt;/accession-num&gt;&lt;urls&gt;&lt;related-urls&gt;&lt;url&gt;http://www.ncbi.nlm.nih.gov/pubmed/22895371&lt;/url&gt;&lt;/related-urls&gt;&lt;/urls&gt;&lt;electronic-resource-num&gt;10.1249/MSS.0b013e31826c6fa8&lt;/electronic-resource-num&gt;&lt;language&gt;Eng&lt;/language&gt;&lt;/record&gt;&lt;/Cite&gt;&lt;/EndNote&gt;</w:instrText>
      </w:r>
      <w:r w:rsidR="000D3361">
        <w:fldChar w:fldCharType="separate"/>
      </w:r>
      <w:r w:rsidR="000D3361">
        <w:rPr>
          <w:noProof/>
        </w:rPr>
        <w:t>(</w:t>
      </w:r>
      <w:hyperlink w:anchor="_ENREF_22" w:tooltip="Cook, 2013 #13411" w:history="1">
        <w:r w:rsidR="000F4612">
          <w:rPr>
            <w:noProof/>
          </w:rPr>
          <w:t>Cook, et al., 2013</w:t>
        </w:r>
      </w:hyperlink>
      <w:r w:rsidR="000D3361">
        <w:rPr>
          <w:noProof/>
        </w:rPr>
        <w:t>)</w:t>
      </w:r>
      <w:r w:rsidR="000D3361">
        <w:fldChar w:fldCharType="end"/>
      </w:r>
      <w:r w:rsidR="000D3361">
        <w:t xml:space="preserve">. </w:t>
      </w:r>
      <w:r w:rsidR="00C93E98">
        <w:t>Despite this apparent difference in muscle activation</w:t>
      </w:r>
      <w:r w:rsidR="000D3361">
        <w:t>, resistance exercise in combination with BFR</w:t>
      </w:r>
      <w:r w:rsidR="00C40746">
        <w:t xml:space="preserve"> </w:t>
      </w:r>
      <w:r w:rsidR="00C40746">
        <w:fldChar w:fldCharType="begin">
          <w:fldData xml:space="preserve">PEVuZE5vdGU+PENpdGU+PEF1dGhvcj5MYXVyZW50aW5vPC9BdXRob3I+PFllYXI+MjAxMjwvWWVh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</w:fldData>
        </w:fldChar>
      </w:r>
      <w:r w:rsidR="004E021E">
        <w:instrText xml:space="preserve"> ADDIN EN.CITE </w:instrText>
      </w:r>
      <w:r w:rsidR="004E021E">
        <w:fldChar w:fldCharType="begin">
          <w:fldData xml:space="preserve">PEVuZE5vdGU+PENpdGU+PEF1dGhvcj5MYXVyZW50aW5vPC9BdXRob3I+PFllYXI+MjAxMjwvWWVh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</w:fldData>
        </w:fldChar>
      </w:r>
      <w:r w:rsidR="004E021E">
        <w:instrText xml:space="preserve"> ADDIN EN.CITE.DATA </w:instrText>
      </w:r>
      <w:r w:rsidR="004E021E">
        <w:fldChar w:fldCharType="end"/>
      </w:r>
      <w:r w:rsidR="00C40746">
        <w:fldChar w:fldCharType="separate"/>
      </w:r>
      <w:r w:rsidR="004E021E">
        <w:rPr>
          <w:noProof/>
        </w:rPr>
        <w:t>(</w:t>
      </w:r>
      <w:hyperlink w:anchor="_ENREF_55" w:tooltip="Laurentino, 2012 #12428" w:history="1">
        <w:r w:rsidR="000F4612">
          <w:rPr>
            <w:noProof/>
          </w:rPr>
          <w:t>G. C. Laurentino, et al., 2012</w:t>
        </w:r>
      </w:hyperlink>
      <w:r w:rsidR="004E021E">
        <w:rPr>
          <w:noProof/>
        </w:rPr>
        <w:t xml:space="preserve">; </w:t>
      </w:r>
      <w:hyperlink w:anchor="_ENREF_83" w:tooltip="Martin-Hernandez, 2013 #15470" w:history="1">
        <w:r w:rsidR="000F4612">
          <w:rPr>
            <w:noProof/>
          </w:rPr>
          <w:t>Martin-Hernandez, Marin, Menendez, Ferrero, et al., 2013</w:t>
        </w:r>
      </w:hyperlink>
      <w:r w:rsidR="004E021E">
        <w:rPr>
          <w:noProof/>
        </w:rPr>
        <w:t>)</w:t>
      </w:r>
      <w:r w:rsidR="00C40746">
        <w:fldChar w:fldCharType="end"/>
      </w:r>
      <w:r w:rsidR="000D3361">
        <w:t xml:space="preserve"> and low load exercise to failure</w:t>
      </w:r>
      <w:r w:rsidR="00C40746">
        <w:t xml:space="preserve"> </w:t>
      </w:r>
      <w:r w:rsidR="00C40746">
        <w:fldChar w:fldCharType="begin">
          <w:fldData xml:space="preserve">PEVuZE5vdGU+PENpdGU+PEF1dGhvcj5MZWdlcjwvQXV0aG9yPjxZZWFyPjIwMDY8L1llYXI+PFJl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</w:fldData>
        </w:fldChar>
      </w:r>
      <w:r w:rsidR="00ED6B47">
        <w:instrText xml:space="preserve"> ADDIN EN.CITE </w:instrText>
      </w:r>
      <w:r w:rsidR="00ED6B47">
        <w:fldChar w:fldCharType="begin">
          <w:fldData xml:space="preserve">PEVuZE5vdGU+PENpdGU+PEF1dGhvcj5MZWdlcjwvQXV0aG9yPjxZZWFyPjIwMDY8L1llYXI+PFJl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</w:fldData>
        </w:fldChar>
      </w:r>
      <w:r w:rsidR="00ED6B47">
        <w:instrText xml:space="preserve"> ADDIN EN.CITE.DATA </w:instrText>
      </w:r>
      <w:r w:rsidR="00ED6B47">
        <w:fldChar w:fldCharType="end"/>
      </w:r>
      <w:r w:rsidR="00C40746">
        <w:fldChar w:fldCharType="separate"/>
      </w:r>
      <w:r w:rsidR="00ED6B47">
        <w:rPr>
          <w:noProof/>
        </w:rPr>
        <w:t>(</w:t>
      </w:r>
      <w:hyperlink w:anchor="_ENREF_56" w:tooltip="Leger, 2006 #10176" w:history="1">
        <w:r w:rsidR="000F4612">
          <w:rPr>
            <w:noProof/>
          </w:rPr>
          <w:t>Leger, et al., 2006</w:t>
        </w:r>
      </w:hyperlink>
      <w:r w:rsidR="00ED6B47">
        <w:rPr>
          <w:noProof/>
        </w:rPr>
        <w:t xml:space="preserve">; </w:t>
      </w:r>
      <w:hyperlink w:anchor="_ENREF_86" w:tooltip="Mitchell, 2012 #13319" w:history="1">
        <w:r w:rsidR="000F4612">
          <w:rPr>
            <w:noProof/>
          </w:rPr>
          <w:t>Mitchell, et al., 2012</w:t>
        </w:r>
      </w:hyperlink>
      <w:r w:rsidR="00ED6B47">
        <w:rPr>
          <w:noProof/>
        </w:rPr>
        <w:t xml:space="preserve">; </w:t>
      </w:r>
      <w:hyperlink w:anchor="_ENREF_124" w:tooltip="Van Roie, 2013 #15594" w:history="1">
        <w:r w:rsidR="000F4612">
          <w:rPr>
            <w:noProof/>
          </w:rPr>
          <w:t>Van Roie, et al., 2013</w:t>
        </w:r>
      </w:hyperlink>
      <w:r w:rsidR="00ED6B47">
        <w:rPr>
          <w:noProof/>
        </w:rPr>
        <w:t>)</w:t>
      </w:r>
      <w:r w:rsidR="00C40746">
        <w:fldChar w:fldCharType="end"/>
      </w:r>
      <w:r w:rsidR="000D3361">
        <w:t xml:space="preserve"> have produced similar changes in muscle mass and strength suggesting that other factors may be playing important mechanistic roles </w:t>
      </w:r>
      <w:r w:rsidR="00A57233">
        <w:t>in</w:t>
      </w:r>
      <w:r w:rsidR="000D3361">
        <w:t xml:space="preserve"> low load training.</w:t>
      </w:r>
      <w:r w:rsidR="00F578FA">
        <w:t xml:space="preserve">  </w:t>
      </w:r>
    </w:p>
    <w:p w:rsidR="0045690B" w:rsidRDefault="0045690B" w:rsidP="0045690B">
      <w:pPr>
        <w:pStyle w:val="Heading2"/>
      </w:pPr>
      <w:bookmarkStart w:id="181" w:name="_Toc380832059"/>
      <w:r>
        <w:t>Normalized Electromyography Mean Power Frequency</w:t>
      </w:r>
      <w:bookmarkEnd w:id="181"/>
    </w:p>
    <w:p w:rsidR="00185248" w:rsidRDefault="0051783B" w:rsidP="00FA7568">
      <w:pPr>
        <w:ind w:firstLine="720"/>
      </w:pPr>
      <w:r>
        <w:t>Concentric EMG mean power frequency was</w:t>
      </w:r>
      <w:r w:rsidR="00DD6328">
        <w:t xml:space="preserve"> statistically</w:t>
      </w:r>
      <w:r>
        <w:t xml:space="preserve"> increased from set 1 to set 3 within Group A</w:t>
      </w:r>
      <w:r w:rsidR="00185248">
        <w:t xml:space="preserve"> for the last </w:t>
      </w:r>
      <w:r w:rsidR="00140FF9">
        <w:t>three</w:t>
      </w:r>
      <w:r w:rsidR="00185248">
        <w:t xml:space="preserve"> repetitions</w:t>
      </w:r>
      <w:r>
        <w:t xml:space="preserve">, but no differences were observed </w:t>
      </w:r>
      <w:r w:rsidR="00185248">
        <w:t xml:space="preserve">at any time point </w:t>
      </w:r>
      <w:r>
        <w:t>within Group B or Group C.</w:t>
      </w:r>
      <w:r w:rsidR="00185248">
        <w:t xml:space="preserve"> Increasing the pressure or the load did not appear to descriptively change concentric mean power frequency to a large degree (Figure 41 and Figure 42). </w:t>
      </w:r>
    </w:p>
    <w:p w:rsidR="00FA7568" w:rsidRDefault="00DD6328" w:rsidP="00FA7568">
      <w:pPr>
        <w:keepNext/>
        <w:spacing w:line="240" w:lineRule="auto"/>
        <w:contextualSpacing/>
      </w:pPr>
      <w:r w:rsidRPr="00DD6328">
        <w:rPr>
          <w:noProof/>
          <w:lang w:bidi="ar-SA"/>
        </w:rPr>
        <w:lastRenderedPageBreak/>
        <w:drawing>
          <wp:inline distT="0" distB="0" distL="0" distR="0" wp14:anchorId="1C086C53" wp14:editId="0A30785C">
            <wp:extent cx="4572638" cy="3429479"/>
            <wp:effectExtent l="19050" t="19050" r="18415" b="190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4572638" cy="3429479"/>
                    </a:xfrm>
                    <a:prstGeom prst="rect">
                      <a:avLst/>
                    </a:prstGeom>
                    <a:ln>
                      <a:solidFill>
                        <a:schemeClr val="tx1"/>
                      </a:solidFill>
                    </a:ln>
                  </pic:spPr>
                </pic:pic>
              </a:graphicData>
            </a:graphic>
          </wp:inline>
        </w:drawing>
      </w:r>
    </w:p>
    <w:p w:rsidR="00866F0A" w:rsidRDefault="00FA7568" w:rsidP="00FA7568">
      <w:pPr>
        <w:pStyle w:val="Caption"/>
      </w:pPr>
      <w:bookmarkStart w:id="182" w:name="_Toc380832938"/>
      <w:r>
        <w:t xml:space="preserve">Figure </w:t>
      </w:r>
      <w:r w:rsidR="006C19BF">
        <w:fldChar w:fldCharType="begin"/>
      </w:r>
      <w:r w:rsidR="006C19BF">
        <w:instrText xml:space="preserve"> SEQ Figure \* ARABIC </w:instrText>
      </w:r>
      <w:r w:rsidR="006C19BF">
        <w:fldChar w:fldCharType="separate"/>
      </w:r>
      <w:r w:rsidR="00C8279C">
        <w:rPr>
          <w:noProof/>
        </w:rPr>
        <w:t>41</w:t>
      </w:r>
      <w:r w:rsidR="006C19BF">
        <w:rPr>
          <w:noProof/>
        </w:rPr>
        <w:fldChar w:fldCharType="end"/>
      </w:r>
      <w:r>
        <w:t xml:space="preserve">. </w:t>
      </w:r>
      <w:r w:rsidRPr="003850DC">
        <w:t>Concentric EMG Mean Power Frequency of the 20% 1RM Conditions</w:t>
      </w:r>
      <w:bookmarkEnd w:id="182"/>
    </w:p>
    <w:p w:rsidR="00185248" w:rsidRDefault="00185248" w:rsidP="00FA7568">
      <w:pPr>
        <w:spacing w:line="240" w:lineRule="auto"/>
        <w:contextualSpacing/>
      </w:pPr>
      <w:r>
        <w:t xml:space="preserve">20% 1RM=20% maximal effort; 40 BFR=40% arterial occlusion pressure; 50 BFR=50% arterial occlusion pressure; 60 BFR=60% arterial occlusion pressure; non-BFR=non blood flow restriction conditions; HL=high load (70% maximal effort); 20%=20% maximal effort (no BFR); 1-First=first 3 contractions of set 1; 1-Last=last 3 contractions of set 1; 2-First=first 3 contractions of set 2; 2-Last=last 3 contractions of set 2; 3-First=first 3 contractions of set 3; 3-Last=last 3 contractions of set 3; 4-First=first 3 contractions of set 4; 4-last=last 3 contractions of set 4. Variability represented as standard deviations. </w:t>
      </w:r>
    </w:p>
    <w:p w:rsidR="00FA7568" w:rsidRDefault="00DD6328" w:rsidP="00FA7568">
      <w:pPr>
        <w:keepNext/>
        <w:spacing w:line="240" w:lineRule="auto"/>
        <w:contextualSpacing/>
      </w:pPr>
      <w:r w:rsidRPr="00DD6328">
        <w:rPr>
          <w:noProof/>
          <w:lang w:bidi="ar-SA"/>
        </w:rPr>
        <w:lastRenderedPageBreak/>
        <w:drawing>
          <wp:inline distT="0" distB="0" distL="0" distR="0" wp14:anchorId="00860A7D" wp14:editId="314CFF34">
            <wp:extent cx="4572638" cy="3429479"/>
            <wp:effectExtent l="19050" t="19050" r="18415" b="190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4572638" cy="3429479"/>
                    </a:xfrm>
                    <a:prstGeom prst="rect">
                      <a:avLst/>
                    </a:prstGeom>
                    <a:ln>
                      <a:solidFill>
                        <a:schemeClr val="tx1"/>
                      </a:solidFill>
                    </a:ln>
                  </pic:spPr>
                </pic:pic>
              </a:graphicData>
            </a:graphic>
          </wp:inline>
        </w:drawing>
      </w:r>
    </w:p>
    <w:p w:rsidR="00866F0A" w:rsidRDefault="00FA7568" w:rsidP="00FA7568">
      <w:pPr>
        <w:pStyle w:val="Caption"/>
      </w:pPr>
      <w:bookmarkStart w:id="183" w:name="_Toc380832939"/>
      <w:r>
        <w:t xml:space="preserve">Figure </w:t>
      </w:r>
      <w:r w:rsidR="006C19BF">
        <w:fldChar w:fldCharType="begin"/>
      </w:r>
      <w:r w:rsidR="006C19BF">
        <w:instrText xml:space="preserve"> SEQ Figure \* ARABIC </w:instrText>
      </w:r>
      <w:r w:rsidR="006C19BF">
        <w:fldChar w:fldCharType="separate"/>
      </w:r>
      <w:r w:rsidR="00C8279C">
        <w:rPr>
          <w:noProof/>
        </w:rPr>
        <w:t>42</w:t>
      </w:r>
      <w:r w:rsidR="006C19BF">
        <w:rPr>
          <w:noProof/>
        </w:rPr>
        <w:fldChar w:fldCharType="end"/>
      </w:r>
      <w:r>
        <w:t xml:space="preserve">. </w:t>
      </w:r>
      <w:r w:rsidRPr="00D44FFD">
        <w:t>Concentric EMG Mean Power Frequency of the 30% 1RM Conditions</w:t>
      </w:r>
      <w:bookmarkEnd w:id="183"/>
    </w:p>
    <w:p w:rsidR="00866F0A" w:rsidRDefault="00185248" w:rsidP="00F62EAE">
      <w:pPr>
        <w:spacing w:line="240" w:lineRule="auto"/>
        <w:contextualSpacing/>
      </w:pPr>
      <w:r>
        <w:t>30% 1RM=30% maximal effort; 40 BFR=40% arterial occlusion pressure; 50 BFR=50% arterial occlusion pressure; 60 BFR=60% arterial occlusion pressure; non-BFR=non blood flow restriction conditions; HL=high load (70% maximal effort); 30%=30% maximal effort (no BFR);</w:t>
      </w:r>
      <w:r w:rsidRPr="00DA4BF9">
        <w:t xml:space="preserve"> </w:t>
      </w:r>
      <w:r>
        <w:t>1-First=first 3 contractions of set 1; 1-Last=last 3 contractions of set 1; 2-First=first 3 contractions of set 2; 2-Last=last 3 contractions of set 2; 3-First=first 3 contractions of set 3; 3-Last=last 3 contractions of set 3; 4-First=first 3 contractions of set 4; 4-last=last 3 contractions of set 4. Variability repre</w:t>
      </w:r>
      <w:r w:rsidR="00F62EAE">
        <w:t xml:space="preserve">sented as standard deviations. </w:t>
      </w:r>
    </w:p>
    <w:p w:rsidR="00F62EAE" w:rsidRDefault="00F62EAE" w:rsidP="00F62EAE">
      <w:pPr>
        <w:spacing w:line="240" w:lineRule="auto"/>
        <w:contextualSpacing/>
      </w:pPr>
    </w:p>
    <w:p w:rsidR="00CD6A55" w:rsidRDefault="00185248" w:rsidP="00F62EAE">
      <w:pPr>
        <w:ind w:firstLine="720"/>
      </w:pPr>
      <w:r>
        <w:t xml:space="preserve">Eccentric EMG mean power frequency </w:t>
      </w:r>
      <w:r w:rsidR="00CD6A55">
        <w:t xml:space="preserve">of the first </w:t>
      </w:r>
      <w:r w:rsidR="00FA7568">
        <w:t>three</w:t>
      </w:r>
      <w:r w:rsidR="00CD6A55">
        <w:t xml:space="preserve"> repetitions </w:t>
      </w:r>
      <w:r>
        <w:t xml:space="preserve">was statistically </w:t>
      </w:r>
      <w:r w:rsidR="00CD6A55">
        <w:t xml:space="preserve">decreased from set 1 to set 2, set 3, and set 4 for each condition within each group. For the last </w:t>
      </w:r>
      <w:r w:rsidR="00FA7568">
        <w:t>three</w:t>
      </w:r>
      <w:r w:rsidR="00CD6A55">
        <w:t xml:space="preserve"> repetitions, there were differential responses within each group.  In Group A and Group B</w:t>
      </w:r>
      <w:r w:rsidR="00FA7568">
        <w:t>,</w:t>
      </w:r>
      <w:r w:rsidR="00CD6A55">
        <w:t xml:space="preserve"> there was an increase in mean power frequency across time in the 20%/40 BFR condition and 30% to failure condition, respectively. However, in Group C</w:t>
      </w:r>
      <w:r w:rsidR="00FA7568">
        <w:t>,</w:t>
      </w:r>
      <w:r w:rsidR="00CD6A55">
        <w:t xml:space="preserve"> there was a decrease in mean power frequency from set 2 to set 4 in all conditions.</w:t>
      </w:r>
    </w:p>
    <w:p w:rsidR="00BA74A6" w:rsidRDefault="00185248" w:rsidP="00FA7568">
      <w:pPr>
        <w:ind w:firstLine="720"/>
      </w:pPr>
      <w:r>
        <w:t xml:space="preserve">Increasing the pressure or the load did not appear to descriptively change </w:t>
      </w:r>
      <w:r w:rsidR="00BA74A6">
        <w:t xml:space="preserve">eccentric </w:t>
      </w:r>
      <w:r>
        <w:t>mean power frequency to a large degree (Figure 4</w:t>
      </w:r>
      <w:r w:rsidR="00BA74A6">
        <w:t>3</w:t>
      </w:r>
      <w:r>
        <w:t xml:space="preserve"> and Figure 4</w:t>
      </w:r>
      <w:r w:rsidR="00BA74A6">
        <w:t xml:space="preserve">4). </w:t>
      </w:r>
    </w:p>
    <w:p w:rsidR="00FA7568" w:rsidRDefault="00BA74A6" w:rsidP="00FA7568">
      <w:pPr>
        <w:keepNext/>
        <w:spacing w:line="240" w:lineRule="auto"/>
        <w:contextualSpacing/>
      </w:pPr>
      <w:r w:rsidRPr="00BA74A6">
        <w:rPr>
          <w:noProof/>
          <w:lang w:bidi="ar-SA"/>
        </w:rPr>
        <w:lastRenderedPageBreak/>
        <w:drawing>
          <wp:inline distT="0" distB="0" distL="0" distR="0" wp14:anchorId="71E744A8" wp14:editId="5041D369">
            <wp:extent cx="4572638" cy="3429479"/>
            <wp:effectExtent l="19050" t="19050" r="18415" b="190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572638" cy="3429479"/>
                    </a:xfrm>
                    <a:prstGeom prst="rect">
                      <a:avLst/>
                    </a:prstGeom>
                    <a:ln>
                      <a:solidFill>
                        <a:schemeClr val="tx1"/>
                      </a:solidFill>
                    </a:ln>
                  </pic:spPr>
                </pic:pic>
              </a:graphicData>
            </a:graphic>
          </wp:inline>
        </w:drawing>
      </w:r>
    </w:p>
    <w:p w:rsidR="00BA74A6" w:rsidRDefault="00FA7568" w:rsidP="00FA7568">
      <w:pPr>
        <w:pStyle w:val="Caption"/>
      </w:pPr>
      <w:bookmarkStart w:id="184" w:name="_Toc380832940"/>
      <w:r>
        <w:t xml:space="preserve">Figure </w:t>
      </w:r>
      <w:r w:rsidR="006C19BF">
        <w:fldChar w:fldCharType="begin"/>
      </w:r>
      <w:r w:rsidR="006C19BF">
        <w:instrText xml:space="preserve"> SEQ Figure \* ARABIC </w:instrText>
      </w:r>
      <w:r w:rsidR="006C19BF">
        <w:fldChar w:fldCharType="separate"/>
      </w:r>
      <w:r w:rsidR="00C8279C">
        <w:rPr>
          <w:noProof/>
        </w:rPr>
        <w:t>43</w:t>
      </w:r>
      <w:r w:rsidR="006C19BF">
        <w:rPr>
          <w:noProof/>
        </w:rPr>
        <w:fldChar w:fldCharType="end"/>
      </w:r>
      <w:r>
        <w:t xml:space="preserve">. </w:t>
      </w:r>
      <w:r w:rsidRPr="00F34C41">
        <w:t>Eccentric EMG Mean Power Frequency of the 20% 1RM Conditions</w:t>
      </w:r>
      <w:bookmarkEnd w:id="184"/>
    </w:p>
    <w:p w:rsidR="00BA74A6" w:rsidRDefault="00BA74A6" w:rsidP="00FA7568">
      <w:pPr>
        <w:spacing w:line="240" w:lineRule="auto"/>
        <w:contextualSpacing/>
      </w:pPr>
      <w:r>
        <w:t xml:space="preserve">20% 1RM=20% maximal effort; 40 BFR=40% arterial occlusion pressure; 50 BFR=50% arterial occlusion pressure; 60 BFR=60% arterial occlusion pressure; non-BFR=non blood flow restriction conditions; HL=high load (70% maximal effort); 20%=20% maximal effort (no BFR); 1-First=first 3 contractions of set 1; 1-Last=last 3 contractions of set 1; 2-First=first 3 contractions of set 2; 2-Last=last 3 contractions of set 2; 3-First=first 3 contractions of set 3; 3-Last=last 3 contractions of set 3; 4-First=first 3 contractions of set 4; 4-last=last 3 contractions of set 4. Variability represented as standard deviations. </w:t>
      </w:r>
    </w:p>
    <w:p w:rsidR="00FA7568" w:rsidRDefault="00BA74A6" w:rsidP="00FA7568">
      <w:pPr>
        <w:keepNext/>
        <w:spacing w:line="240" w:lineRule="auto"/>
        <w:contextualSpacing/>
      </w:pPr>
      <w:r w:rsidRPr="00BA74A6">
        <w:rPr>
          <w:noProof/>
          <w:lang w:bidi="ar-SA"/>
        </w:rPr>
        <w:lastRenderedPageBreak/>
        <w:drawing>
          <wp:inline distT="0" distB="0" distL="0" distR="0" wp14:anchorId="0858344C" wp14:editId="3ADAF039">
            <wp:extent cx="4572638" cy="3429479"/>
            <wp:effectExtent l="19050" t="19050" r="18415" b="190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4572638" cy="3429479"/>
                    </a:xfrm>
                    <a:prstGeom prst="rect">
                      <a:avLst/>
                    </a:prstGeom>
                    <a:ln>
                      <a:solidFill>
                        <a:schemeClr val="tx1"/>
                      </a:solidFill>
                    </a:ln>
                  </pic:spPr>
                </pic:pic>
              </a:graphicData>
            </a:graphic>
          </wp:inline>
        </w:drawing>
      </w:r>
    </w:p>
    <w:p w:rsidR="00BA74A6" w:rsidRDefault="00FA7568" w:rsidP="00FA7568">
      <w:pPr>
        <w:pStyle w:val="Caption"/>
      </w:pPr>
      <w:bookmarkStart w:id="185" w:name="_Toc380832941"/>
      <w:r>
        <w:t xml:space="preserve">Figure </w:t>
      </w:r>
      <w:r w:rsidR="006C19BF">
        <w:fldChar w:fldCharType="begin"/>
      </w:r>
      <w:r w:rsidR="006C19BF">
        <w:instrText xml:space="preserve"> SEQ Figure \* ARABIC </w:instrText>
      </w:r>
      <w:r w:rsidR="006C19BF">
        <w:fldChar w:fldCharType="separate"/>
      </w:r>
      <w:r w:rsidR="00C8279C">
        <w:rPr>
          <w:noProof/>
        </w:rPr>
        <w:t>44</w:t>
      </w:r>
      <w:r w:rsidR="006C19BF">
        <w:rPr>
          <w:noProof/>
        </w:rPr>
        <w:fldChar w:fldCharType="end"/>
      </w:r>
      <w:r>
        <w:t xml:space="preserve">. </w:t>
      </w:r>
      <w:r w:rsidRPr="00D86508">
        <w:t>Eccentric EMG Mean Power Frequency of the 30% 1RM Conditions</w:t>
      </w:r>
      <w:bookmarkEnd w:id="185"/>
    </w:p>
    <w:p w:rsidR="00BA74A6" w:rsidRDefault="00BA74A6" w:rsidP="00F62EAE">
      <w:pPr>
        <w:spacing w:line="240" w:lineRule="auto"/>
        <w:contextualSpacing/>
      </w:pPr>
      <w:r>
        <w:t>30% 1RM=30% maximal effort; 40 BFR=40% arterial occlusion pressure; 50 BFR=50% arterial occlusion pressure; 60 BFR=60% arterial occlusion pressure; non-BFR=non blood flow restriction conditions; HL=high load (70% maximal effort); 30%=30% maximal effort (no BFR);</w:t>
      </w:r>
      <w:r w:rsidRPr="00DA4BF9">
        <w:t xml:space="preserve"> </w:t>
      </w:r>
      <w:r>
        <w:t>1-First=first 3 contractions of set 1; 1-Last=last 3 contractions of set 1; 2-First=first 3 contractions of set 2; 2-Last=last 3 contractions of set 2; 3-First=first 3 contractions of set 3; 3-Last=last 3 contractions of set 3; 4-First=first 3 contractions of set 4; 4-last=last 3 contractions of set 4. Variability repre</w:t>
      </w:r>
      <w:r w:rsidR="00F62EAE">
        <w:t xml:space="preserve">sented as standard deviations. </w:t>
      </w:r>
    </w:p>
    <w:p w:rsidR="00F62EAE" w:rsidRDefault="00F62EAE" w:rsidP="00F62EAE">
      <w:pPr>
        <w:spacing w:line="240" w:lineRule="auto"/>
        <w:contextualSpacing/>
      </w:pPr>
    </w:p>
    <w:p w:rsidR="00B01AA0" w:rsidRPr="00231093" w:rsidRDefault="00B01AA0" w:rsidP="00F62EAE">
      <w:pPr>
        <w:ind w:firstLine="720"/>
        <w:contextualSpacing/>
      </w:pPr>
      <w:r w:rsidRPr="009D113A">
        <w:t xml:space="preserve">To date, only </w:t>
      </w:r>
      <w:r w:rsidR="000E7825" w:rsidRPr="009D113A">
        <w:t xml:space="preserve">two studies have </w:t>
      </w:r>
      <w:r w:rsidR="00890A56" w:rsidRPr="009D113A">
        <w:t>invest</w:t>
      </w:r>
      <w:r w:rsidR="00890A56">
        <w:t>igate</w:t>
      </w:r>
      <w:r w:rsidR="00890A56" w:rsidRPr="009D113A">
        <w:t>d</w:t>
      </w:r>
      <w:r w:rsidRPr="009D113A">
        <w:t xml:space="preserve"> changes in </w:t>
      </w:r>
      <w:r w:rsidR="00153114" w:rsidRPr="009D113A">
        <w:t>mean power frequency</w:t>
      </w:r>
      <w:r w:rsidR="006F2F3B" w:rsidRPr="009D113A">
        <w:t xml:space="preserve"> with the application of BFR</w:t>
      </w:r>
      <w:r w:rsidR="000E7825" w:rsidRPr="009D113A">
        <w:t xml:space="preserve"> </w:t>
      </w:r>
      <w:r w:rsidR="000E7825" w:rsidRPr="009D113A">
        <w:fldChar w:fldCharType="begin">
          <w:fldData xml:space="preserve">PEVuZE5vdGU+PENpdGU+PEF1dGhvcj5ZYW1hZGE8L0F1dGhvcj48WWVhcj4yMDA0PC9ZZWFyPjxS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</w:fldData>
        </w:fldChar>
      </w:r>
      <w:r w:rsidR="000E7825" w:rsidRPr="009D113A">
        <w:instrText xml:space="preserve"> ADDIN EN.CITE </w:instrText>
      </w:r>
      <w:r w:rsidR="000E7825" w:rsidRPr="009D113A">
        <w:fldChar w:fldCharType="begin">
          <w:fldData xml:space="preserve">PEVuZE5vdGU+PENpdGU+PEF1dGhvcj5ZYW1hZGE8L0F1dGhvcj48WWVhcj4yMDA0PC9ZZWFyPjxS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</w:fldData>
        </w:fldChar>
      </w:r>
      <w:r w:rsidR="000E7825" w:rsidRPr="009D113A">
        <w:instrText xml:space="preserve"> ADDIN EN.CITE.DATA </w:instrText>
      </w:r>
      <w:r w:rsidR="000E7825" w:rsidRPr="009D113A">
        <w:fldChar w:fldCharType="end"/>
      </w:r>
      <w:r w:rsidR="000E7825" w:rsidRPr="009D113A">
        <w:fldChar w:fldCharType="separate"/>
      </w:r>
      <w:r w:rsidR="000E7825" w:rsidRPr="009D113A">
        <w:rPr>
          <w:noProof/>
        </w:rPr>
        <w:t>(</w:t>
      </w:r>
      <w:hyperlink w:anchor="_ENREF_135" w:tooltip="Yamada, 2004 #15523" w:history="1">
        <w:r w:rsidR="000F4612" w:rsidRPr="009D113A">
          <w:rPr>
            <w:noProof/>
          </w:rPr>
          <w:t>Yamada, et al., 2004</w:t>
        </w:r>
      </w:hyperlink>
      <w:r w:rsidR="000E7825" w:rsidRPr="009D113A">
        <w:rPr>
          <w:noProof/>
        </w:rPr>
        <w:t xml:space="preserve">; </w:t>
      </w:r>
      <w:hyperlink w:anchor="_ENREF_139" w:tooltip="Yasuda, 2009 #11136" w:history="1">
        <w:r w:rsidR="000F4612" w:rsidRPr="009D113A">
          <w:rPr>
            <w:noProof/>
          </w:rPr>
          <w:t>Yasuda, et al., 2009</w:t>
        </w:r>
      </w:hyperlink>
      <w:r w:rsidR="000E7825" w:rsidRPr="009D113A">
        <w:rPr>
          <w:noProof/>
        </w:rPr>
        <w:t>)</w:t>
      </w:r>
      <w:r w:rsidR="000E7825" w:rsidRPr="009D113A">
        <w:fldChar w:fldCharType="end"/>
      </w:r>
      <w:r w:rsidR="000E7825" w:rsidRPr="009D113A">
        <w:t xml:space="preserve"> in combination with resistance exercise</w:t>
      </w:r>
      <w:r w:rsidR="006F2F3B" w:rsidRPr="009D113A">
        <w:t xml:space="preserve">. </w:t>
      </w:r>
      <w:r w:rsidR="00314A58" w:rsidRPr="009D113A">
        <w:t xml:space="preserve"> </w:t>
      </w:r>
      <w:r w:rsidR="000E7825" w:rsidRPr="009D113A">
        <w:t xml:space="preserve">Yasuda et al. </w:t>
      </w:r>
      <w:r w:rsidR="000E7825" w:rsidRPr="009D113A">
        <w:fldChar w:fldCharType="begin"/>
      </w:r>
      <w:r w:rsidR="00C42946" w:rsidRPr="009D113A">
        <w:instrText xml:space="preserve"> ADDIN EN.CITE &lt;EndNote&gt;&lt;Cite ExcludeAuth="1"&gt;&lt;Author&gt;Yasuda&lt;/Author&gt;&lt;Year&gt;2009&lt;/Year&gt;&lt;RecNum&gt;11136&lt;/RecNum&gt;&lt;DisplayText&gt;(2009)&lt;/DisplayText&gt;&lt;record&gt;&lt;rec-number&gt;11136&lt;/rec-number&gt;&lt;foreign-keys&gt;&lt;key app="EN" db-id="dfxez5d2rxefs4e59xtpr2d9wrrzz0s99rd9"&gt;11136&lt;/key&gt;&lt;/foreign-keys&gt;&lt;ref-type name="Journal Article"&gt;17&lt;/ref-type&gt;&lt;contributors&gt;&lt;authors&gt;&lt;author&gt;Yasuda, T.&lt;/author&gt;&lt;author&gt;Brechue, W. F.&lt;/author&gt;&lt;author&gt;Fujita, T.&lt;/author&gt;&lt;author&gt;Shirakawa, J.&lt;/author&gt;&lt;author&gt;Sato, Y.&lt;/author&gt;&lt;author&gt;Abe, T.&lt;/author&gt;&lt;/authors&gt;&lt;/contributors&gt;&lt;auth-address&gt;Ischaemic Circulatory Physiology, University of Tokyo, Tokyo, Japan. yasuda-tomohiro@umin.ac.jp&lt;/auth-address&gt;&lt;titles&gt;&lt;title&gt;Muscle activation during low-intensity muscle contractions with restricted blood flow&lt;/title&gt;&lt;secondary-title&gt;J Sports Sci&lt;/secondary-title&gt;&lt;/titles&gt;&lt;periodical&gt;&lt;full-title&gt;J Sports Sci&lt;/full-title&gt;&lt;/periodical&gt;&lt;pages&gt;479-89&lt;/pages&gt;&lt;volume&gt;27&lt;/volume&gt;&lt;number&gt;5&lt;/number&gt;&lt;edition&gt;2009/03/03&lt;/edition&gt;&lt;keywords&gt;&lt;keyword&gt;Adult&lt;/keyword&gt;&lt;keyword&gt;Arm/blood supply/physiology&lt;/keyword&gt;&lt;keyword&gt;Electromyography&lt;/keyword&gt;&lt;keyword&gt;Humans&lt;/keyword&gt;&lt;keyword&gt;Ischemia/diagnosis/*physiopathology&lt;/keyword&gt;&lt;keyword&gt;Male&lt;/keyword&gt;&lt;keyword&gt;Muscle Contraction/*physiology&lt;/keyword&gt;&lt;keyword&gt;Muscle Fatigue/physiology&lt;/keyword&gt;&lt;keyword&gt;Muscle, Skeletal/*blood supply/*physiology&lt;/keyword&gt;&lt;keyword&gt;Regional Blood Flow/*physiology&lt;/keyword&gt;&lt;keyword&gt;Young Adult&lt;/keyword&gt;&lt;/keywords&gt;&lt;dates&gt;&lt;year&gt;2009&lt;/year&gt;&lt;pub-dates&gt;&lt;date&gt;Mar&lt;/date&gt;&lt;/pub-dates&gt;&lt;/dates&gt;&lt;isbn&gt;0264-0414 (Print)&amp;#xD;0264-0414 (Linking)&lt;/isbn&gt;&lt;accession-num&gt;19253083&lt;/accession-num&gt;&lt;urls&gt;&lt;related-urls&gt;&lt;url&gt;http://www.ncbi.nlm.nih.gov/pubmed/19253083&lt;/url&gt;&lt;/related-urls&gt;&lt;/urls&gt;&lt;electronic-resource-num&gt;909113637 [pii]&amp;#xD;10.1080/02640410802626567&lt;/electronic-resource-num&gt;&lt;language&gt;eng&lt;/language&gt;&lt;/record&gt;&lt;/Cite&gt;&lt;/EndNote&gt;</w:instrText>
      </w:r>
      <w:r w:rsidR="000E7825" w:rsidRPr="009D113A">
        <w:fldChar w:fldCharType="separate"/>
      </w:r>
      <w:r w:rsidR="00C42946" w:rsidRPr="009D113A">
        <w:rPr>
          <w:noProof/>
        </w:rPr>
        <w:t>(</w:t>
      </w:r>
      <w:hyperlink w:anchor="_ENREF_139" w:tooltip="Yasuda, 2009 #11136" w:history="1">
        <w:r w:rsidR="000F4612" w:rsidRPr="009D113A">
          <w:rPr>
            <w:noProof/>
          </w:rPr>
          <w:t>2009</w:t>
        </w:r>
      </w:hyperlink>
      <w:r w:rsidR="00C42946" w:rsidRPr="009D113A">
        <w:rPr>
          <w:noProof/>
        </w:rPr>
        <w:t>)</w:t>
      </w:r>
      <w:r w:rsidR="000E7825" w:rsidRPr="009D113A">
        <w:fldChar w:fldCharType="end"/>
      </w:r>
      <w:r w:rsidR="000E7825" w:rsidRPr="009D113A">
        <w:t xml:space="preserve"> inflated a cuff </w:t>
      </w:r>
      <w:r w:rsidR="00314A58" w:rsidRPr="009D113A">
        <w:t>to 160 mmHg</w:t>
      </w:r>
      <w:r w:rsidR="000E7825" w:rsidRPr="009D113A">
        <w:t xml:space="preserve"> and had</w:t>
      </w:r>
      <w:r w:rsidR="00314A58" w:rsidRPr="009D113A">
        <w:t xml:space="preserve"> participants complete 30 repetitions</w:t>
      </w:r>
      <w:r w:rsidR="00240A97" w:rsidRPr="009D113A">
        <w:t xml:space="preserve"> at 20% 1RM</w:t>
      </w:r>
      <w:r w:rsidR="00314A58" w:rsidRPr="009D113A">
        <w:t xml:space="preserve"> followed by 3 sets of 15 w</w:t>
      </w:r>
      <w:r w:rsidR="00153114" w:rsidRPr="009D113A">
        <w:t>ith 30 seconds rest between each set</w:t>
      </w:r>
      <w:r w:rsidR="00314A58" w:rsidRPr="009D113A">
        <w:t>.</w:t>
      </w:r>
      <w:r w:rsidR="00C01346" w:rsidRPr="009D113A">
        <w:t xml:space="preserve"> Mean power frequency decreased after the second set of 15 repetitions as well as post </w:t>
      </w:r>
      <w:r w:rsidR="002E6EA5" w:rsidRPr="009D113A">
        <w:t>exercise compared to baseline.</w:t>
      </w:r>
      <w:r w:rsidR="00FA7568">
        <w:t xml:space="preserve"> </w:t>
      </w:r>
      <w:r w:rsidR="002E6EA5" w:rsidRPr="009D113A">
        <w:t xml:space="preserve"> </w:t>
      </w:r>
      <w:r w:rsidR="009B40ED" w:rsidRPr="009D113A">
        <w:t>Mean power frequenc</w:t>
      </w:r>
      <w:r w:rsidR="002E6EA5" w:rsidRPr="009D113A">
        <w:t>y is influenced by many factors, specifically,</w:t>
      </w:r>
      <w:r w:rsidR="009B40ED" w:rsidRPr="009D113A">
        <w:t xml:space="preserve"> muscle fiber conduction velocity. The decrease in mean power frequency observed during </w:t>
      </w:r>
      <w:r w:rsidR="00153114" w:rsidRPr="009D113A">
        <w:t xml:space="preserve">that </w:t>
      </w:r>
      <w:r w:rsidR="000E7825" w:rsidRPr="009D113A">
        <w:t>investigation</w:t>
      </w:r>
      <w:r w:rsidR="009B40ED" w:rsidRPr="009D113A">
        <w:t xml:space="preserve"> is consistent with other literature </w:t>
      </w:r>
      <w:r w:rsidR="00FA7568">
        <w:t>that</w:t>
      </w:r>
      <w:r w:rsidR="009B40ED" w:rsidRPr="009D113A">
        <w:t xml:space="preserve"> suggests that fatigue</w:t>
      </w:r>
      <w:r w:rsidR="009B40ED">
        <w:t xml:space="preserve"> will cause a decrease in muscle fiber </w:t>
      </w:r>
      <w:r w:rsidR="009B40ED">
        <w:lastRenderedPageBreak/>
        <w:t xml:space="preserve">conduction velocity manifested by a decrease in mean power frequency </w:t>
      </w:r>
      <w:r w:rsidR="009B40ED">
        <w:fldChar w:fldCharType="begin">
          <w:fldData xml:space="preserve">PEVuZE5vdGU+PENpdGU+PEF1dGhvcj5Lb21pPC9BdXRob3I+PFllYXI+MTk3OTwvWWVhcj48UmVj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</w:fldData>
        </w:fldChar>
      </w:r>
      <w:r w:rsidR="009B40ED">
        <w:instrText xml:space="preserve"> ADDIN EN.CITE </w:instrText>
      </w:r>
      <w:r w:rsidR="009B40ED">
        <w:fldChar w:fldCharType="begin">
          <w:fldData xml:space="preserve">PEVuZE5vdGU+PENpdGU+PEF1dGhvcj5Lb21pPC9BdXRob3I+PFllYXI+MTk3OTwvWWVhcj48UmVj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</w:fldData>
        </w:fldChar>
      </w:r>
      <w:r w:rsidR="009B40ED">
        <w:instrText xml:space="preserve"> ADDIN EN.CITE.DATA </w:instrText>
      </w:r>
      <w:r w:rsidR="009B40ED">
        <w:fldChar w:fldCharType="end"/>
      </w:r>
      <w:r w:rsidR="009B40ED">
        <w:fldChar w:fldCharType="separate"/>
      </w:r>
      <w:r w:rsidR="009B40ED">
        <w:rPr>
          <w:noProof/>
        </w:rPr>
        <w:t>(</w:t>
      </w:r>
      <w:hyperlink w:anchor="_ENREF_46" w:tooltip="Komi, 1979 #380" w:history="1">
        <w:r w:rsidR="000F4612">
          <w:rPr>
            <w:noProof/>
          </w:rPr>
          <w:t>Komi &amp; Tesch, 1979</w:t>
        </w:r>
      </w:hyperlink>
      <w:r w:rsidR="009B40ED">
        <w:rPr>
          <w:noProof/>
        </w:rPr>
        <w:t xml:space="preserve">; </w:t>
      </w:r>
      <w:hyperlink w:anchor="_ENREF_120" w:tooltip="Tesch, 1990 #381" w:history="1">
        <w:r w:rsidR="000F4612">
          <w:rPr>
            <w:noProof/>
          </w:rPr>
          <w:t>Tesch, Dudley, Duvoisin, Hather, &amp; Harris, 1990</w:t>
        </w:r>
      </w:hyperlink>
      <w:r w:rsidR="009B40ED">
        <w:rPr>
          <w:noProof/>
        </w:rPr>
        <w:t>)</w:t>
      </w:r>
      <w:r w:rsidR="009B40ED">
        <w:fldChar w:fldCharType="end"/>
      </w:r>
      <w:r w:rsidR="009B40ED">
        <w:t>.</w:t>
      </w:r>
      <w:r w:rsidR="002E6EA5">
        <w:t xml:space="preserve"> Changes in mean power frequency have also been indicated as a measure of muscle fiber type recruitment </w:t>
      </w:r>
      <w:r w:rsidR="002E6EA5">
        <w:fldChar w:fldCharType="begin">
          <w:fldData xml:space="preserve">PEVuZE5vdGU+PENpdGU+PEF1dGhvcj5BZ2VyZ2FhcmQ8L0F1dGhvcj48WWVhcj4yMDEzPC9ZZWFy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</w:fldData>
        </w:fldChar>
      </w:r>
      <w:r w:rsidR="000E7825">
        <w:instrText xml:space="preserve"> ADDIN EN.CITE </w:instrText>
      </w:r>
      <w:r w:rsidR="000E7825">
        <w:fldChar w:fldCharType="begin">
          <w:fldData xml:space="preserve">PEVuZE5vdGU+PENpdGU+PEF1dGhvcj5BZ2VyZ2FhcmQ8L0F1dGhvcj48WWVhcj4yMDEzPC9ZZWFy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</w:fldData>
        </w:fldChar>
      </w:r>
      <w:r w:rsidR="000E7825">
        <w:instrText xml:space="preserve"> ADDIN EN.CITE.DATA </w:instrText>
      </w:r>
      <w:r w:rsidR="000E7825">
        <w:fldChar w:fldCharType="end"/>
      </w:r>
      <w:r w:rsidR="002E6EA5">
        <w:fldChar w:fldCharType="separate"/>
      </w:r>
      <w:r w:rsidR="000E7825">
        <w:rPr>
          <w:noProof/>
        </w:rPr>
        <w:t>(</w:t>
      </w:r>
      <w:hyperlink w:anchor="_ENREF_8" w:tooltip="Agergaard, 2013 #15498" w:history="1">
        <w:r w:rsidR="000F4612">
          <w:rPr>
            <w:noProof/>
          </w:rPr>
          <w:t>Agergaard et al., 2013</w:t>
        </w:r>
      </w:hyperlink>
      <w:r w:rsidR="000E7825">
        <w:rPr>
          <w:noProof/>
        </w:rPr>
        <w:t xml:space="preserve">; </w:t>
      </w:r>
      <w:hyperlink w:anchor="_ENREF_15" w:tooltip="Borrani, 2001 #15494" w:history="1">
        <w:r w:rsidR="000F4612">
          <w:rPr>
            <w:noProof/>
          </w:rPr>
          <w:t>Borrani et al., 2001</w:t>
        </w:r>
      </w:hyperlink>
      <w:r w:rsidR="000E7825">
        <w:rPr>
          <w:noProof/>
        </w:rPr>
        <w:t xml:space="preserve">; </w:t>
      </w:r>
      <w:hyperlink w:anchor="_ENREF_50" w:tooltip="Kupa, 1995 #15495" w:history="1">
        <w:r w:rsidR="000F4612">
          <w:rPr>
            <w:noProof/>
          </w:rPr>
          <w:t>Kupa, Roy, Kandarian, &amp; De Luca, 1995</w:t>
        </w:r>
      </w:hyperlink>
      <w:r w:rsidR="000E7825">
        <w:rPr>
          <w:noProof/>
        </w:rPr>
        <w:t xml:space="preserve">; </w:t>
      </w:r>
      <w:hyperlink w:anchor="_ENREF_135" w:tooltip="Yamada, 2004 #15523" w:history="1">
        <w:r w:rsidR="000F4612">
          <w:rPr>
            <w:noProof/>
          </w:rPr>
          <w:t>Yamada, et al., 2004</w:t>
        </w:r>
      </w:hyperlink>
      <w:r w:rsidR="000E7825">
        <w:rPr>
          <w:noProof/>
        </w:rPr>
        <w:t>)</w:t>
      </w:r>
      <w:r w:rsidR="002E6EA5">
        <w:fldChar w:fldCharType="end"/>
      </w:r>
      <w:r w:rsidR="002E6EA5">
        <w:t>, although not a</w:t>
      </w:r>
      <w:r w:rsidR="00FA7568">
        <w:t>ll reports</w:t>
      </w:r>
      <w:r w:rsidR="002E6EA5">
        <w:t xml:space="preserve"> agree</w:t>
      </w:r>
      <w:r w:rsidR="004D6C62">
        <w:t xml:space="preserve"> </w:t>
      </w:r>
      <w:r w:rsidR="004D6C62">
        <w:fldChar w:fldCharType="begin"/>
      </w:r>
      <w:r w:rsidR="004D6C62">
        <w:instrText xml:space="preserve"> ADDIN EN.CITE &lt;EndNote&gt;&lt;Cite&gt;&lt;Author&gt;Aagaard&lt;/Author&gt;&lt;Year&gt;2000&lt;/Year&gt;&lt;RecNum&gt;15496&lt;/RecNum&gt;&lt;DisplayText&gt;(Aagaard et al., 2000)&lt;/DisplayText&gt;&lt;record&gt;&lt;rec-number&gt;15496&lt;/rec-number&gt;&lt;foreign-keys&gt;&lt;key app="EN" db-id="dfxez5d2rxefs4e59xtpr2d9wrrzz0s99rd9"&gt;15496&lt;/key&gt;&lt;/foreign-keys&gt;&lt;ref-type name="Journal Article"&gt;17&lt;/ref-type&gt;&lt;contributors&gt;&lt;authors&gt;&lt;author&gt;Aagaard, P.&lt;/author&gt;&lt;author&gt;Simonsen, E. B.&lt;/author&gt;&lt;author&gt;Andersen, J. L.&lt;/author&gt;&lt;author&gt;Magnusson, S. P.&lt;/author&gt;&lt;author&gt;Halkjaer-Kristensen, J.&lt;/author&gt;&lt;author&gt;Dyhre-Poulsen, P.&lt;/author&gt;&lt;/authors&gt;&lt;/contributors&gt;&lt;auth-address&gt;Department of Neurophysiology, Institute of Medical Physiology, Panum Institute, Copenhagen, Denmark. p.aagaard@mfi.ku.dk&lt;/auth-address&gt;&lt;titles&gt;&lt;title&gt;Neural inhibition during maximal eccentric and concentric quadriceps contraction: effects of resistance training&lt;/title&gt;&lt;secondary-title&gt;J Appl Physiol&lt;/secondary-title&gt;&lt;/titles&gt;&lt;periodical&gt;&lt;full-title&gt;J Appl Physiol&lt;/full-title&gt;&lt;/periodical&gt;&lt;pages&gt;2249-57&lt;/pages&gt;&lt;volume&gt;89&lt;/volume&gt;&lt;number&gt;6&lt;/number&gt;&lt;edition&gt;2000/11/25&lt;/edition&gt;&lt;keywords&gt;&lt;keyword&gt;Adult&lt;/keyword&gt;&lt;keyword&gt;Electromyography&lt;/keyword&gt;&lt;keyword&gt;Humans&lt;/keyword&gt;&lt;keyword&gt;Leg&lt;/keyword&gt;&lt;keyword&gt;Male&lt;/keyword&gt;&lt;keyword&gt;Muscle Contraction/*physiology&lt;/keyword&gt;&lt;keyword&gt;Muscle, Skeletal/*physiology&lt;/keyword&gt;&lt;keyword&gt;Neural Inhibition/*physiology&lt;/keyword&gt;&lt;keyword&gt;Neuromuscular Junction/physiology&lt;/keyword&gt;&lt;keyword&gt;*Physical Education and Training&lt;/keyword&gt;&lt;keyword&gt;Time Factors&lt;/keyword&gt;&lt;keyword&gt;Weight Lifting/*physiology&lt;/keyword&gt;&lt;/keywords&gt;&lt;dates&gt;&lt;year&gt;2000&lt;/year&gt;&lt;pub-dates&gt;&lt;date&gt;Dec&lt;/date&gt;&lt;/pub-dates&gt;&lt;/dates&gt;&lt;isbn&gt;8750-7587 (Print)&amp;#xD;0161-7567 (Linking)&lt;/isbn&gt;&lt;accession-num&gt;11090575&lt;/accession-num&gt;&lt;urls&gt;&lt;related-urls&gt;&lt;url&gt;http://www.ncbi.nlm.nih.gov/pubmed/11090575&lt;/url&gt;&lt;/related-urls&gt;&lt;/urls&gt;&lt;language&gt;eng&lt;/language&gt;&lt;/record&gt;&lt;/Cite&gt;&lt;/EndNote&gt;</w:instrText>
      </w:r>
      <w:r w:rsidR="004D6C62">
        <w:fldChar w:fldCharType="separate"/>
      </w:r>
      <w:r w:rsidR="004D6C62">
        <w:rPr>
          <w:noProof/>
        </w:rPr>
        <w:t>(</w:t>
      </w:r>
      <w:hyperlink w:anchor="_ENREF_1" w:tooltip="Aagaard, 2000 #15496" w:history="1">
        <w:r w:rsidR="000F4612">
          <w:rPr>
            <w:noProof/>
          </w:rPr>
          <w:t>Aagaard et al., 2000</w:t>
        </w:r>
      </w:hyperlink>
      <w:r w:rsidR="004D6C62">
        <w:rPr>
          <w:noProof/>
        </w:rPr>
        <w:t>)</w:t>
      </w:r>
      <w:r w:rsidR="004D6C62">
        <w:fldChar w:fldCharType="end"/>
      </w:r>
      <w:r w:rsidR="002E6EA5">
        <w:t>.</w:t>
      </w:r>
      <w:r w:rsidR="00C42946">
        <w:t xml:space="preserve"> </w:t>
      </w:r>
      <w:r w:rsidR="00FA7568">
        <w:t xml:space="preserve"> </w:t>
      </w:r>
      <w:r w:rsidR="00C42946">
        <w:t xml:space="preserve">Yamada et al. had participants perform isometric knee extension exercise at 30%, 50%, and 70% MVC with a pressure cuff inflated to 100 mmHg. </w:t>
      </w:r>
      <w:r w:rsidR="00FA7568">
        <w:t xml:space="preserve"> </w:t>
      </w:r>
      <w:r w:rsidR="00C42946">
        <w:t>Each participant completed one 10</w:t>
      </w:r>
      <w:r w:rsidR="00FA7568">
        <w:t xml:space="preserve"> second</w:t>
      </w:r>
      <w:r w:rsidR="00C42946">
        <w:t xml:space="preserve"> isometric contraction with each load. </w:t>
      </w:r>
      <w:r w:rsidR="00FA7568">
        <w:t xml:space="preserve"> </w:t>
      </w:r>
      <w:r w:rsidR="009D113A">
        <w:t>They demonstrated a significant increase in mean power frequency at a low intensity of 30% and 50% MVC</w:t>
      </w:r>
      <w:r w:rsidR="00FA7568">
        <w:t>,</w:t>
      </w:r>
      <w:r w:rsidR="009D113A">
        <w:t xml:space="preserve"> which the</w:t>
      </w:r>
      <w:r w:rsidR="00FA7568">
        <w:t xml:space="preserve"> researchers</w:t>
      </w:r>
      <w:r w:rsidR="009D113A">
        <w:t xml:space="preserve"> interpreted </w:t>
      </w:r>
      <w:r w:rsidR="00FA7568">
        <w:t>as perhaps suggesting</w:t>
      </w:r>
      <w:r w:rsidR="009D113A">
        <w:t xml:space="preserve"> an increase in the recruitment of higher threshold motor units during BFR exercise. </w:t>
      </w:r>
      <w:r w:rsidR="00FA7568">
        <w:t xml:space="preserve"> </w:t>
      </w:r>
      <w:r w:rsidR="00FE61CF">
        <w:t xml:space="preserve">The mean power frequency data from the current study </w:t>
      </w:r>
      <w:r w:rsidR="00FA7568">
        <w:t>are</w:t>
      </w:r>
      <w:r w:rsidR="00FE61CF">
        <w:t xml:space="preserve"> difficult to interpret.  Future research may </w:t>
      </w:r>
      <w:r w:rsidR="00FA7568">
        <w:t>benefit from visually investigating</w:t>
      </w:r>
      <w:r w:rsidR="00FE61CF">
        <w:t xml:space="preserve"> the power spectrum instead of </w:t>
      </w:r>
      <w:r w:rsidR="00FA7568">
        <w:t>only</w:t>
      </w:r>
      <w:r w:rsidR="00FE61CF">
        <w:t xml:space="preserve"> evaluating a single quantitative value</w:t>
      </w:r>
      <w:r w:rsidR="00935A23">
        <w:t xml:space="preserve"> </w:t>
      </w:r>
      <w:r w:rsidR="00935A23">
        <w:fldChar w:fldCharType="begin"/>
      </w:r>
      <w:r w:rsidR="00935A23">
        <w:instrText xml:space="preserve"> ADDIN EN.CITE &lt;EndNote&gt;&lt;Cite&gt;&lt;Author&gt;Beck&lt;/Author&gt;&lt;Year&gt;2013&lt;/Year&gt;&lt;RecNum&gt;15626&lt;/RecNum&gt;&lt;DisplayText&gt;(Beck, Stock, &amp;amp; Defreitas, 2013)&lt;/DisplayText&gt;&lt;record&gt;&lt;rec-number&gt;15626&lt;/rec-number&gt;&lt;foreign-keys&gt;&lt;key app="EN" db-id="dfxez5d2rxefs4e59xtpr2d9wrrzz0s99rd9"&gt;15626&lt;/key&gt;&lt;/foreign-keys&gt;&lt;ref-type name="Journal Article"&gt;17&lt;/ref-type&gt;&lt;contributors&gt;&lt;authors&gt;&lt;author&gt;Beck, T. W.&lt;/author&gt;&lt;author&gt;Stock, M. S.&lt;/author&gt;&lt;author&gt;Defreitas, J. M.&lt;/author&gt;&lt;/authors&gt;&lt;/contributors&gt;&lt;auth-address&gt;University of Oklahoma, Department of Health and Exercise Science.&lt;/auth-address&gt;&lt;titles&gt;&lt;title&gt;Shifts in Emg Spectral Power during Fatiguing Dynamic Contractions&lt;/title&gt;&lt;secondary-title&gt;Muscle Nerve&lt;/secondary-title&gt;&lt;/titles&gt;&lt;periodical&gt;&lt;full-title&gt;Muscle Nerve&lt;/full-title&gt;&lt;/periodical&gt;&lt;edition&gt;2013/10/15&lt;/edition&gt;&lt;dates&gt;&lt;year&gt;2013&lt;/year&gt;&lt;pub-dates&gt;&lt;date&gt;Oct 12&lt;/date&gt;&lt;/pub-dates&gt;&lt;/dates&gt;&lt;isbn&gt;1097-4598 (Electronic)&amp;#xD;0148-639X (Linking)&lt;/isbn&gt;&lt;accession-num&gt;24122808&lt;/accession-num&gt;&lt;urls&gt;&lt;related-urls&gt;&lt;url&gt;http://www.ncbi.nlm.nih.gov/pubmed/24122808&lt;/url&gt;&lt;/related-urls&gt;&lt;/urls&gt;&lt;electronic-resource-num&gt;10.1002/mus.24098&lt;/electronic-resource-num&gt;&lt;language&gt;Eng&lt;/language&gt;&lt;/record&gt;&lt;/Cite&gt;&lt;/EndNote&gt;</w:instrText>
      </w:r>
      <w:r w:rsidR="00935A23">
        <w:fldChar w:fldCharType="separate"/>
      </w:r>
      <w:r w:rsidR="00935A23">
        <w:rPr>
          <w:noProof/>
        </w:rPr>
        <w:t>(</w:t>
      </w:r>
      <w:hyperlink w:anchor="_ENREF_10" w:tooltip="Beck, 2013 #15626" w:history="1">
        <w:r w:rsidR="000F4612">
          <w:rPr>
            <w:noProof/>
          </w:rPr>
          <w:t>Beck, Stock, &amp; Defreitas, 2013</w:t>
        </w:r>
      </w:hyperlink>
      <w:r w:rsidR="00935A23">
        <w:rPr>
          <w:noProof/>
        </w:rPr>
        <w:t>)</w:t>
      </w:r>
      <w:r w:rsidR="00935A23">
        <w:fldChar w:fldCharType="end"/>
      </w:r>
      <w:r w:rsidR="00FE61CF">
        <w:t xml:space="preserve">.  For example, the power spectrum could shift </w:t>
      </w:r>
      <w:r w:rsidR="009A16D6">
        <w:t xml:space="preserve">to </w:t>
      </w:r>
      <w:r w:rsidR="00FE61CF">
        <w:t>lower frequencies</w:t>
      </w:r>
      <w:r w:rsidR="006A37BE">
        <w:t xml:space="preserve"> indicating fatigue,</w:t>
      </w:r>
      <w:r w:rsidR="00FE61CF">
        <w:t xml:space="preserve"> but theoretically still maintain the same quantitative value </w:t>
      </w:r>
      <w:r w:rsidR="00FA7568">
        <w:t>for</w:t>
      </w:r>
      <w:r w:rsidR="00FE61CF">
        <w:t xml:space="preserve"> mean power frequency.</w:t>
      </w:r>
      <w:r w:rsidR="006A37BE">
        <w:t xml:space="preserve"> To illustrate, outside of the 20%/40 BFR condition, all other exercise conditions significantly decreased torque production immediately post exercise.  Despite this indication of fatigue, there were</w:t>
      </w:r>
      <w:r w:rsidR="00FA7568">
        <w:t xml:space="preserve"> not</w:t>
      </w:r>
      <w:r w:rsidR="006A37BE">
        <w:t xml:space="preserve"> necessarily corresponding changes in mean </w:t>
      </w:r>
      <w:r w:rsidR="006A37BE" w:rsidRPr="00231093">
        <w:t xml:space="preserve">power frequency.  </w:t>
      </w:r>
    </w:p>
    <w:p w:rsidR="00C4059E" w:rsidRDefault="00C4059E" w:rsidP="00C4059E">
      <w:pPr>
        <w:pStyle w:val="Heading2"/>
      </w:pPr>
      <w:bookmarkStart w:id="186" w:name="_Toc380832060"/>
      <w:r w:rsidRPr="00231093">
        <w:t>Ratings of Perceived Exertion</w:t>
      </w:r>
      <w:bookmarkEnd w:id="186"/>
    </w:p>
    <w:p w:rsidR="0020411B" w:rsidRDefault="00C4059E" w:rsidP="00142898">
      <w:pPr>
        <w:ind w:firstLine="720"/>
      </w:pPr>
      <w:r>
        <w:t xml:space="preserve">The </w:t>
      </w:r>
      <w:r w:rsidR="00B7514E">
        <w:t>ratings of perceived exertion (RPE)</w:t>
      </w:r>
      <w:r>
        <w:t xml:space="preserve"> </w:t>
      </w:r>
      <w:r w:rsidR="00B7514E">
        <w:t xml:space="preserve">increased within each group.  In Group A, 20%/40 BFR had the lowest overall RPE while 30%/40 BFR and HL training had similar ratings. In Group B, 20%/50 BFR had the lowest overall RPE while 30%/50 </w:t>
      </w:r>
      <w:r w:rsidR="00B7514E">
        <w:lastRenderedPageBreak/>
        <w:t xml:space="preserve">BFR and 30% to failure had similar ratings.  In Group C, there were minor differences in set </w:t>
      </w:r>
      <w:r w:rsidR="00B7514E" w:rsidRPr="006466C6">
        <w:t xml:space="preserve">1, otherwise the ratings were similar throughout. </w:t>
      </w:r>
      <w:r w:rsidRPr="006466C6">
        <w:t>When</w:t>
      </w:r>
      <w:r w:rsidR="00B16594" w:rsidRPr="006466C6">
        <w:t xml:space="preserve"> descriptively</w:t>
      </w:r>
      <w:r w:rsidRPr="006466C6">
        <w:t xml:space="preserve"> examining the </w:t>
      </w:r>
      <w:r w:rsidR="00B16594" w:rsidRPr="006466C6">
        <w:t>change in RPE</w:t>
      </w:r>
      <w:r w:rsidRPr="006466C6">
        <w:t xml:space="preserve"> across groups for each load, the </w:t>
      </w:r>
      <w:r w:rsidR="00B16594" w:rsidRPr="006466C6">
        <w:t xml:space="preserve">ratings </w:t>
      </w:r>
      <w:r w:rsidRPr="006466C6">
        <w:t xml:space="preserve">were </w:t>
      </w:r>
      <w:r w:rsidR="00043500">
        <w:t>similar</w:t>
      </w:r>
      <w:r w:rsidR="00C75750" w:rsidRPr="006466C6">
        <w:t xml:space="preserve"> </w:t>
      </w:r>
      <w:r w:rsidRPr="006466C6">
        <w:t xml:space="preserve">in the </w:t>
      </w:r>
      <w:r w:rsidR="00C75750" w:rsidRPr="006466C6">
        <w:t>2</w:t>
      </w:r>
      <w:r w:rsidRPr="006466C6">
        <w:t>0% 1RM BFR conditions</w:t>
      </w:r>
      <w:r w:rsidR="00C75750" w:rsidRPr="006466C6">
        <w:t xml:space="preserve"> (Figure 45)</w:t>
      </w:r>
      <w:r w:rsidRPr="006466C6">
        <w:t xml:space="preserve"> compared to the </w:t>
      </w:r>
      <w:r w:rsidR="00C75750" w:rsidRPr="006466C6">
        <w:t>3</w:t>
      </w:r>
      <w:r w:rsidRPr="006466C6">
        <w:t xml:space="preserve">0% 1RM BFR conditions (Figure </w:t>
      </w:r>
      <w:r w:rsidR="00C75750" w:rsidRPr="006466C6">
        <w:t>46</w:t>
      </w:r>
      <w:r w:rsidRPr="006466C6">
        <w:t>).</w:t>
      </w:r>
      <w:r w:rsidR="00043500">
        <w:t xml:space="preserve">  The main differences seemed to occur with the application of 40% BFR.</w:t>
      </w:r>
      <w:r w:rsidRPr="006466C6">
        <w:t xml:space="preserve">  </w:t>
      </w:r>
      <w:r w:rsidR="00B16594" w:rsidRPr="006466C6">
        <w:t>In addition</w:t>
      </w:r>
      <w:r w:rsidRPr="006466C6">
        <w:t>, increasing the applied pressure from 4</w:t>
      </w:r>
      <w:r w:rsidR="00B16594" w:rsidRPr="006466C6">
        <w:t>0% BFR to</w:t>
      </w:r>
      <w:r w:rsidR="00142898">
        <w:t xml:space="preserve"> 50% BFR descriptively increased</w:t>
      </w:r>
      <w:r w:rsidR="00B16594" w:rsidRPr="006466C6">
        <w:t xml:space="preserve"> RPE</w:t>
      </w:r>
      <w:r w:rsidR="00077EDF">
        <w:t xml:space="preserve"> at 20% 1RM</w:t>
      </w:r>
      <w:r w:rsidRPr="006466C6">
        <w:t xml:space="preserve">.  However, increasing the applied pressure up to 60% BFR </w:t>
      </w:r>
      <w:r w:rsidR="00142898">
        <w:t>did</w:t>
      </w:r>
      <w:r w:rsidR="004C3A10" w:rsidRPr="006466C6">
        <w:t xml:space="preserve"> not des</w:t>
      </w:r>
      <w:r w:rsidR="00077EDF">
        <w:t>criptively lead to a higher RPE. With 30% 1RM, RPE did not appear descriptively different across pressures.</w:t>
      </w:r>
      <w:r w:rsidRPr="006466C6">
        <w:t xml:space="preserve">  </w:t>
      </w:r>
      <w:r w:rsidR="006466C6" w:rsidRPr="006466C6">
        <w:t>For the non-BFR conditions, the HL condition descriptively had the lowest RPE, while the ratings were similar between 20% and 30% 1RM to failure</w:t>
      </w:r>
      <w:r w:rsidR="006466C6">
        <w:t xml:space="preserve"> (Figure 47)</w:t>
      </w:r>
      <w:r w:rsidR="006466C6" w:rsidRPr="006466C6">
        <w:t>.</w:t>
      </w:r>
      <w:r w:rsidR="006466C6">
        <w:t xml:space="preserve"> </w:t>
      </w:r>
    </w:p>
    <w:p w:rsidR="00142898" w:rsidRDefault="00C75750" w:rsidP="00142898">
      <w:pPr>
        <w:keepNext/>
        <w:spacing w:line="240" w:lineRule="auto"/>
        <w:contextualSpacing/>
      </w:pPr>
      <w:r w:rsidRPr="00C75750">
        <w:rPr>
          <w:noProof/>
          <w:lang w:bidi="ar-SA"/>
        </w:rPr>
        <w:drawing>
          <wp:inline distT="0" distB="0" distL="0" distR="0" wp14:anchorId="7C3E7F6A" wp14:editId="04AAF501">
            <wp:extent cx="4572638" cy="3429479"/>
            <wp:effectExtent l="19050" t="19050" r="18415" b="190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572638" cy="3429479"/>
                    </a:xfrm>
                    <a:prstGeom prst="rect">
                      <a:avLst/>
                    </a:prstGeom>
                    <a:ln>
                      <a:solidFill>
                        <a:schemeClr val="tx1"/>
                      </a:solidFill>
                    </a:ln>
                  </pic:spPr>
                </pic:pic>
              </a:graphicData>
            </a:graphic>
          </wp:inline>
        </w:drawing>
      </w:r>
    </w:p>
    <w:p w:rsidR="0020411B" w:rsidRDefault="00142898" w:rsidP="00142898">
      <w:pPr>
        <w:pStyle w:val="Caption"/>
      </w:pPr>
      <w:bookmarkStart w:id="187" w:name="_Toc380832942"/>
      <w:r>
        <w:t xml:space="preserve">Figure </w:t>
      </w:r>
      <w:r w:rsidR="006C19BF">
        <w:fldChar w:fldCharType="begin"/>
      </w:r>
      <w:r w:rsidR="006C19BF">
        <w:instrText xml:space="preserve"> SEQ Figure \* ARABIC </w:instrText>
      </w:r>
      <w:r w:rsidR="006C19BF">
        <w:fldChar w:fldCharType="separate"/>
      </w:r>
      <w:r w:rsidR="00C8279C">
        <w:rPr>
          <w:noProof/>
        </w:rPr>
        <w:t>45</w:t>
      </w:r>
      <w:r w:rsidR="006C19BF">
        <w:rPr>
          <w:noProof/>
        </w:rPr>
        <w:fldChar w:fldCharType="end"/>
      </w:r>
      <w:r>
        <w:t xml:space="preserve">. </w:t>
      </w:r>
      <w:r w:rsidRPr="00537BD9">
        <w:t>Median Ratings of Perceived Exertion of the 20% 1RM BFR Conditions</w:t>
      </w:r>
      <w:bookmarkEnd w:id="187"/>
    </w:p>
    <w:p w:rsidR="00CD2B72" w:rsidRDefault="00CD2B72" w:rsidP="00142898">
      <w:pPr>
        <w:spacing w:line="240" w:lineRule="auto"/>
        <w:contextualSpacing/>
      </w:pPr>
      <w:r>
        <w:t xml:space="preserve">40 BFR=40% arterial occlusion pressure; 50 BFR=50% arterial occlusion pressure; 60 BFR=60% arterial occlusion pressure. </w:t>
      </w:r>
    </w:p>
    <w:p w:rsidR="00142898" w:rsidRDefault="00CD2B72" w:rsidP="00142898">
      <w:pPr>
        <w:keepNext/>
        <w:spacing w:line="240" w:lineRule="auto"/>
        <w:contextualSpacing/>
      </w:pPr>
      <w:r w:rsidRPr="00CD2B72">
        <w:rPr>
          <w:noProof/>
          <w:lang w:bidi="ar-SA"/>
        </w:rPr>
        <w:lastRenderedPageBreak/>
        <w:drawing>
          <wp:inline distT="0" distB="0" distL="0" distR="0" wp14:anchorId="2D85E5A1" wp14:editId="04C72929">
            <wp:extent cx="4572638" cy="3429479"/>
            <wp:effectExtent l="19050" t="19050" r="18415" b="190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4572638" cy="3429479"/>
                    </a:xfrm>
                    <a:prstGeom prst="rect">
                      <a:avLst/>
                    </a:prstGeom>
                    <a:ln>
                      <a:solidFill>
                        <a:schemeClr val="tx1"/>
                      </a:solidFill>
                    </a:ln>
                  </pic:spPr>
                </pic:pic>
              </a:graphicData>
            </a:graphic>
          </wp:inline>
        </w:drawing>
      </w:r>
    </w:p>
    <w:p w:rsidR="00CD2B72" w:rsidRDefault="00142898" w:rsidP="00142898">
      <w:pPr>
        <w:pStyle w:val="Caption"/>
      </w:pPr>
      <w:bookmarkStart w:id="188" w:name="_Toc380832943"/>
      <w:r>
        <w:t xml:space="preserve">Figure </w:t>
      </w:r>
      <w:r w:rsidR="006C19BF">
        <w:fldChar w:fldCharType="begin"/>
      </w:r>
      <w:r w:rsidR="006C19BF">
        <w:instrText xml:space="preserve"> SEQ Figure \* ARABIC </w:instrText>
      </w:r>
      <w:r w:rsidR="006C19BF">
        <w:fldChar w:fldCharType="separate"/>
      </w:r>
      <w:r w:rsidR="00C8279C">
        <w:rPr>
          <w:noProof/>
        </w:rPr>
        <w:t>46</w:t>
      </w:r>
      <w:r w:rsidR="006C19BF">
        <w:rPr>
          <w:noProof/>
        </w:rPr>
        <w:fldChar w:fldCharType="end"/>
      </w:r>
      <w:r>
        <w:t xml:space="preserve">. </w:t>
      </w:r>
      <w:r w:rsidRPr="005A638A">
        <w:t>Median Ratings of Perceived Exertion of the 30% 1RM BFR Conditions</w:t>
      </w:r>
      <w:bookmarkEnd w:id="188"/>
    </w:p>
    <w:p w:rsidR="006466C6" w:rsidRDefault="00CD2B72" w:rsidP="006466C6">
      <w:pPr>
        <w:spacing w:line="240" w:lineRule="auto"/>
        <w:contextualSpacing/>
      </w:pPr>
      <w:r>
        <w:t xml:space="preserve">40 BFR=40% arterial occlusion pressure; 50 BFR=50% arterial occlusion pressure; 60 BFR=60% arterial occlusion pressure. </w:t>
      </w:r>
    </w:p>
    <w:p w:rsidR="006466C6" w:rsidRDefault="006466C6" w:rsidP="006466C6">
      <w:pPr>
        <w:pStyle w:val="Caption"/>
        <w:keepNext/>
      </w:pPr>
    </w:p>
    <w:p w:rsidR="00142898" w:rsidRDefault="006466C6" w:rsidP="00142898">
      <w:pPr>
        <w:keepNext/>
        <w:spacing w:line="240" w:lineRule="auto"/>
        <w:contextualSpacing/>
      </w:pPr>
      <w:r w:rsidRPr="006466C6">
        <w:rPr>
          <w:noProof/>
          <w:lang w:bidi="ar-SA"/>
        </w:rPr>
        <w:drawing>
          <wp:inline distT="0" distB="0" distL="0" distR="0" wp14:anchorId="6782AAF0" wp14:editId="1AE49700">
            <wp:extent cx="4572638" cy="3429479"/>
            <wp:effectExtent l="19050" t="19050" r="18415" b="190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4572638" cy="3429479"/>
                    </a:xfrm>
                    <a:prstGeom prst="rect">
                      <a:avLst/>
                    </a:prstGeom>
                    <a:ln>
                      <a:solidFill>
                        <a:schemeClr val="tx1"/>
                      </a:solidFill>
                    </a:ln>
                  </pic:spPr>
                </pic:pic>
              </a:graphicData>
            </a:graphic>
          </wp:inline>
        </w:drawing>
      </w:r>
    </w:p>
    <w:p w:rsidR="006466C6" w:rsidRPr="00C4059E" w:rsidRDefault="00142898" w:rsidP="00142898">
      <w:pPr>
        <w:pStyle w:val="Caption"/>
      </w:pPr>
      <w:bookmarkStart w:id="189" w:name="_Toc380832944"/>
      <w:r>
        <w:t xml:space="preserve">Figure </w:t>
      </w:r>
      <w:r w:rsidR="006C19BF">
        <w:fldChar w:fldCharType="begin"/>
      </w:r>
      <w:r w:rsidR="006C19BF">
        <w:instrText xml:space="preserve"> SEQ Figure \* ARABI</w:instrText>
      </w:r>
      <w:r w:rsidR="006C19BF">
        <w:instrText xml:space="preserve">C </w:instrText>
      </w:r>
      <w:r w:rsidR="006C19BF">
        <w:fldChar w:fldCharType="separate"/>
      </w:r>
      <w:r w:rsidR="00C8279C">
        <w:rPr>
          <w:noProof/>
        </w:rPr>
        <w:t>47</w:t>
      </w:r>
      <w:r w:rsidR="006C19BF">
        <w:rPr>
          <w:noProof/>
        </w:rPr>
        <w:fldChar w:fldCharType="end"/>
      </w:r>
      <w:r>
        <w:t xml:space="preserve">. </w:t>
      </w:r>
      <w:r w:rsidRPr="00D80427">
        <w:t>Median Ratings of Perceived Exertion of the non-BFR Conditions</w:t>
      </w:r>
      <w:bookmarkEnd w:id="189"/>
    </w:p>
    <w:p w:rsidR="006466C6" w:rsidRDefault="006466C6" w:rsidP="006466C6">
      <w:pPr>
        <w:spacing w:line="240" w:lineRule="auto"/>
        <w:contextualSpacing/>
      </w:pPr>
      <w:r>
        <w:t>HL=high load (70% maximal effort); 20%=20% maximal effort (no BFR); 30%=30% maximal effort (no BFR).</w:t>
      </w:r>
    </w:p>
    <w:p w:rsidR="00FE578A" w:rsidRDefault="00FB09CA" w:rsidP="00F62EAE">
      <w:pPr>
        <w:ind w:firstLine="720"/>
      </w:pPr>
      <w:r>
        <w:lastRenderedPageBreak/>
        <w:t xml:space="preserve">A number of studies have </w:t>
      </w:r>
      <w:r w:rsidR="00142898">
        <w:t>reported</w:t>
      </w:r>
      <w:r>
        <w:t xml:space="preserve"> increases in RPE with low load resistance exercise with and without BFR </w:t>
      </w:r>
      <w:r w:rsidR="00752AD6">
        <w:fldChar w:fldCharType="begin">
          <w:fldData xml:space="preserve">PEVuZE5vdGU+PENpdGU+PEF1dGhvcj5Ib2xsYW5kZXI8L0F1dGhvcj48WWVhcj4yMDEwPC9ZZWFy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ZW5nPC9sYW5ndWFnZT48L3JlY29yZD48L0NpdGU+PENpdGU+PEF1dGhvcj5ZYXN1ZGE8L0F1dGhv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</w:fldData>
        </w:fldChar>
      </w:r>
      <w:r w:rsidR="00636AE7">
        <w:instrText xml:space="preserve"> ADDIN EN.CITE </w:instrText>
      </w:r>
      <w:r w:rsidR="00636AE7">
        <w:fldChar w:fldCharType="begin">
          <w:fldData xml:space="preserve">PEVuZE5vdGU+PENpdGU+PEF1dGhvcj5Ib2xsYW5kZXI8L0F1dGhvcj48WWVhcj4yMDEwPC9ZZWFy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ZW5nPC9sYW5ndWFnZT48L3JlY29yZD48L0NpdGU+PENpdGU+PEF1dGhvcj5ZYXN1ZGE8L0F1dGhv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</w:fldData>
        </w:fldChar>
      </w:r>
      <w:r w:rsidR="00636AE7">
        <w:instrText xml:space="preserve"> ADDIN EN.CITE.DATA </w:instrText>
      </w:r>
      <w:r w:rsidR="00636AE7">
        <w:fldChar w:fldCharType="end"/>
      </w:r>
      <w:r w:rsidR="00752AD6">
        <w:fldChar w:fldCharType="separate"/>
      </w:r>
      <w:r w:rsidR="00636AE7">
        <w:rPr>
          <w:noProof/>
        </w:rPr>
        <w:t>(</w:t>
      </w:r>
      <w:hyperlink w:anchor="_ENREF_43" w:tooltip="Hollander, 2010 #10052" w:history="1">
        <w:r w:rsidR="000F4612">
          <w:rPr>
            <w:noProof/>
          </w:rPr>
          <w:t>Hollander, et al., 2010</w:t>
        </w:r>
      </w:hyperlink>
      <w:r w:rsidR="00636AE7">
        <w:rPr>
          <w:noProof/>
        </w:rPr>
        <w:t xml:space="preserve">; </w:t>
      </w:r>
      <w:hyperlink w:anchor="_ENREF_51" w:tooltip="Labarbera, 2013 #15424" w:history="1">
        <w:r w:rsidR="000F4612">
          <w:rPr>
            <w:noProof/>
          </w:rPr>
          <w:t>Labarbera, et al., 2013</w:t>
        </w:r>
      </w:hyperlink>
      <w:r w:rsidR="00636AE7">
        <w:rPr>
          <w:noProof/>
        </w:rPr>
        <w:t xml:space="preserve">; </w:t>
      </w:r>
      <w:hyperlink w:anchor="_ENREF_61" w:tooltip="Loenneke, 2011 #10689" w:history="1">
        <w:r w:rsidR="000F4612">
          <w:rPr>
            <w:noProof/>
          </w:rPr>
          <w:t>Loenneke, Balapur, et al., 2011</w:t>
        </w:r>
      </w:hyperlink>
      <w:r w:rsidR="00636AE7">
        <w:rPr>
          <w:noProof/>
        </w:rPr>
        <w:t xml:space="preserve">, </w:t>
      </w:r>
      <w:hyperlink w:anchor="_ENREF_62" w:tooltip="Loenneke, 2012 #10837" w:history="1">
        <w:r w:rsidR="000F4612">
          <w:rPr>
            <w:noProof/>
          </w:rPr>
          <w:t>2012</w:t>
        </w:r>
      </w:hyperlink>
      <w:r w:rsidR="00636AE7">
        <w:rPr>
          <w:noProof/>
        </w:rPr>
        <w:t xml:space="preserve">; </w:t>
      </w:r>
      <w:hyperlink w:anchor="_ENREF_69" w:tooltip="Loenneke, 2010 #10129" w:history="1">
        <w:r w:rsidR="000F4612">
          <w:rPr>
            <w:noProof/>
          </w:rPr>
          <w:t>Loenneke, Kearney, et al., 2010</w:t>
        </w:r>
      </w:hyperlink>
      <w:r w:rsidR="00636AE7">
        <w:rPr>
          <w:noProof/>
        </w:rPr>
        <w:t xml:space="preserve">; </w:t>
      </w:r>
      <w:hyperlink w:anchor="_ENREF_70" w:tooltip="Loenneke, 2013 #15001" w:history="1">
        <w:r w:rsidR="000F4612">
          <w:rPr>
            <w:noProof/>
          </w:rPr>
          <w:t>Loenneke, Thiebaud, et al., 2013a</w:t>
        </w:r>
      </w:hyperlink>
      <w:r w:rsidR="00636AE7">
        <w:rPr>
          <w:noProof/>
        </w:rPr>
        <w:t xml:space="preserve">; </w:t>
      </w:r>
      <w:hyperlink w:anchor="_ENREF_75" w:tooltip="Loenneke, 2012 #13381" w:history="1">
        <w:r w:rsidR="000F4612">
          <w:rPr>
            <w:noProof/>
          </w:rPr>
          <w:t>Loenneke, Wilson, Balapur, et al., 2012</w:t>
        </w:r>
      </w:hyperlink>
      <w:r w:rsidR="00636AE7">
        <w:rPr>
          <w:noProof/>
        </w:rPr>
        <w:t xml:space="preserve">; </w:t>
      </w:r>
      <w:hyperlink w:anchor="_ENREF_82" w:tooltip="Manini, 2012 #15500" w:history="1">
        <w:r w:rsidR="000F4612">
          <w:rPr>
            <w:noProof/>
          </w:rPr>
          <w:t>Manini et al., 2012</w:t>
        </w:r>
      </w:hyperlink>
      <w:r w:rsidR="00636AE7">
        <w:rPr>
          <w:noProof/>
        </w:rPr>
        <w:t xml:space="preserve">; </w:t>
      </w:r>
      <w:hyperlink w:anchor="_ENREF_99" w:tooltip="Rossow, 2012 #13405" w:history="1">
        <w:r w:rsidR="000F4612">
          <w:rPr>
            <w:noProof/>
          </w:rPr>
          <w:t>Rossow, et al., 2012</w:t>
        </w:r>
      </w:hyperlink>
      <w:r w:rsidR="00636AE7">
        <w:rPr>
          <w:noProof/>
        </w:rPr>
        <w:t xml:space="preserve">; </w:t>
      </w:r>
      <w:hyperlink w:anchor="_ENREF_127" w:tooltip="Wernbom, 2006 #10026" w:history="1">
        <w:r w:rsidR="000F4612">
          <w:rPr>
            <w:noProof/>
          </w:rPr>
          <w:t>Wernbom, et al., 2006</w:t>
        </w:r>
      </w:hyperlink>
      <w:r w:rsidR="00636AE7">
        <w:rPr>
          <w:noProof/>
        </w:rPr>
        <w:t xml:space="preserve">; </w:t>
      </w:r>
      <w:hyperlink w:anchor="_ENREF_128" w:tooltip="Wernbom, 2009 #10027" w:history="1">
        <w:r w:rsidR="000F4612">
          <w:rPr>
            <w:noProof/>
          </w:rPr>
          <w:t>Wernbom, et al., 2009</w:t>
        </w:r>
      </w:hyperlink>
      <w:r w:rsidR="00636AE7">
        <w:rPr>
          <w:noProof/>
        </w:rPr>
        <w:t xml:space="preserve">; </w:t>
      </w:r>
      <w:hyperlink w:anchor="_ENREF_137" w:tooltip="Yasuda, 2010 #10512" w:history="1">
        <w:r w:rsidR="000F4612">
          <w:rPr>
            <w:noProof/>
          </w:rPr>
          <w:t>Yasuda, et al., 2010</w:t>
        </w:r>
      </w:hyperlink>
      <w:r w:rsidR="00636AE7">
        <w:rPr>
          <w:noProof/>
        </w:rPr>
        <w:t xml:space="preserve">; </w:t>
      </w:r>
      <w:hyperlink w:anchor="_ENREF_138" w:tooltip="Yasuda, 2008 #15460" w:history="1">
        <w:r w:rsidR="000F4612">
          <w:rPr>
            <w:noProof/>
          </w:rPr>
          <w:t>Yasuda, et al., 2008</w:t>
        </w:r>
      </w:hyperlink>
      <w:r w:rsidR="00636AE7">
        <w:rPr>
          <w:noProof/>
        </w:rPr>
        <w:t xml:space="preserve">; </w:t>
      </w:r>
      <w:hyperlink w:anchor="_ENREF_139" w:tooltip="Yasuda, 2009 #11136" w:history="1">
        <w:r w:rsidR="000F4612">
          <w:rPr>
            <w:noProof/>
          </w:rPr>
          <w:t>Yasuda, et al., 2009</w:t>
        </w:r>
      </w:hyperlink>
      <w:r w:rsidR="00636AE7">
        <w:rPr>
          <w:noProof/>
        </w:rPr>
        <w:t xml:space="preserve">; </w:t>
      </w:r>
      <w:hyperlink w:anchor="_ENREF_140" w:tooltip="Yasuda, 2012 #15502" w:history="1">
        <w:r w:rsidR="000F4612">
          <w:rPr>
            <w:noProof/>
          </w:rPr>
          <w:t>Yasuda et al., 2012</w:t>
        </w:r>
      </w:hyperlink>
      <w:r w:rsidR="00636AE7">
        <w:rPr>
          <w:noProof/>
        </w:rPr>
        <w:t xml:space="preserve">; </w:t>
      </w:r>
      <w:hyperlink w:anchor="_ENREF_141" w:tooltip="Yasuda, 2012 #14966" w:history="1">
        <w:r w:rsidR="000F4612">
          <w:rPr>
            <w:noProof/>
          </w:rPr>
          <w:t>Yasuda, Loenneke, et al., 2012</w:t>
        </w:r>
      </w:hyperlink>
      <w:r w:rsidR="00636AE7">
        <w:rPr>
          <w:noProof/>
        </w:rPr>
        <w:t>)</w:t>
      </w:r>
      <w:r w:rsidR="00752AD6">
        <w:fldChar w:fldCharType="end"/>
      </w:r>
      <w:r w:rsidR="004E6CBF">
        <w:t xml:space="preserve">.  </w:t>
      </w:r>
      <w:r w:rsidR="00F96062">
        <w:t>Of those studies investigating RPE following BFR in combination with resistance exercise, only one has investigated those changes across different pressures (100 mmHg vs. 160 mmHg) and</w:t>
      </w:r>
      <w:r w:rsidR="00142898">
        <w:t xml:space="preserve"> compared it to HL training. </w:t>
      </w:r>
      <w:r w:rsidR="00F96062">
        <w:t xml:space="preserve">Yasuda et al. </w:t>
      </w:r>
      <w:r w:rsidR="00F96062">
        <w:fldChar w:fldCharType="begin">
          <w:fldData xml:space="preserve">PEVuZE5vdGU+PENpdGUgRXhjbHVkZUF1dGg9IjEiPjxBdXRob3I+WWFzdWRhPC9BdXRob3I+PFll
YXI+MjAxMDwvWWVhcj48UmVjTnVtPjEwNTEyPC9SZWNOdW0+PERpc3BsYXlUZXh0PigyMDEwKTwv
RGlzcGxheVRleHQ+PHJlY29yZD48cmVjLW51bWJlcj4xMDUxMjwvcmVjLW51bWJlcj48Zm9yZWln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ZW5nPC9sYW5ndWFnZT48L3JlY29yZD48L0NpdGU+PC9FbmROb3RlPn==
</w:fldData>
        </w:fldChar>
      </w:r>
      <w:r w:rsidR="00F96062">
        <w:instrText xml:space="preserve"> ADDIN EN.CITE </w:instrText>
      </w:r>
      <w:r w:rsidR="00F96062">
        <w:fldChar w:fldCharType="begin">
          <w:fldData xml:space="preserve">PEVuZE5vdGU+PENpdGUgRXhjbHVkZUF1dGg9IjEiPjxBdXRob3I+WWFzdWRhPC9BdXRob3I+PFll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</w:fldData>
        </w:fldChar>
      </w:r>
      <w:r w:rsidR="00F96062">
        <w:instrText xml:space="preserve"> ADDIN EN.CITE.DATA </w:instrText>
      </w:r>
      <w:r w:rsidR="00F96062">
        <w:fldChar w:fldCharType="end"/>
      </w:r>
      <w:r w:rsidR="00F96062">
        <w:fldChar w:fldCharType="separate"/>
      </w:r>
      <w:r w:rsidR="00F96062">
        <w:rPr>
          <w:noProof/>
        </w:rPr>
        <w:t>(</w:t>
      </w:r>
      <w:hyperlink w:anchor="_ENREF_137" w:tooltip="Yasuda, 2010 #10512" w:history="1">
        <w:r w:rsidR="000F4612">
          <w:rPr>
            <w:noProof/>
          </w:rPr>
          <w:t>2010</w:t>
        </w:r>
      </w:hyperlink>
      <w:r w:rsidR="00F96062">
        <w:rPr>
          <w:noProof/>
        </w:rPr>
        <w:t>)</w:t>
      </w:r>
      <w:r w:rsidR="00F96062">
        <w:fldChar w:fldCharType="end"/>
      </w:r>
      <w:r w:rsidR="00F96062">
        <w:t xml:space="preserve"> investigated unilateral elbow flexion muscle contractions completed at 20% 1RM (30 repetitions, followed by </w:t>
      </w:r>
      <w:r w:rsidR="00140FF9">
        <w:t>three</w:t>
      </w:r>
      <w:r w:rsidR="00F96062">
        <w:t xml:space="preserve"> sets of 15) and 70% 1RM (</w:t>
      </w:r>
      <w:r w:rsidR="00140FF9">
        <w:t>three</w:t>
      </w:r>
      <w:r w:rsidR="00F96062">
        <w:t xml:space="preserve"> sets to failure).</w:t>
      </w:r>
      <w:r w:rsidR="00F96062" w:rsidRPr="00F96062">
        <w:t xml:space="preserve"> </w:t>
      </w:r>
      <w:r w:rsidR="00142898">
        <w:t xml:space="preserve"> </w:t>
      </w:r>
      <w:r w:rsidR="00F96062">
        <w:t>The 160 mmHg condition had higher RPE than the 100 mmHg condition, but the non-BFR 70% 1RM condition had the highest ratings.</w:t>
      </w:r>
      <w:r w:rsidR="00AA5F72">
        <w:t xml:space="preserve"> These results are consistent with the findings from the 20% 1RM BFR conditions of the current study, where RPE was affected by increasing pressure from 40% to 50% BFR. </w:t>
      </w:r>
      <w:r w:rsidR="00202E62">
        <w:t xml:space="preserve"> This did not appear to happen </w:t>
      </w:r>
      <w:r w:rsidR="00142898">
        <w:t>in</w:t>
      </w:r>
      <w:r w:rsidR="00202E62">
        <w:t xml:space="preserve"> the 30% 1RM BFR conditions</w:t>
      </w:r>
      <w:r w:rsidR="00A701A6">
        <w:t xml:space="preserve"> or the higher restriction pressures in the 20% 1RM conditions</w:t>
      </w:r>
      <w:r w:rsidR="00142898">
        <w:t>,</w:t>
      </w:r>
      <w:r w:rsidR="00202E62">
        <w:t xml:space="preserve"> suggesting that the load may be playing a more important role</w:t>
      </w:r>
      <w:r w:rsidR="00142898">
        <w:t xml:space="preserve"> in augmenting RPE</w:t>
      </w:r>
      <w:r w:rsidR="00202E62">
        <w:t xml:space="preserve"> </w:t>
      </w:r>
      <w:r w:rsidR="00A701A6">
        <w:t>at lower restriction pressures</w:t>
      </w:r>
      <w:r w:rsidR="00202E62">
        <w:t>. The similar RPE between 20% and 30% 1RM to failure is not surprising considering</w:t>
      </w:r>
      <w:r w:rsidR="005314DA">
        <w:t xml:space="preserve"> that</w:t>
      </w:r>
      <w:r w:rsidR="00202E62">
        <w:t xml:space="preserve"> both conditions taken to muscular failure for all four sets.  </w:t>
      </w:r>
    </w:p>
    <w:p w:rsidR="00FE578A" w:rsidRDefault="00FE578A" w:rsidP="00FE578A">
      <w:pPr>
        <w:pStyle w:val="Heading2"/>
      </w:pPr>
      <w:bookmarkStart w:id="190" w:name="_Toc380832061"/>
      <w:r>
        <w:t>Ratings of Discomfort</w:t>
      </w:r>
      <w:bookmarkEnd w:id="190"/>
    </w:p>
    <w:p w:rsidR="007F042F" w:rsidRDefault="00F604F7" w:rsidP="0088264C">
      <w:pPr>
        <w:ind w:firstLine="720"/>
      </w:pPr>
      <w:r>
        <w:t xml:space="preserve">The ratings of discomfort increased within each group.  In Group A, </w:t>
      </w:r>
      <w:r w:rsidR="007716BE">
        <w:t xml:space="preserve">the </w:t>
      </w:r>
      <w:r>
        <w:t xml:space="preserve">20%/40 BFR had the lowest overall </w:t>
      </w:r>
      <w:r w:rsidR="007716BE">
        <w:t xml:space="preserve">ratings of discomfort while the 30%/40 BFR condition had </w:t>
      </w:r>
      <w:r w:rsidR="007716BE">
        <w:lastRenderedPageBreak/>
        <w:t xml:space="preserve">the highest.  Neither </w:t>
      </w:r>
      <w:r w:rsidR="005314DA">
        <w:t>condition</w:t>
      </w:r>
      <w:r w:rsidR="007716BE">
        <w:t xml:space="preserve"> </w:t>
      </w:r>
      <w:r w:rsidR="005314DA">
        <w:t>differed</w:t>
      </w:r>
      <w:r w:rsidR="007716BE">
        <w:t xml:space="preserve"> from the HL condition, except for set 3 whe</w:t>
      </w:r>
      <w:r w:rsidR="005314DA">
        <w:t>n</w:t>
      </w:r>
      <w:r w:rsidR="007716BE">
        <w:t xml:space="preserve"> the 30%/40 BFR condition had higher ratings. In Group B and Group C, the ratings of discomfort were similar throughout except for set 1 in Group B. </w:t>
      </w:r>
      <w:r w:rsidR="005314DA">
        <w:t xml:space="preserve"> </w:t>
      </w:r>
      <w:r w:rsidR="00465B9C" w:rsidRPr="006466C6">
        <w:t xml:space="preserve">When descriptively examining the change in </w:t>
      </w:r>
      <w:r w:rsidR="00D11F29">
        <w:t>discomfort</w:t>
      </w:r>
      <w:r w:rsidR="00465B9C" w:rsidRPr="006466C6">
        <w:t xml:space="preserve"> across groups for each load, the ratings were lower in the 20% 1RM BFR conditions (Figure 4</w:t>
      </w:r>
      <w:r w:rsidR="00D11F29">
        <w:t>8</w:t>
      </w:r>
      <w:r w:rsidR="00465B9C" w:rsidRPr="006466C6">
        <w:t>) compared to the 3</w:t>
      </w:r>
      <w:r w:rsidR="00D11F29">
        <w:t>0% 1RM BFR conditions (Figure 49</w:t>
      </w:r>
      <w:r w:rsidR="00465B9C" w:rsidRPr="006466C6">
        <w:t>).  In addition, increasing the applied pressure from 40% BFR to 50% BFR descriptively increase</w:t>
      </w:r>
      <w:r w:rsidR="002B439A">
        <w:t>d</w:t>
      </w:r>
      <w:r w:rsidR="00465B9C" w:rsidRPr="006466C6">
        <w:t xml:space="preserve"> </w:t>
      </w:r>
      <w:r w:rsidR="00D11F29">
        <w:t>ratings of discomfort at 20% 1RM</w:t>
      </w:r>
      <w:r w:rsidR="00465B9C" w:rsidRPr="006466C6">
        <w:t>.</w:t>
      </w:r>
      <w:r w:rsidR="00D11F29">
        <w:t xml:space="preserve"> There </w:t>
      </w:r>
      <w:r w:rsidR="002B439A">
        <w:t>was</w:t>
      </w:r>
      <w:r w:rsidR="00D11F29">
        <w:t xml:space="preserve"> a further descriptive increase in the rating when increasing the applied pressure to 60% </w:t>
      </w:r>
      <w:r w:rsidR="002B439A">
        <w:t>BFR;</w:t>
      </w:r>
      <w:r w:rsidR="00D11F29">
        <w:t xml:space="preserve"> however, the meaningfulness of this small increase is unknown. For 30% 1RM, the ratings of discomfort descriptively differed across each set.  In set 1, the ratings of discomfort were highest for 40% BFR and lowest </w:t>
      </w:r>
      <w:r w:rsidR="005314DA">
        <w:t>for</w:t>
      </w:r>
      <w:r w:rsidR="00D11F29">
        <w:t xml:space="preserve"> 60% BFR. In set 2, the ratings of discomfort were descriptively similar across conditions. For set 3 and 4, the ratings were descriptively higher with 40</w:t>
      </w:r>
      <w:r w:rsidR="005314DA">
        <w:t>%</w:t>
      </w:r>
      <w:r w:rsidR="00D11F29">
        <w:t xml:space="preserve"> and 60% BFR and lower with 50% BFR. The reason for the descriptive difference in ratings between loads is unknown. </w:t>
      </w:r>
      <w:r w:rsidR="00465B9C" w:rsidRPr="006466C6">
        <w:t xml:space="preserve">For the non-BFR conditions, the HL condition descriptively had the lowest </w:t>
      </w:r>
      <w:r w:rsidR="00D11F29">
        <w:t>ratings of discomfort</w:t>
      </w:r>
      <w:r w:rsidR="00465B9C" w:rsidRPr="006466C6">
        <w:t xml:space="preserve">, while the ratings were </w:t>
      </w:r>
      <w:r w:rsidR="00D11F29">
        <w:t>highest with the 2</w:t>
      </w:r>
      <w:r w:rsidR="00465B9C" w:rsidRPr="006466C6">
        <w:t>0% 1RM to failure</w:t>
      </w:r>
      <w:r w:rsidR="00D11F29">
        <w:t xml:space="preserve"> condition (Figure 50</w:t>
      </w:r>
      <w:r w:rsidR="00465B9C">
        <w:t>)</w:t>
      </w:r>
      <w:r w:rsidR="00465B9C" w:rsidRPr="006466C6">
        <w:t>.</w:t>
      </w:r>
      <w:r w:rsidR="00465B9C">
        <w:t xml:space="preserve"> </w:t>
      </w:r>
      <w:r w:rsidR="00D11F29">
        <w:t>The difference in discomfort between the failure conditions was likely due to differences in exercise volume.</w:t>
      </w:r>
    </w:p>
    <w:p w:rsidR="0088264C" w:rsidRDefault="007F042F" w:rsidP="0088264C">
      <w:pPr>
        <w:keepNext/>
        <w:spacing w:line="240" w:lineRule="auto"/>
        <w:contextualSpacing/>
      </w:pPr>
      <w:r w:rsidRPr="007F042F">
        <w:rPr>
          <w:noProof/>
          <w:lang w:bidi="ar-SA"/>
        </w:rPr>
        <w:lastRenderedPageBreak/>
        <w:drawing>
          <wp:inline distT="0" distB="0" distL="0" distR="0" wp14:anchorId="4E819E5C" wp14:editId="5DA51493">
            <wp:extent cx="4572638" cy="3429479"/>
            <wp:effectExtent l="19050" t="19050" r="18415" b="190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4572638" cy="3429479"/>
                    </a:xfrm>
                    <a:prstGeom prst="rect">
                      <a:avLst/>
                    </a:prstGeom>
                    <a:ln>
                      <a:solidFill>
                        <a:schemeClr val="tx1"/>
                      </a:solidFill>
                    </a:ln>
                  </pic:spPr>
                </pic:pic>
              </a:graphicData>
            </a:graphic>
          </wp:inline>
        </w:drawing>
      </w:r>
    </w:p>
    <w:p w:rsidR="008A79F6" w:rsidRDefault="0088264C" w:rsidP="0088264C">
      <w:pPr>
        <w:pStyle w:val="Caption"/>
      </w:pPr>
      <w:bookmarkStart w:id="191" w:name="_Toc380832945"/>
      <w:r>
        <w:t xml:space="preserve">Figure </w:t>
      </w:r>
      <w:r w:rsidR="006C19BF">
        <w:fldChar w:fldCharType="begin"/>
      </w:r>
      <w:r w:rsidR="006C19BF">
        <w:instrText xml:space="preserve"> SEQ Figure \* ARABIC </w:instrText>
      </w:r>
      <w:r w:rsidR="006C19BF">
        <w:fldChar w:fldCharType="separate"/>
      </w:r>
      <w:r w:rsidR="00C8279C">
        <w:rPr>
          <w:noProof/>
        </w:rPr>
        <w:t>48</w:t>
      </w:r>
      <w:r w:rsidR="006C19BF">
        <w:rPr>
          <w:noProof/>
        </w:rPr>
        <w:fldChar w:fldCharType="end"/>
      </w:r>
      <w:r>
        <w:t xml:space="preserve">. </w:t>
      </w:r>
      <w:r w:rsidRPr="00EB2CBD">
        <w:t>Median Ratings of Discomfort of the 20% 1RM BFR Conditions</w:t>
      </w:r>
      <w:bookmarkEnd w:id="191"/>
    </w:p>
    <w:p w:rsidR="008A79F6" w:rsidRDefault="007F042F" w:rsidP="00F43E2C">
      <w:pPr>
        <w:spacing w:line="240" w:lineRule="auto"/>
        <w:contextualSpacing/>
      </w:pPr>
      <w:r>
        <w:t xml:space="preserve">40 BFR=40% arterial occlusion pressure; 50 BFR=50% arterial occlusion pressure; 60 BFR=60% arterial occlusion pressure. </w:t>
      </w:r>
    </w:p>
    <w:p w:rsidR="00F43E2C" w:rsidRDefault="00F43E2C" w:rsidP="00F43E2C">
      <w:pPr>
        <w:pStyle w:val="Caption"/>
        <w:keepNext/>
      </w:pPr>
    </w:p>
    <w:p w:rsidR="0088264C" w:rsidRDefault="00F43E2C" w:rsidP="0088264C">
      <w:pPr>
        <w:keepNext/>
        <w:spacing w:line="240" w:lineRule="auto"/>
      </w:pPr>
      <w:r w:rsidRPr="00F43E2C">
        <w:rPr>
          <w:noProof/>
          <w:lang w:bidi="ar-SA"/>
        </w:rPr>
        <w:drawing>
          <wp:inline distT="0" distB="0" distL="0" distR="0" wp14:anchorId="21132D7C" wp14:editId="77C4BEF7">
            <wp:extent cx="4572638" cy="3429479"/>
            <wp:effectExtent l="19050" t="19050" r="18415" b="190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572638" cy="3429479"/>
                    </a:xfrm>
                    <a:prstGeom prst="rect">
                      <a:avLst/>
                    </a:prstGeom>
                    <a:ln>
                      <a:solidFill>
                        <a:schemeClr val="tx1"/>
                      </a:solidFill>
                    </a:ln>
                  </pic:spPr>
                </pic:pic>
              </a:graphicData>
            </a:graphic>
          </wp:inline>
        </w:drawing>
      </w:r>
    </w:p>
    <w:p w:rsidR="008A79F6" w:rsidRDefault="0088264C" w:rsidP="0088264C">
      <w:pPr>
        <w:pStyle w:val="Caption"/>
      </w:pPr>
      <w:bookmarkStart w:id="192" w:name="_Toc380832946"/>
      <w:r>
        <w:t xml:space="preserve">Figure </w:t>
      </w:r>
      <w:r w:rsidR="006C19BF">
        <w:fldChar w:fldCharType="begin"/>
      </w:r>
      <w:r w:rsidR="006C19BF">
        <w:instrText xml:space="preserve"> SEQ Figure \* ARABIC </w:instrText>
      </w:r>
      <w:r w:rsidR="006C19BF">
        <w:fldChar w:fldCharType="separate"/>
      </w:r>
      <w:r w:rsidR="00C8279C">
        <w:rPr>
          <w:noProof/>
        </w:rPr>
        <w:t>49</w:t>
      </w:r>
      <w:r w:rsidR="006C19BF">
        <w:rPr>
          <w:noProof/>
        </w:rPr>
        <w:fldChar w:fldCharType="end"/>
      </w:r>
      <w:r>
        <w:t xml:space="preserve">. </w:t>
      </w:r>
      <w:r w:rsidRPr="008F61C9">
        <w:t>Median Ratings of Discomfort of the 30% 1RM BFR Conditions</w:t>
      </w:r>
      <w:bookmarkEnd w:id="192"/>
    </w:p>
    <w:p w:rsidR="004840FF" w:rsidRDefault="00F43E2C" w:rsidP="0088264C">
      <w:pPr>
        <w:spacing w:line="240" w:lineRule="auto"/>
        <w:contextualSpacing/>
      </w:pPr>
      <w:r>
        <w:t xml:space="preserve">40 BFR=40% arterial occlusion pressure; 50 BFR=50% arterial occlusion pressure; 60 BFR=60% arterial occlusion pressure. </w:t>
      </w:r>
    </w:p>
    <w:p w:rsidR="0088264C" w:rsidRDefault="004840FF" w:rsidP="0088264C">
      <w:pPr>
        <w:keepNext/>
        <w:spacing w:line="240" w:lineRule="auto"/>
        <w:contextualSpacing/>
      </w:pPr>
      <w:r w:rsidRPr="004840FF">
        <w:rPr>
          <w:noProof/>
          <w:lang w:bidi="ar-SA"/>
        </w:rPr>
        <w:lastRenderedPageBreak/>
        <w:drawing>
          <wp:inline distT="0" distB="0" distL="0" distR="0" wp14:anchorId="51DF1087" wp14:editId="7589DC30">
            <wp:extent cx="4572638" cy="3429479"/>
            <wp:effectExtent l="19050" t="19050" r="18415" b="190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4572638" cy="3429479"/>
                    </a:xfrm>
                    <a:prstGeom prst="rect">
                      <a:avLst/>
                    </a:prstGeom>
                    <a:ln>
                      <a:solidFill>
                        <a:schemeClr val="tx1"/>
                      </a:solidFill>
                    </a:ln>
                  </pic:spPr>
                </pic:pic>
              </a:graphicData>
            </a:graphic>
          </wp:inline>
        </w:drawing>
      </w:r>
    </w:p>
    <w:p w:rsidR="00F43E2C" w:rsidRDefault="0088264C" w:rsidP="0088264C">
      <w:pPr>
        <w:pStyle w:val="Caption"/>
      </w:pPr>
      <w:bookmarkStart w:id="193" w:name="_Toc380832947"/>
      <w:r>
        <w:t xml:space="preserve">Figure </w:t>
      </w:r>
      <w:r w:rsidR="006C19BF">
        <w:fldChar w:fldCharType="begin"/>
      </w:r>
      <w:r w:rsidR="006C19BF">
        <w:instrText xml:space="preserve"> SEQ Figure \* ARABIC </w:instrText>
      </w:r>
      <w:r w:rsidR="006C19BF">
        <w:fldChar w:fldCharType="separate"/>
      </w:r>
      <w:r w:rsidR="00C8279C">
        <w:rPr>
          <w:noProof/>
        </w:rPr>
        <w:t>50</w:t>
      </w:r>
      <w:r w:rsidR="006C19BF">
        <w:rPr>
          <w:noProof/>
        </w:rPr>
        <w:fldChar w:fldCharType="end"/>
      </w:r>
      <w:r>
        <w:t xml:space="preserve">. </w:t>
      </w:r>
      <w:r w:rsidRPr="00E165FC">
        <w:t>Median Ratings of Discomfort of the non-BFR Conditions</w:t>
      </w:r>
      <w:bookmarkEnd w:id="193"/>
    </w:p>
    <w:p w:rsidR="008A79F6" w:rsidRDefault="004840FF" w:rsidP="004840FF">
      <w:pPr>
        <w:spacing w:line="240" w:lineRule="auto"/>
        <w:contextualSpacing/>
      </w:pPr>
      <w:r>
        <w:t>HL=high load (70% maximal effort); 20%=20% maximal effort (no BFR); 30%=30% maximal effort (no BFR</w:t>
      </w:r>
      <w:r w:rsidR="00F77B9A">
        <w:t>).</w:t>
      </w:r>
    </w:p>
    <w:p w:rsidR="00F77B9A" w:rsidRDefault="00F77B9A" w:rsidP="004840FF">
      <w:pPr>
        <w:spacing w:line="240" w:lineRule="auto"/>
        <w:contextualSpacing/>
      </w:pPr>
    </w:p>
    <w:p w:rsidR="00F77B9A" w:rsidRDefault="00F77B9A" w:rsidP="00F62EAE">
      <w:pPr>
        <w:ind w:firstLine="720"/>
        <w:contextualSpacing/>
      </w:pPr>
      <w:r>
        <w:t xml:space="preserve">A number of studies have </w:t>
      </w:r>
      <w:r w:rsidR="0088264C">
        <w:t>reported</w:t>
      </w:r>
      <w:r>
        <w:t xml:space="preserve"> increases in ratings of discomfort with low load resistance exercise with and without BFR </w:t>
      </w:r>
      <w:r>
        <w:fldChar w:fldCharType="begin">
          <w:fldData xml:space="preserve">PEVuZE5vdGU+PENpdGU+PEF1dGhvcj5XZXJuYm9tPC9BdXRob3I+PFllYXI+MjAwOTwvWWVhcj48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=
</w:fldData>
        </w:fldChar>
      </w:r>
      <w:r w:rsidR="00636AE7">
        <w:instrText xml:space="preserve"> ADDIN EN.CITE </w:instrText>
      </w:r>
      <w:r w:rsidR="00636AE7">
        <w:fldChar w:fldCharType="begin">
          <w:fldData xml:space="preserve">PEVuZE5vdGU+PENpdGU+PEF1dGhvcj5XZXJuYm9tPC9BdXRob3I+PFllYXI+MjAwOTwvWWVhcj48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=
</w:fldData>
        </w:fldChar>
      </w:r>
      <w:r w:rsidR="00636AE7">
        <w:instrText xml:space="preserve"> ADDIN EN.CITE.DATA </w:instrText>
      </w:r>
      <w:r w:rsidR="00636AE7">
        <w:fldChar w:fldCharType="end"/>
      </w:r>
      <w:r>
        <w:fldChar w:fldCharType="separate"/>
      </w:r>
      <w:r w:rsidR="00636AE7">
        <w:rPr>
          <w:noProof/>
        </w:rPr>
        <w:t>(</w:t>
      </w:r>
      <w:hyperlink w:anchor="_ENREF_43" w:tooltip="Hollander, 2010 #10052" w:history="1">
        <w:r w:rsidR="000F4612">
          <w:rPr>
            <w:noProof/>
          </w:rPr>
          <w:t>Hollander, et al., 2010</w:t>
        </w:r>
      </w:hyperlink>
      <w:r w:rsidR="00636AE7">
        <w:rPr>
          <w:noProof/>
        </w:rPr>
        <w:t xml:space="preserve">; </w:t>
      </w:r>
      <w:hyperlink w:anchor="_ENREF_51" w:tooltip="Labarbera, 2013 #15424" w:history="1">
        <w:r w:rsidR="000F4612">
          <w:rPr>
            <w:noProof/>
          </w:rPr>
          <w:t>Labarbera, et al., 2013</w:t>
        </w:r>
      </w:hyperlink>
      <w:r w:rsidR="00636AE7">
        <w:rPr>
          <w:noProof/>
        </w:rPr>
        <w:t xml:space="preserve">; </w:t>
      </w:r>
      <w:hyperlink w:anchor="_ENREF_61" w:tooltip="Loenneke, 2011 #10689" w:history="1">
        <w:r w:rsidR="000F4612">
          <w:rPr>
            <w:noProof/>
          </w:rPr>
          <w:t>Loenneke, Balapur, et al., 2011</w:t>
        </w:r>
      </w:hyperlink>
      <w:r w:rsidR="00636AE7">
        <w:rPr>
          <w:noProof/>
        </w:rPr>
        <w:t xml:space="preserve">; </w:t>
      </w:r>
      <w:hyperlink w:anchor="_ENREF_70" w:tooltip="Loenneke, 2013 #15001" w:history="1">
        <w:r w:rsidR="000F4612">
          <w:rPr>
            <w:noProof/>
          </w:rPr>
          <w:t>Loenneke, Thiebaud, et al., 2013a</w:t>
        </w:r>
      </w:hyperlink>
      <w:r w:rsidR="00636AE7">
        <w:rPr>
          <w:noProof/>
        </w:rPr>
        <w:t xml:space="preserve">; </w:t>
      </w:r>
      <w:hyperlink w:anchor="_ENREF_99" w:tooltip="Rossow, 2012 #13405" w:history="1">
        <w:r w:rsidR="000F4612">
          <w:rPr>
            <w:noProof/>
          </w:rPr>
          <w:t>Rossow, et al., 2012</w:t>
        </w:r>
      </w:hyperlink>
      <w:r w:rsidR="00636AE7">
        <w:rPr>
          <w:noProof/>
        </w:rPr>
        <w:t xml:space="preserve">; </w:t>
      </w:r>
      <w:hyperlink w:anchor="_ENREF_128" w:tooltip="Wernbom, 2009 #10027" w:history="1">
        <w:r w:rsidR="000F4612">
          <w:rPr>
            <w:noProof/>
          </w:rPr>
          <w:t>Wernbom, et al., 2009</w:t>
        </w:r>
      </w:hyperlink>
      <w:r w:rsidR="00636AE7">
        <w:rPr>
          <w:noProof/>
        </w:rPr>
        <w:t>)</w:t>
      </w:r>
      <w:r>
        <w:fldChar w:fldCharType="end"/>
      </w:r>
      <w:r w:rsidR="00362AB5">
        <w:t>.</w:t>
      </w:r>
      <w:r w:rsidR="0088264C">
        <w:t xml:space="preserve"> Of these</w:t>
      </w:r>
      <w:r w:rsidR="00D02A5C">
        <w:t xml:space="preserve"> studies</w:t>
      </w:r>
      <w:r w:rsidR="0088264C">
        <w:t>,</w:t>
      </w:r>
      <w:r w:rsidR="00D02A5C">
        <w:t xml:space="preserve"> none have investigated the response across different loads or pressures.  </w:t>
      </w:r>
      <w:r w:rsidR="00D262B2">
        <w:t>Two</w:t>
      </w:r>
      <w:r w:rsidR="0093077B">
        <w:t xml:space="preserve"> of the studies found no difference in ratings of discomfort between low load resistance exercise to failure with or without BFR </w:t>
      </w:r>
      <w:r w:rsidR="0093077B">
        <w:fldChar w:fldCharType="begin">
          <w:fldData xml:space="preserve">PEVuZE5vdGU+PENpdGU+PEF1dGhvcj5XZXJuYm9tPC9BdXRob3I+PFllYXI+MjAwOTwvWWVhcj48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</w:fldData>
        </w:fldChar>
      </w:r>
      <w:r w:rsidR="00D262B2">
        <w:instrText xml:space="preserve"> ADDIN EN.CITE </w:instrText>
      </w:r>
      <w:r w:rsidR="00D262B2">
        <w:fldChar w:fldCharType="begin">
          <w:fldData xml:space="preserve">PEVuZE5vdGU+PENpdGU+PEF1dGhvcj5XZXJuYm9tPC9BdXRob3I+PFllYXI+MjAwOTwvWWVhcj48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</w:fldData>
        </w:fldChar>
      </w:r>
      <w:r w:rsidR="00D262B2">
        <w:instrText xml:space="preserve"> ADDIN EN.CITE.DATA </w:instrText>
      </w:r>
      <w:r w:rsidR="00D262B2">
        <w:fldChar w:fldCharType="end"/>
      </w:r>
      <w:r w:rsidR="0093077B">
        <w:fldChar w:fldCharType="separate"/>
      </w:r>
      <w:r w:rsidR="00D262B2">
        <w:rPr>
          <w:noProof/>
        </w:rPr>
        <w:t>(</w:t>
      </w:r>
      <w:hyperlink w:anchor="_ENREF_51" w:tooltip="Labarbera, 2013 #15424" w:history="1">
        <w:r w:rsidR="000F4612">
          <w:rPr>
            <w:noProof/>
          </w:rPr>
          <w:t>Labarbera, et al., 2013</w:t>
        </w:r>
      </w:hyperlink>
      <w:r w:rsidR="00D262B2">
        <w:rPr>
          <w:noProof/>
        </w:rPr>
        <w:t xml:space="preserve">; </w:t>
      </w:r>
      <w:hyperlink w:anchor="_ENREF_128" w:tooltip="Wernbom, 2009 #10027" w:history="1">
        <w:r w:rsidR="000F4612">
          <w:rPr>
            <w:noProof/>
          </w:rPr>
          <w:t>Wernbom, et al., 2009</w:t>
        </w:r>
      </w:hyperlink>
      <w:r w:rsidR="00D262B2">
        <w:rPr>
          <w:noProof/>
        </w:rPr>
        <w:t>)</w:t>
      </w:r>
      <w:r w:rsidR="0093077B">
        <w:fldChar w:fldCharType="end"/>
      </w:r>
      <w:r w:rsidR="006A7F22">
        <w:t xml:space="preserve">. In contrast, Loenneke et al. </w:t>
      </w:r>
      <w:r w:rsidR="006A7F22">
        <w:fldChar w:fldCharType="begin"/>
      </w:r>
      <w:r w:rsidR="006A7F22">
        <w:instrText xml:space="preserve"> ADDIN EN.CITE &lt;EndNote&gt;&lt;Cite ExcludeAuth="1"&gt;&lt;Author&gt;Loenneke&lt;/Author&gt;&lt;Year&gt;2011&lt;/Year&gt;&lt;RecNum&gt;10689&lt;/RecNum&gt;&lt;DisplayText&gt;(2011)&lt;/DisplayText&gt;&lt;record&gt;&lt;rec-number&gt;10689&lt;/rec-number&gt;&lt;foreign-keys&gt;&lt;key app="EN" db-id="dfxez5d2rxefs4e59xtpr2d9wrrzz0s99rd9"&gt;10689&lt;/key&gt;&lt;/foreign-keys&gt;&lt;ref-type name="Journal Article"&gt;17&lt;/ref-type&gt;&lt;contributors&gt;&lt;authors&gt;&lt;author&gt;Loenneke, J. P.&lt;/author&gt;&lt;author&gt;Balapur, A.&lt;/author&gt;&lt;author&gt;Thrower, A. D.&lt;/author&gt;&lt;author&gt;Barnes, J. T.&lt;/author&gt;&lt;author&gt;Pujol, T. J.&lt;/author&gt;&lt;/authors&gt;&lt;/contributors&gt;&lt;auth-address&gt;Southeast Missouri State University, Health, Human Performance and Recreation, One University Plaza, Cape Girardeau, MO 63701, USA.&lt;/auth-address&gt;&lt;titles&gt;&lt;title&gt;The perceptual responses to occluded exercise&lt;/title&gt;&lt;secondary-title&gt;Int J Sports Med&lt;/secondary-title&gt;&lt;/titles&gt;&lt;periodical&gt;&lt;full-title&gt;Int J Sports Med&lt;/full-title&gt;&lt;/periodical&gt;&lt;pages&gt;181-4&lt;/pages&gt;&lt;volume&gt;32&lt;/volume&gt;&lt;number&gt;3&lt;/number&gt;&lt;edition&gt;2010/12/18&lt;/edition&gt;&lt;dates&gt;&lt;year&gt;2011&lt;/year&gt;&lt;pub-dates&gt;&lt;date&gt;Mar&lt;/date&gt;&lt;/pub-dates&gt;&lt;/dates&gt;&lt;isbn&gt;1439-3964 (Electronic)&amp;#xD;0172-4622 (Linking)&lt;/isbn&gt;&lt;accession-num&gt;21165798&lt;/accession-num&gt;&lt;urls&gt;&lt;related-urls&gt;&lt;url&gt;http://www.ncbi.nlm.nih.gov/pubmed/21165798&lt;/url&gt;&lt;/related-urls&gt;&lt;/urls&gt;&lt;electronic-resource-num&gt;10.1055/s-0030-1268472&lt;/electronic-resource-num&gt;&lt;language&gt;eng&lt;/language&gt;&lt;/record&gt;&lt;/Cite&gt;&lt;/EndNote&gt;</w:instrText>
      </w:r>
      <w:r w:rsidR="006A7F22">
        <w:fldChar w:fldCharType="separate"/>
      </w:r>
      <w:r w:rsidR="006A7F22">
        <w:rPr>
          <w:noProof/>
        </w:rPr>
        <w:t>(</w:t>
      </w:r>
      <w:hyperlink w:anchor="_ENREF_61" w:tooltip="Loenneke, 2011 #10689" w:history="1">
        <w:r w:rsidR="000F4612">
          <w:rPr>
            <w:noProof/>
          </w:rPr>
          <w:t>2011</w:t>
        </w:r>
      </w:hyperlink>
      <w:r w:rsidR="006A7F22">
        <w:rPr>
          <w:noProof/>
        </w:rPr>
        <w:t>)</w:t>
      </w:r>
      <w:r w:rsidR="006A7F22">
        <w:fldChar w:fldCharType="end"/>
      </w:r>
      <w:r w:rsidR="006A7F22">
        <w:t xml:space="preserve"> reported </w:t>
      </w:r>
      <w:r w:rsidR="00CE2E98">
        <w:t>higher ratings of discomfort with BFR to failure compared to the non-BFR condition to failure.</w:t>
      </w:r>
      <w:r w:rsidR="006A7F22">
        <w:t xml:space="preserve"> The meaningfulness of this </w:t>
      </w:r>
      <w:r w:rsidR="00CE2E98">
        <w:t xml:space="preserve">small </w:t>
      </w:r>
      <w:r w:rsidR="006A7F22">
        <w:t xml:space="preserve">difference is unknown. </w:t>
      </w:r>
      <w:r w:rsidR="0089094C">
        <w:t>When it comes to more traditional resistance training,</w:t>
      </w:r>
      <w:r w:rsidR="00FE41B1">
        <w:t xml:space="preserve"> </w:t>
      </w:r>
      <w:r w:rsidR="00EB0F5A">
        <w:t xml:space="preserve">Hollander et al. </w:t>
      </w:r>
      <w:r w:rsidR="0089094C">
        <w:fldChar w:fldCharType="begin"/>
      </w:r>
      <w:r w:rsidR="0089094C">
        <w:instrText xml:space="preserve"> ADDIN EN.CITE &lt;EndNote&gt;&lt;Cite ExcludeAuth="1"&gt;&lt;Author&gt;Hollander&lt;/Author&gt;&lt;Year&gt;2003&lt;/Year&gt;&lt;RecNum&gt;10038&lt;/RecNum&gt;&lt;DisplayText&gt;(2003)&lt;/DisplayText&gt;&lt;record&gt;&lt;rec-number&gt;10038&lt;/rec-number&gt;&lt;foreign-keys&gt;&lt;key app="EN" db-id="dfxez5d2rxefs4e59xtpr2d9wrrzz0s99rd9"&gt;10038&lt;/key&gt;&lt;/foreign-keys&gt;&lt;ref-type name="Journal Article"&gt;17&lt;/ref-type&gt;&lt;contributors&gt;&lt;authors&gt;&lt;author&gt;Hollander, D. B.&lt;/author&gt;&lt;author&gt;Durand, R. J.&lt;/author&gt;&lt;author&gt;Trynicki, J. L.&lt;/author&gt;&lt;author&gt;Larock, D.&lt;/author&gt;&lt;author&gt;Castracane, V. D.&lt;/author&gt;&lt;author&gt;Hebert, E. P.&lt;/author&gt;&lt;author&gt;Kraemer, R. R.&lt;/author&gt;&lt;/authors&gt;&lt;/contributors&gt;&lt;auth-address&gt;Department of Kinesiology and Health Studies, Southeastern Louisiana University, Hammond 70402, USA. dhollander@selu.edu&lt;/auth-address&gt;&lt;titles&gt;&lt;title&gt;RPE, pain, and physiological adjustment to concentric and eccentric contractions&lt;/title&gt;&lt;secondary-title&gt;Med Sci Sports Exerc&lt;/secondary-title&gt;&lt;/titles&gt;&lt;periodical&gt;&lt;full-title&gt;Med Sci Sports Exerc&lt;/full-title&gt;&lt;/periodical&gt;&lt;pages&gt;1017-25&lt;/pages&gt;&lt;volume&gt;35&lt;/volume&gt;&lt;number&gt;6&lt;/number&gt;&lt;edition&gt;2003/06/05&lt;/edition&gt;&lt;keywords&gt;&lt;keyword&gt;Adolescent&lt;/keyword&gt;&lt;keyword&gt;Adult&lt;/keyword&gt;&lt;keyword&gt;Exercise/*physiology&lt;/keyword&gt;&lt;keyword&gt;Heart Rate&lt;/keyword&gt;&lt;keyword&gt;Humans&lt;/keyword&gt;&lt;keyword&gt;Hydrocortisone/*blood&lt;/keyword&gt;&lt;keyword&gt;Lactic Acid/blood&lt;/keyword&gt;&lt;keyword&gt;Male&lt;/keyword&gt;&lt;keyword&gt;Muscle Contraction/*physiology&lt;/keyword&gt;&lt;keyword&gt;Pain/*etiology&lt;/keyword&gt;&lt;keyword&gt;Perception&lt;/keyword&gt;&lt;keyword&gt;Physical Exertion/*physiology&lt;/keyword&gt;&lt;keyword&gt;Weight Lifting/physiology&lt;/keyword&gt;&lt;/keywords&gt;&lt;dates&gt;&lt;year&gt;2003&lt;/year&gt;&lt;pub-dates&gt;&lt;date&gt;Jun&lt;/date&gt;&lt;/pub-dates&gt;&lt;/dates&gt;&lt;isbn&gt;0195-9131 (Print)&amp;#xD;0195-9131 (Linking)&lt;/isbn&gt;&lt;accession-num&gt;12783051&lt;/accession-num&gt;&lt;urls&gt;&lt;related-urls&gt;&lt;url&gt;http://www.ncbi.nlm.nih.gov/pubmed/12783051&lt;/url&gt;&lt;/related-urls&gt;&lt;/urls&gt;&lt;electronic-resource-num&gt;10.1249/01.MSS.0000069749.13258.4E&lt;/electronic-resource-num&gt;&lt;language&gt;eng&lt;/language&gt;&lt;/record&gt;&lt;/Cite&gt;&lt;/EndNote&gt;</w:instrText>
      </w:r>
      <w:r w:rsidR="0089094C">
        <w:fldChar w:fldCharType="separate"/>
      </w:r>
      <w:r w:rsidR="0089094C">
        <w:rPr>
          <w:noProof/>
        </w:rPr>
        <w:t>(</w:t>
      </w:r>
      <w:hyperlink w:anchor="_ENREF_42" w:tooltip="Hollander, 2003 #10038" w:history="1">
        <w:r w:rsidR="000F4612">
          <w:rPr>
            <w:noProof/>
          </w:rPr>
          <w:t>2003</w:t>
        </w:r>
      </w:hyperlink>
      <w:r w:rsidR="0089094C">
        <w:rPr>
          <w:noProof/>
        </w:rPr>
        <w:t>)</w:t>
      </w:r>
      <w:r w:rsidR="0089094C">
        <w:fldChar w:fldCharType="end"/>
      </w:r>
      <w:r w:rsidR="0089094C">
        <w:t xml:space="preserve"> </w:t>
      </w:r>
      <w:r w:rsidR="00EB0F5A">
        <w:t xml:space="preserve">reported similar ratings of discomfort between blood flow restricted exercise to failure and HL </w:t>
      </w:r>
      <w:r w:rsidR="00753B34">
        <w:t xml:space="preserve">resistance exercise to failure. </w:t>
      </w:r>
      <w:r w:rsidR="00CE2E98">
        <w:t xml:space="preserve">Thus, the majority of the studies suggest that ratings of </w:t>
      </w:r>
      <w:r w:rsidR="00CE2E98">
        <w:lastRenderedPageBreak/>
        <w:t xml:space="preserve">discomfort are similar between exercise to failure with and without BFR. </w:t>
      </w:r>
      <w:r w:rsidR="002035C5">
        <w:t xml:space="preserve"> The ratings may</w:t>
      </w:r>
      <w:r w:rsidR="0088264C">
        <w:t>,</w:t>
      </w:r>
      <w:r w:rsidR="002035C5">
        <w:t xml:space="preserve"> however</w:t>
      </w:r>
      <w:r w:rsidR="0088264C">
        <w:t>,</w:t>
      </w:r>
      <w:r w:rsidR="002035C5">
        <w:t xml:space="preserve"> be increased when compared to a HL condition not going to failure as in this study, or when compared to a repetition matched non-BFR control </w:t>
      </w:r>
      <w:r w:rsidR="002035C5">
        <w:fldChar w:fldCharType="begin"/>
      </w:r>
      <w:r w:rsidR="00636AE7">
        <w:instrText xml:space="preserve"> ADDIN EN.CITE &lt;EndNote&gt;&lt;Cite&gt;&lt;Author&gt;Loenneke&lt;/Author&gt;&lt;Year&gt;2013&lt;/Year&gt;&lt;RecNum&gt;15001&lt;/RecNum&gt;&lt;DisplayText&gt;(Loenneke, Thiebaud, et al., 2013a)&lt;/DisplayText&gt;&lt;record&gt;&lt;rec-number&gt;15001&lt;/rec-number&gt;&lt;foreign-keys&gt;&lt;key app="EN" db-id="dfxez5d2rxefs4e59xtpr2d9wrrzz0s99rd9"&gt;15001&lt;/key&gt;&lt;/foreign-keys&gt;&lt;ref-type name="Journal Article"&gt;17&lt;/ref-type&gt;&lt;contributors&gt;&lt;authors&gt;&lt;author&gt;Loenneke, J. P.&lt;/author&gt;&lt;author&gt;Thiebaud, R. S.&lt;/author&gt;&lt;author&gt;Fahs, C. A.&lt;/author&gt;&lt;author&gt;Rossow, L. M.&lt;/author&gt;&lt;author&gt;Abe, T.&lt;/author&gt;&lt;author&gt;Bemben, M. G.&lt;/author&gt;&lt;/authors&gt;&lt;/contributors&gt;&lt;auth-address&gt;Department of Health and Exercise Science, Neuromuscular Research Laboratory, The University of Oklahoma, 1401 Asp Avenue, Room 104, Norman, OK 73019-0615, USA. jploenneke@ou.edu&lt;/auth-address&gt;&lt;titles&gt;&lt;title&gt;Blood flow restriction does not result in prolonged decrements in torque&lt;/title&gt;&lt;secondary-title&gt;Eur J Appl Physiol&lt;/secondary-title&gt;&lt;/titles&gt;&lt;periodical&gt;&lt;full-title&gt;Eur J Appl Physiol&lt;/full-title&gt;&lt;/periodical&gt;&lt;pages&gt;923-31&lt;/pages&gt;&lt;volume&gt;113&lt;/volume&gt;&lt;number&gt;4&lt;/number&gt;&lt;edition&gt;2012/09/28&lt;/edition&gt;&lt;dates&gt;&lt;year&gt;2013&lt;/year&gt;&lt;pub-dates&gt;&lt;date&gt;Apr&lt;/date&gt;&lt;/pub-dates&gt;&lt;/dates&gt;&lt;isbn&gt;1439-6327 (Electronic)&amp;#xD;1439-6319 (Linking)&lt;/isbn&gt;&lt;accession-num&gt;23014796&lt;/accession-num&gt;&lt;urls&gt;&lt;related-urls&gt;&lt;url&gt;http://www.ncbi.nlm.nih.gov/pubmed/23014796&lt;/url&gt;&lt;/related-urls&gt;&lt;/urls&gt;&lt;electronic-resource-num&gt;10.1007/s00421-012-2502-x&lt;/electronic-resource-num&gt;&lt;language&gt;eng&lt;/language&gt;&lt;/record&gt;&lt;/Cite&gt;&lt;/EndNote&gt;</w:instrText>
      </w:r>
      <w:r w:rsidR="002035C5">
        <w:fldChar w:fldCharType="separate"/>
      </w:r>
      <w:r w:rsidR="00636AE7">
        <w:rPr>
          <w:noProof/>
        </w:rPr>
        <w:t>(</w:t>
      </w:r>
      <w:hyperlink w:anchor="_ENREF_70" w:tooltip="Loenneke, 2013 #15001" w:history="1">
        <w:r w:rsidR="000F4612">
          <w:rPr>
            <w:noProof/>
          </w:rPr>
          <w:t>Loenneke, Thiebaud, et al., 2013a</w:t>
        </w:r>
      </w:hyperlink>
      <w:r w:rsidR="00636AE7">
        <w:rPr>
          <w:noProof/>
        </w:rPr>
        <w:t>)</w:t>
      </w:r>
      <w:r w:rsidR="002035C5">
        <w:fldChar w:fldCharType="end"/>
      </w:r>
      <w:r w:rsidR="002035C5">
        <w:t xml:space="preserve">. </w:t>
      </w:r>
    </w:p>
    <w:p w:rsidR="00FE578A" w:rsidRDefault="00FE578A" w:rsidP="00DA4BF9"/>
    <w:p w:rsidR="00FE578A" w:rsidRDefault="00FE578A" w:rsidP="00DA4BF9"/>
    <w:p w:rsidR="00FE578A" w:rsidRDefault="00FE578A"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DA4BF9"/>
    <w:p w:rsidR="009346A4" w:rsidRDefault="009346A4" w:rsidP="00087DBD">
      <w:pPr>
        <w:pStyle w:val="Heading1"/>
      </w:pPr>
      <w:bookmarkStart w:id="194" w:name="_Toc380832062"/>
      <w:r w:rsidRPr="000F56FF">
        <w:lastRenderedPageBreak/>
        <w:t xml:space="preserve">Chapter </w:t>
      </w:r>
      <w:r>
        <w:t>VI</w:t>
      </w:r>
      <w:r w:rsidRPr="000F56FF">
        <w:t xml:space="preserve">: </w:t>
      </w:r>
      <w:r>
        <w:t>C</w:t>
      </w:r>
      <w:r w:rsidR="00140FF9">
        <w:t>onclusions</w:t>
      </w:r>
      <w:bookmarkEnd w:id="194"/>
    </w:p>
    <w:p w:rsidR="00AF0349" w:rsidRDefault="0041531A" w:rsidP="00F62EAE">
      <w:pPr>
        <w:ind w:firstLine="720"/>
        <w:contextualSpacing/>
      </w:pPr>
      <w:r w:rsidRPr="0041531A">
        <w:t xml:space="preserve">The purpose of this study was to compare </w:t>
      </w:r>
      <w:r w:rsidR="00B67561">
        <w:t>some</w:t>
      </w:r>
      <w:r w:rsidRPr="0041531A">
        <w:t xml:space="preserve"> acute skeletal muscle changes (e.g. muscle swelling, torque, lactate, and muscle activity) following differing resistance training protocols.  In a</w:t>
      </w:r>
      <w:r w:rsidR="00B67561">
        <w:t>ddition, the perceptual response</w:t>
      </w:r>
      <w:r w:rsidRPr="0041531A">
        <w:t xml:space="preserve"> to each one of those protocols was investigated. </w:t>
      </w:r>
      <w:r w:rsidR="00B67561">
        <w:t xml:space="preserve"> </w:t>
      </w:r>
      <w:r w:rsidRPr="0041531A">
        <w:t xml:space="preserve">The </w:t>
      </w:r>
      <w:r w:rsidR="006D1DEE">
        <w:t xml:space="preserve">main </w:t>
      </w:r>
      <w:r w:rsidRPr="0041531A">
        <w:t xml:space="preserve">research question for this study was which </w:t>
      </w:r>
      <w:r w:rsidR="00AF0349" w:rsidRPr="0041531A">
        <w:t xml:space="preserve">low load resistance training protocol with or without blood flow restriction produces acute </w:t>
      </w:r>
      <w:r w:rsidR="00AF0349" w:rsidRPr="007D0CAA">
        <w:t xml:space="preserve">skeletal muscle changes most similar to </w:t>
      </w:r>
      <w:r w:rsidR="00B67561">
        <w:t>those following</w:t>
      </w:r>
      <w:r w:rsidR="00AF0349" w:rsidRPr="007D0CAA">
        <w:t xml:space="preserve"> higher load resistance training?  </w:t>
      </w:r>
    </w:p>
    <w:p w:rsidR="007461EC" w:rsidRPr="00C03F50" w:rsidRDefault="007461EC" w:rsidP="007461EC">
      <w:pPr>
        <w:pStyle w:val="Heading3"/>
      </w:pPr>
      <w:bookmarkStart w:id="195" w:name="_Toc380832063"/>
      <w:r>
        <w:t>Hypotheses</w:t>
      </w:r>
      <w:bookmarkEnd w:id="195"/>
    </w:p>
    <w:p w:rsidR="002B4622" w:rsidRPr="00F07900" w:rsidRDefault="00AF0349" w:rsidP="002B4622">
      <w:pPr>
        <w:pStyle w:val="ListParagraph"/>
        <w:numPr>
          <w:ilvl w:val="0"/>
          <w:numId w:val="24"/>
        </w:numPr>
        <w:rPr>
          <w:b/>
        </w:rPr>
      </w:pPr>
      <w:r w:rsidRPr="00F07900">
        <w:rPr>
          <w:b/>
        </w:rPr>
        <w:t xml:space="preserve">All low load resistance training protocols will produce significant increases in fatigue, whole blood lactate, muscle </w:t>
      </w:r>
      <w:r w:rsidR="00123138">
        <w:rPr>
          <w:b/>
        </w:rPr>
        <w:t>thickness</w:t>
      </w:r>
      <w:r w:rsidRPr="00F07900">
        <w:rPr>
          <w:b/>
        </w:rPr>
        <w:t>, and muscle activity.</w:t>
      </w:r>
      <w:r w:rsidR="00F82B4D" w:rsidRPr="00F07900">
        <w:rPr>
          <w:b/>
        </w:rPr>
        <w:t xml:space="preserve"> </w:t>
      </w:r>
      <w:r w:rsidR="00B452DC">
        <w:rPr>
          <w:b/>
        </w:rPr>
        <w:t xml:space="preserve"> </w:t>
      </w:r>
      <w:r w:rsidR="00F82B4D" w:rsidRPr="00F07900">
        <w:rPr>
          <w:b/>
        </w:rPr>
        <w:t>In addition, all groups will produce significant decreases in plasma volume.</w:t>
      </w:r>
    </w:p>
    <w:p w:rsidR="002F45E7" w:rsidRDefault="00F82B4D" w:rsidP="000F5184">
      <w:pPr>
        <w:pStyle w:val="ListParagraph"/>
      </w:pPr>
      <w:r>
        <w:t xml:space="preserve">This hypothesis was partially supported by the data. </w:t>
      </w:r>
      <w:r w:rsidR="00B452DC">
        <w:t xml:space="preserve"> </w:t>
      </w:r>
      <w:r>
        <w:t xml:space="preserve">All groups significantly increased whole blood lactate, muscle </w:t>
      </w:r>
      <w:r w:rsidR="00123138">
        <w:t>thickness</w:t>
      </w:r>
      <w:r>
        <w:t xml:space="preserve">, and muscle activity. </w:t>
      </w:r>
      <w:r w:rsidR="00B452DC">
        <w:t xml:space="preserve"> </w:t>
      </w:r>
      <w:r w:rsidR="002F45E7">
        <w:t xml:space="preserve">The increase in fatigue was observed </w:t>
      </w:r>
      <w:r w:rsidR="00B452DC">
        <w:t>as</w:t>
      </w:r>
      <w:r w:rsidR="002F45E7">
        <w:t xml:space="preserve"> acute decreases in torque in every condition except for the 20%/40 BFR condition. This condition saw significant increases in fatigue</w:t>
      </w:r>
      <w:r w:rsidR="00B452DC">
        <w:t>,</w:t>
      </w:r>
      <w:r w:rsidR="002F45E7">
        <w:t xml:space="preserve"> but the change was within the error of the measurement.</w:t>
      </w:r>
    </w:p>
    <w:p w:rsidR="00CB4ECC" w:rsidRPr="002F45E7" w:rsidRDefault="00CB4ECC" w:rsidP="00CB4ECC">
      <w:pPr>
        <w:ind w:left="360"/>
      </w:pPr>
    </w:p>
    <w:p w:rsidR="00CB4ECC" w:rsidRPr="00F07900" w:rsidRDefault="00AF0349" w:rsidP="00CB4ECC">
      <w:pPr>
        <w:pStyle w:val="ListParagraph"/>
        <w:numPr>
          <w:ilvl w:val="0"/>
          <w:numId w:val="24"/>
        </w:numPr>
        <w:rPr>
          <w:b/>
        </w:rPr>
      </w:pPr>
      <w:r w:rsidRPr="00F07900">
        <w:rPr>
          <w:b/>
        </w:rPr>
        <w:t xml:space="preserve">Participants performing low load resistance training with a blood flow restriction pressure set at 50% of the estimated arterial occlusion pressure will see similar changes as higher load resistance training with respect to fatigue, whole blood lactate, </w:t>
      </w:r>
      <w:r w:rsidR="000F5184" w:rsidRPr="00F07900">
        <w:rPr>
          <w:b/>
        </w:rPr>
        <w:t>plasma volume</w:t>
      </w:r>
      <w:r w:rsidRPr="00F07900">
        <w:rPr>
          <w:b/>
        </w:rPr>
        <w:t>, muscle thickness, and muscle activity irrespective of whether it is completed at 20</w:t>
      </w:r>
      <w:r w:rsidR="00B452DC">
        <w:rPr>
          <w:b/>
        </w:rPr>
        <w:t>%</w:t>
      </w:r>
      <w:r w:rsidRPr="00F07900">
        <w:rPr>
          <w:b/>
        </w:rPr>
        <w:t xml:space="preserve"> or 30% of the concentric one repetition maximum.</w:t>
      </w:r>
    </w:p>
    <w:p w:rsidR="000F5184" w:rsidRPr="000F5184" w:rsidRDefault="000F5184" w:rsidP="000F5184">
      <w:pPr>
        <w:pStyle w:val="ListParagraph"/>
      </w:pPr>
      <w:r w:rsidRPr="000F5184">
        <w:lastRenderedPageBreak/>
        <w:t>Thi</w:t>
      </w:r>
      <w:r>
        <w:t xml:space="preserve">s hypothesis was partially supported by the data.  A blood flow restriction pressure set at 50% of estimated arterial occlusion </w:t>
      </w:r>
      <w:r w:rsidR="00B452DC">
        <w:t>yielded</w:t>
      </w:r>
      <w:r>
        <w:t xml:space="preserve"> the largest increase in fatigue; however, the magnitude of the ef</w:t>
      </w:r>
      <w:r w:rsidR="00F840DC">
        <w:t>fect was largest with 30% 1RM.</w:t>
      </w:r>
      <w:r w:rsidR="00B452DC">
        <w:t xml:space="preserve"> </w:t>
      </w:r>
      <w:r w:rsidR="00F840DC">
        <w:t xml:space="preserve"> The magnitude of </w:t>
      </w:r>
      <w:r w:rsidR="00B452DC">
        <w:t xml:space="preserve">this effect </w:t>
      </w:r>
      <w:r w:rsidR="00F840DC">
        <w:t xml:space="preserve">was greater than what was observed with HL </w:t>
      </w:r>
      <w:r w:rsidR="008F330E">
        <w:t>exercise</w:t>
      </w:r>
      <w:r w:rsidR="00F840DC">
        <w:t xml:space="preserve">. </w:t>
      </w:r>
      <w:r w:rsidR="00B452DC">
        <w:t xml:space="preserve"> </w:t>
      </w:r>
      <w:r w:rsidR="008F330E">
        <w:t xml:space="preserve">A </w:t>
      </w:r>
      <w:r w:rsidR="00FF18AC">
        <w:t xml:space="preserve">load of 30% 1RM and a </w:t>
      </w:r>
      <w:r w:rsidR="008F330E">
        <w:t xml:space="preserve">blood flow restriction pressure set at 50% of estimated arterial occlusion </w:t>
      </w:r>
      <w:r w:rsidR="00B452DC">
        <w:t>yielded</w:t>
      </w:r>
      <w:r w:rsidR="008F330E">
        <w:t xml:space="preserve"> increases in whole blood lactate similar to that of HL exercise</w:t>
      </w:r>
      <w:r w:rsidR="00FF18AC">
        <w:t>.</w:t>
      </w:r>
      <w:r w:rsidR="0052708B">
        <w:t xml:space="preserve"> </w:t>
      </w:r>
      <w:r w:rsidR="00AB4CAA">
        <w:t xml:space="preserve">Changes in plasma volume appeared similar across all exercise conditions. </w:t>
      </w:r>
      <w:r w:rsidR="00B452DC">
        <w:t xml:space="preserve"> </w:t>
      </w:r>
      <w:r w:rsidR="00AB4CAA">
        <w:t>A blood flow restriction pressure set at 50% or 60% of estimated arterial occlusion resulted in similar changes in muscle thickness, irrespective of whether it was completed at 20</w:t>
      </w:r>
      <w:r w:rsidR="00B452DC">
        <w:t>%</w:t>
      </w:r>
      <w:r w:rsidR="00AB4CAA">
        <w:t xml:space="preserve"> or 30% 1RM.  This change was greater than that observed with HL exercise.</w:t>
      </w:r>
      <w:r w:rsidR="00DB19A1" w:rsidRPr="00DB19A1">
        <w:t xml:space="preserve"> </w:t>
      </w:r>
      <w:r w:rsidR="00B452DC">
        <w:t xml:space="preserve"> </w:t>
      </w:r>
      <w:r w:rsidR="00DB19A1">
        <w:t xml:space="preserve">A blood flow restriction pressure set at 50% of estimated arterial occlusion </w:t>
      </w:r>
      <w:r w:rsidR="00B452DC">
        <w:t>produced</w:t>
      </w:r>
      <w:r w:rsidR="00DB19A1">
        <w:t xml:space="preserve"> the largest increase in </w:t>
      </w:r>
      <w:r w:rsidR="00A34E80">
        <w:t>muscle activation</w:t>
      </w:r>
      <w:r w:rsidR="00B452DC">
        <w:t xml:space="preserve">.  However, </w:t>
      </w:r>
      <w:r w:rsidR="00DB19A1">
        <w:t>the magnitude of the effec</w:t>
      </w:r>
      <w:r w:rsidR="00B452DC">
        <w:t>t was largest with 30% 1RM, although it</w:t>
      </w:r>
      <w:r w:rsidR="00A34E80">
        <w:t xml:space="preserve"> was descriptively less than that observed with HL exercise. </w:t>
      </w:r>
    </w:p>
    <w:p w:rsidR="00CB4ECC" w:rsidRPr="00CB4ECC" w:rsidRDefault="00CB4ECC" w:rsidP="00CB4ECC">
      <w:pPr>
        <w:rPr>
          <w:color w:val="FF0000"/>
        </w:rPr>
      </w:pPr>
    </w:p>
    <w:p w:rsidR="00AF0349" w:rsidRPr="007E5CEA" w:rsidRDefault="00AF0349" w:rsidP="00D74475">
      <w:pPr>
        <w:pStyle w:val="ListParagraph"/>
        <w:numPr>
          <w:ilvl w:val="0"/>
          <w:numId w:val="24"/>
        </w:numPr>
        <w:rPr>
          <w:b/>
        </w:rPr>
      </w:pPr>
      <w:r w:rsidRPr="007E5CEA">
        <w:rPr>
          <w:b/>
        </w:rPr>
        <w:t>Participants completing low load resistance training completed at 20</w:t>
      </w:r>
      <w:r w:rsidR="00B452DC">
        <w:rPr>
          <w:b/>
        </w:rPr>
        <w:t>%</w:t>
      </w:r>
      <w:r w:rsidRPr="007E5CEA">
        <w:rPr>
          <w:b/>
        </w:rPr>
        <w:t xml:space="preserve"> or 30% of their concentric one repetition maximum without blood flow restriction to concentric failure will</w:t>
      </w:r>
      <w:r w:rsidR="00DA55FA" w:rsidRPr="007E5CEA">
        <w:rPr>
          <w:b/>
        </w:rPr>
        <w:t xml:space="preserve"> see similar changes as higher load resistance training with respect</w:t>
      </w:r>
      <w:r w:rsidRPr="007E5CEA">
        <w:rPr>
          <w:b/>
        </w:rPr>
        <w:t xml:space="preserve"> </w:t>
      </w:r>
      <w:r w:rsidR="00DA55FA" w:rsidRPr="007E5CEA">
        <w:rPr>
          <w:b/>
        </w:rPr>
        <w:t>to</w:t>
      </w:r>
      <w:r w:rsidRPr="007E5CEA">
        <w:rPr>
          <w:b/>
        </w:rPr>
        <w:t xml:space="preserve"> fatigue,</w:t>
      </w:r>
      <w:r w:rsidR="00DA55FA" w:rsidRPr="007E5CEA">
        <w:rPr>
          <w:b/>
        </w:rPr>
        <w:t xml:space="preserve"> whole blood lactate, plasma volume</w:t>
      </w:r>
      <w:r w:rsidRPr="007E5CEA">
        <w:rPr>
          <w:b/>
        </w:rPr>
        <w:t xml:space="preserve">, muscle </w:t>
      </w:r>
      <w:r w:rsidR="001F325B" w:rsidRPr="007E5CEA">
        <w:rPr>
          <w:b/>
        </w:rPr>
        <w:t>thickness</w:t>
      </w:r>
      <w:r w:rsidRPr="007E5CEA">
        <w:rPr>
          <w:b/>
        </w:rPr>
        <w:t>, and muscle activity, albeit at a higher overall exercise volume.</w:t>
      </w:r>
    </w:p>
    <w:p w:rsidR="00537383" w:rsidRDefault="00544AE5" w:rsidP="00EE7225">
      <w:pPr>
        <w:pStyle w:val="ListParagraph"/>
      </w:pPr>
      <w:r w:rsidRPr="00E94A36">
        <w:t xml:space="preserve">This hypothesis was partially supported by the data.  </w:t>
      </w:r>
      <w:r w:rsidR="00B452DC">
        <w:t>Loads</w:t>
      </w:r>
      <w:r w:rsidR="005A61B3" w:rsidRPr="00E94A36">
        <w:t xml:space="preserve"> of 2</w:t>
      </w:r>
      <w:r w:rsidR="00B452DC">
        <w:t>0%</w:t>
      </w:r>
      <w:r w:rsidR="005A61B3" w:rsidRPr="00E94A36">
        <w:t xml:space="preserve"> and 30% 1RM resulted </w:t>
      </w:r>
      <w:r w:rsidR="00B452DC">
        <w:t>in similar increases in fatigue,</w:t>
      </w:r>
      <w:r w:rsidR="005A61B3" w:rsidRPr="00E94A36">
        <w:t xml:space="preserve"> </w:t>
      </w:r>
      <w:r w:rsidR="00B452DC">
        <w:t>t</w:t>
      </w:r>
      <w:r w:rsidR="001F325B" w:rsidRPr="00E94A36">
        <w:t xml:space="preserve">he magnitude of which was greater </w:t>
      </w:r>
      <w:r w:rsidR="001F325B" w:rsidRPr="00E94A36">
        <w:lastRenderedPageBreak/>
        <w:t>than what was observed with HL exercise</w:t>
      </w:r>
      <w:r w:rsidR="0033181E">
        <w:t xml:space="preserve"> in the 20% 1RM to failure condition</w:t>
      </w:r>
      <w:r w:rsidR="001F325B" w:rsidRPr="00E94A36">
        <w:t>.</w:t>
      </w:r>
      <w:r w:rsidR="00E94A36" w:rsidRPr="00E94A36">
        <w:t xml:space="preserve"> All non-BFR conditions saw similar changes in whole blood lactate from pre to post</w:t>
      </w:r>
      <w:r w:rsidR="00B452DC">
        <w:t xml:space="preserve"> exercise</w:t>
      </w:r>
      <w:r w:rsidR="00E94A36" w:rsidRPr="00E94A36">
        <w:t>.  Muscle thickness increased to a similar degree in the 20% and 30% to failure conditions, but the increase with HL exercise did not exceed the error of the measurement.</w:t>
      </w:r>
      <w:r w:rsidR="003C1573">
        <w:t xml:space="preserve"> Muscle activity was descriptively higher with 30% compared to 20% 1RM despite completing a lower exercise volume. </w:t>
      </w:r>
      <w:r w:rsidR="00B452DC">
        <w:t xml:space="preserve"> </w:t>
      </w:r>
      <w:r w:rsidR="003C1573">
        <w:t xml:space="preserve">However, this increase was descriptively less than that observed with HL exercise. </w:t>
      </w:r>
    </w:p>
    <w:p w:rsidR="00EE7225" w:rsidRPr="00EE7225" w:rsidRDefault="007461EC" w:rsidP="007461EC">
      <w:pPr>
        <w:pStyle w:val="Heading3"/>
      </w:pPr>
      <w:bookmarkStart w:id="196" w:name="_Toc380832064"/>
      <w:r>
        <w:t>First Subquestion</w:t>
      </w:r>
      <w:bookmarkEnd w:id="196"/>
    </w:p>
    <w:p w:rsidR="00AF0349" w:rsidRPr="00CF7752" w:rsidRDefault="00AF0349" w:rsidP="00AF0349">
      <w:pPr>
        <w:contextualSpacing/>
      </w:pPr>
      <w:r w:rsidRPr="00CF7752">
        <w:t xml:space="preserve">What effect will estimated arterial occlusion pressure and/or the resistance training load have on overall exercise volume, fatigue, whole blood lactate, </w:t>
      </w:r>
      <w:r w:rsidR="005D2DD6" w:rsidRPr="00CF7752">
        <w:t>plasma volume</w:t>
      </w:r>
      <w:r w:rsidRPr="00CF7752">
        <w:t xml:space="preserve">, muscle </w:t>
      </w:r>
      <w:r w:rsidR="005D2DD6" w:rsidRPr="00CF7752">
        <w:t>thickness</w:t>
      </w:r>
      <w:r w:rsidRPr="00CF7752">
        <w:t>, and muscle activity?</w:t>
      </w:r>
      <w:r w:rsidR="00E94A36" w:rsidRPr="00CF7752">
        <w:t xml:space="preserve"> </w:t>
      </w:r>
    </w:p>
    <w:p w:rsidR="007461EC" w:rsidRPr="00C03F50" w:rsidRDefault="007461EC" w:rsidP="007461EC">
      <w:pPr>
        <w:pStyle w:val="Heading3"/>
      </w:pPr>
      <w:bookmarkStart w:id="197" w:name="_Toc380832065"/>
      <w:r>
        <w:t>First Subhypotheses</w:t>
      </w:r>
      <w:bookmarkEnd w:id="197"/>
    </w:p>
    <w:p w:rsidR="006A3D23" w:rsidRPr="00963419" w:rsidRDefault="00AF0349" w:rsidP="00123138">
      <w:pPr>
        <w:numPr>
          <w:ilvl w:val="0"/>
          <w:numId w:val="25"/>
        </w:numPr>
        <w:contextualSpacing/>
        <w:rPr>
          <w:b/>
        </w:rPr>
      </w:pPr>
      <w:r w:rsidRPr="00963419">
        <w:rPr>
          <w:b/>
        </w:rPr>
        <w:t>Most participants performing low load resistance training with a blood flow restriction pressure set at 60% of the estimated arterial occlusion pressure will be unable to complete the pre-determined set amount of repetitions for each set</w:t>
      </w:r>
      <w:r w:rsidR="00B452DC">
        <w:rPr>
          <w:b/>
        </w:rPr>
        <w:t>,</w:t>
      </w:r>
      <w:r w:rsidRPr="00963419">
        <w:rPr>
          <w:b/>
        </w:rPr>
        <w:t xml:space="preserve"> which will reduce the overall exercise volume as well as the changes associated with resistance exercise (i.e. fatigue, whole blood lactate, </w:t>
      </w:r>
      <w:r w:rsidR="00123138">
        <w:rPr>
          <w:b/>
        </w:rPr>
        <w:t>plasma volume, muscle thickness</w:t>
      </w:r>
      <w:r w:rsidRPr="00963419">
        <w:rPr>
          <w:b/>
        </w:rPr>
        <w:t>, and muscle activity), irrespective of whether it is completed at 20</w:t>
      </w:r>
      <w:r w:rsidR="00B452DC">
        <w:rPr>
          <w:b/>
        </w:rPr>
        <w:t>%</w:t>
      </w:r>
      <w:r w:rsidRPr="00963419">
        <w:rPr>
          <w:b/>
        </w:rPr>
        <w:t xml:space="preserve"> or 30% of the concentric one repetition maximum.  </w:t>
      </w:r>
    </w:p>
    <w:p w:rsidR="006A3D23" w:rsidRPr="00963419" w:rsidRDefault="006A3D23" w:rsidP="006A3D23">
      <w:pPr>
        <w:ind w:left="720"/>
        <w:contextualSpacing/>
      </w:pPr>
      <w:r w:rsidRPr="00963419">
        <w:t>This hypothesis was partially supported</w:t>
      </w:r>
      <w:r w:rsidR="00EC6BD2">
        <w:t xml:space="preserve"> by the data</w:t>
      </w:r>
      <w:r w:rsidRPr="00963419">
        <w:t>.</w:t>
      </w:r>
      <w:r w:rsidR="005E6119" w:rsidRPr="00963419">
        <w:t xml:space="preserve"> Exercising with BFR at an estimated arterial occlusion pressure of 60% did prevent some participants from completing the pre-determined set amount of repetitions for each set. </w:t>
      </w:r>
      <w:r w:rsidR="00B452DC">
        <w:t xml:space="preserve"> </w:t>
      </w:r>
      <w:r w:rsidR="005E6119" w:rsidRPr="00963419">
        <w:t xml:space="preserve">However, </w:t>
      </w:r>
      <w:r w:rsidR="005E6119" w:rsidRPr="00963419">
        <w:lastRenderedPageBreak/>
        <w:t>99% of participants completed the set repetitions in the 20%/60 BFR condition, whereas only 90% of participants completed the set repetitions in the 30%/60 BFR condition.</w:t>
      </w:r>
      <w:r w:rsidR="00B452DC">
        <w:t xml:space="preserve"> </w:t>
      </w:r>
      <w:r w:rsidR="00963419" w:rsidRPr="00963419">
        <w:t xml:space="preserve"> Thus there was a volume difference across loads but</w:t>
      </w:r>
      <w:r w:rsidR="00B452DC">
        <w:t xml:space="preserve"> there</w:t>
      </w:r>
      <w:r w:rsidR="00963419" w:rsidRPr="00963419">
        <w:t xml:space="preserve"> did not appear to be a descriptive difference across pressures. </w:t>
      </w:r>
    </w:p>
    <w:p w:rsidR="006A3D23" w:rsidRPr="006A3D23" w:rsidRDefault="006A3D23" w:rsidP="006A3D23">
      <w:pPr>
        <w:contextualSpacing/>
        <w:rPr>
          <w:b/>
          <w:color w:val="FF0000"/>
        </w:rPr>
      </w:pPr>
    </w:p>
    <w:p w:rsidR="00AF0349" w:rsidRPr="00D015A4" w:rsidRDefault="00AF0349" w:rsidP="00123138">
      <w:pPr>
        <w:numPr>
          <w:ilvl w:val="0"/>
          <w:numId w:val="25"/>
        </w:numPr>
        <w:contextualSpacing/>
        <w:rPr>
          <w:b/>
        </w:rPr>
      </w:pPr>
      <w:r w:rsidRPr="00D015A4">
        <w:rPr>
          <w:b/>
        </w:rPr>
        <w:t>Most participants performing low load resistance training with blood flow restriction pressure set at 40</w:t>
      </w:r>
      <w:r w:rsidR="00B452DC">
        <w:rPr>
          <w:b/>
        </w:rPr>
        <w:t>%</w:t>
      </w:r>
      <w:r w:rsidRPr="00D015A4">
        <w:rPr>
          <w:b/>
        </w:rPr>
        <w:t xml:space="preserve"> and 50% of the estimated arterial occlusion pressure will be able to complete the non-failure ‘standard’ blood flow restriction repetition protocol, irrespective of whether it is completed at 20</w:t>
      </w:r>
      <w:r w:rsidR="00B452DC">
        <w:rPr>
          <w:b/>
        </w:rPr>
        <w:t>%</w:t>
      </w:r>
      <w:r w:rsidRPr="00D015A4">
        <w:rPr>
          <w:b/>
        </w:rPr>
        <w:t xml:space="preserve"> or 30% of the concentric one repetition maximum.  </w:t>
      </w:r>
    </w:p>
    <w:p w:rsidR="00233229" w:rsidRPr="00963419" w:rsidRDefault="00233229" w:rsidP="00233229">
      <w:pPr>
        <w:ind w:left="720"/>
        <w:contextualSpacing/>
      </w:pPr>
      <w:r w:rsidRPr="00963419">
        <w:t>This hypothesis was partially supported</w:t>
      </w:r>
      <w:r w:rsidR="00EC6BD2">
        <w:t xml:space="preserve"> by the data</w:t>
      </w:r>
      <w:r w:rsidRPr="00963419">
        <w:t xml:space="preserve">. </w:t>
      </w:r>
      <w:r w:rsidR="00B452DC">
        <w:t xml:space="preserve"> </w:t>
      </w:r>
      <w:r w:rsidRPr="00963419">
        <w:t xml:space="preserve">Exercising with BFR at an estimated </w:t>
      </w:r>
      <w:r>
        <w:t>arterial occlusion pressure of 4</w:t>
      </w:r>
      <w:r w:rsidRPr="00963419">
        <w:t xml:space="preserve">0% did prevent some participants from completing the pre-determined set amount of repetitions for each set. </w:t>
      </w:r>
      <w:r w:rsidR="00B452DC">
        <w:t xml:space="preserve"> </w:t>
      </w:r>
      <w:r w:rsidRPr="00963419">
        <w:t>However, 99% of participants completed the set repetitions in the</w:t>
      </w:r>
      <w:r w:rsidR="00D015A4">
        <w:t xml:space="preserve"> 20%/4</w:t>
      </w:r>
      <w:r w:rsidRPr="00963419">
        <w:t>0 BFR condition, whereas only 9</w:t>
      </w:r>
      <w:r w:rsidR="00D015A4">
        <w:t>2</w:t>
      </w:r>
      <w:r w:rsidRPr="00963419">
        <w:t xml:space="preserve">% of participants completed </w:t>
      </w:r>
      <w:r w:rsidR="00D015A4">
        <w:t>the set repetitions in the 30%/4</w:t>
      </w:r>
      <w:r w:rsidRPr="00963419">
        <w:t>0 BFR condition.</w:t>
      </w:r>
      <w:r w:rsidR="00B452DC">
        <w:t xml:space="preserve"> </w:t>
      </w:r>
      <w:r w:rsidR="00D015A4" w:rsidRPr="00D015A4">
        <w:t xml:space="preserve"> </w:t>
      </w:r>
      <w:r w:rsidR="00D015A4">
        <w:t>In addition, e</w:t>
      </w:r>
      <w:r w:rsidR="00D015A4" w:rsidRPr="00963419">
        <w:t xml:space="preserve">xercising with BFR at an estimated </w:t>
      </w:r>
      <w:r w:rsidR="00D015A4">
        <w:t>arterial occlusion pressure of 5</w:t>
      </w:r>
      <w:r w:rsidR="00D015A4" w:rsidRPr="00963419">
        <w:t>0% did prevent some participants from completing the pre-determined set amount of repetitions for each set.</w:t>
      </w:r>
      <w:r w:rsidR="00B452DC">
        <w:t xml:space="preserve"> </w:t>
      </w:r>
      <w:r w:rsidR="00D015A4" w:rsidRPr="00963419">
        <w:t xml:space="preserve"> However, 99% of participants completed the set repetitions in the</w:t>
      </w:r>
      <w:r w:rsidR="00D015A4">
        <w:t xml:space="preserve"> 20%/5</w:t>
      </w:r>
      <w:r w:rsidR="00D015A4" w:rsidRPr="00963419">
        <w:t>0 BFR condition, whereas only 9</w:t>
      </w:r>
      <w:r w:rsidR="00D015A4">
        <w:t>0</w:t>
      </w:r>
      <w:r w:rsidR="00D015A4" w:rsidRPr="00963419">
        <w:t xml:space="preserve">% of participants completed </w:t>
      </w:r>
      <w:r w:rsidR="00D015A4">
        <w:t>the set repetitions in the 30%/5</w:t>
      </w:r>
      <w:r w:rsidR="00D015A4" w:rsidRPr="00963419">
        <w:t xml:space="preserve">0 BFR condition. </w:t>
      </w:r>
      <w:r w:rsidRPr="00963419">
        <w:t xml:space="preserve"> Thus there was a volume difference across loads but</w:t>
      </w:r>
      <w:r w:rsidR="00B452DC">
        <w:t xml:space="preserve"> there</w:t>
      </w:r>
      <w:r w:rsidRPr="00963419">
        <w:t xml:space="preserve"> did not appear to be a descriptive difference across pressures. </w:t>
      </w:r>
    </w:p>
    <w:p w:rsidR="00AF0349" w:rsidRPr="007461EC" w:rsidRDefault="007461EC" w:rsidP="007461EC">
      <w:pPr>
        <w:pStyle w:val="Heading3"/>
      </w:pPr>
      <w:bookmarkStart w:id="198" w:name="_Toc380832066"/>
      <w:r>
        <w:lastRenderedPageBreak/>
        <w:t>Second Subquestion</w:t>
      </w:r>
      <w:bookmarkEnd w:id="198"/>
    </w:p>
    <w:p w:rsidR="00AF0349" w:rsidRPr="00CF7752" w:rsidRDefault="00AF0349" w:rsidP="00F62EAE">
      <w:pPr>
        <w:ind w:firstLine="720"/>
        <w:contextualSpacing/>
      </w:pPr>
      <w:r w:rsidRPr="00CF7752">
        <w:t>What effect will low load resistance training with and without blood flow restriction have on the acute perceptual response to resistance exercise?</w:t>
      </w:r>
    </w:p>
    <w:p w:rsidR="007461EC" w:rsidRPr="00C03F50" w:rsidRDefault="007461EC" w:rsidP="007461EC">
      <w:pPr>
        <w:pStyle w:val="Heading3"/>
      </w:pPr>
      <w:bookmarkStart w:id="199" w:name="_Toc380832067"/>
      <w:r>
        <w:t>Second Subhypotheses</w:t>
      </w:r>
      <w:bookmarkEnd w:id="199"/>
    </w:p>
    <w:p w:rsidR="00AF0349" w:rsidRPr="00EC6BD2" w:rsidRDefault="00AF0349" w:rsidP="00123138">
      <w:pPr>
        <w:numPr>
          <w:ilvl w:val="0"/>
          <w:numId w:val="26"/>
        </w:numPr>
        <w:contextualSpacing/>
        <w:rPr>
          <w:b/>
        </w:rPr>
      </w:pPr>
      <w:r w:rsidRPr="00EC6BD2">
        <w:rPr>
          <w:b/>
        </w:rPr>
        <w:t xml:space="preserve">Participants performing low load resistance training with a blood flow restriction pressure set at 60% of the estimated arterial occlusion pressure will </w:t>
      </w:r>
      <w:r w:rsidR="00B452DC">
        <w:rPr>
          <w:b/>
        </w:rPr>
        <w:t>report</w:t>
      </w:r>
      <w:r w:rsidRPr="00EC6BD2">
        <w:rPr>
          <w:b/>
        </w:rPr>
        <w:t xml:space="preserve"> the highest ratings of discomfort and RPE, irrespective of whether </w:t>
      </w:r>
      <w:r w:rsidR="00B452DC">
        <w:rPr>
          <w:b/>
        </w:rPr>
        <w:t>the exercise</w:t>
      </w:r>
      <w:r w:rsidRPr="00EC6BD2">
        <w:rPr>
          <w:b/>
        </w:rPr>
        <w:t xml:space="preserve"> is completed at 20</w:t>
      </w:r>
      <w:r w:rsidR="00B452DC">
        <w:rPr>
          <w:b/>
        </w:rPr>
        <w:t>%</w:t>
      </w:r>
      <w:r w:rsidRPr="00EC6BD2">
        <w:rPr>
          <w:b/>
        </w:rPr>
        <w:t xml:space="preserve"> or 30% of the concentric one repetition maximum.  </w:t>
      </w:r>
    </w:p>
    <w:p w:rsidR="001A40EC" w:rsidRDefault="001A40EC" w:rsidP="001A40EC">
      <w:pPr>
        <w:ind w:left="720"/>
        <w:contextualSpacing/>
        <w:rPr>
          <w:b/>
          <w:color w:val="FF0000"/>
        </w:rPr>
      </w:pPr>
      <w:r>
        <w:t xml:space="preserve">This hypothesis was </w:t>
      </w:r>
      <w:r w:rsidR="006F6301">
        <w:t>partially</w:t>
      </w:r>
      <w:r w:rsidR="00EC6BD2">
        <w:t xml:space="preserve"> supported by the data</w:t>
      </w:r>
      <w:r>
        <w:t>.</w:t>
      </w:r>
      <w:r w:rsidRPr="006466C6">
        <w:t xml:space="preserve"> </w:t>
      </w:r>
      <w:r w:rsidR="00EC6BD2" w:rsidRPr="006466C6">
        <w:t>Increasing</w:t>
      </w:r>
      <w:r w:rsidRPr="006466C6">
        <w:t xml:space="preserve"> the applied pressure from 40% BFR to 50% BFR descriptively increase</w:t>
      </w:r>
      <w:r w:rsidR="00B452DC">
        <w:t>d</w:t>
      </w:r>
      <w:r w:rsidRPr="006466C6">
        <w:t xml:space="preserve"> RPE</w:t>
      </w:r>
      <w:r>
        <w:t xml:space="preserve"> at 20% 1RM</w:t>
      </w:r>
      <w:r w:rsidRPr="006466C6">
        <w:t>.  However, increasing the applied pressure up to 60% BFR d</w:t>
      </w:r>
      <w:r w:rsidR="00B452DC">
        <w:t>id</w:t>
      </w:r>
      <w:r w:rsidRPr="006466C6">
        <w:t xml:space="preserve"> not des</w:t>
      </w:r>
      <w:r>
        <w:t xml:space="preserve">criptively lead to a higher RPE. With 30% 1RM, RPE did not appear </w:t>
      </w:r>
      <w:r w:rsidR="00B452DC">
        <w:t>to descriptively differ</w:t>
      </w:r>
      <w:r>
        <w:t xml:space="preserve"> across pressures.</w:t>
      </w:r>
      <w:r w:rsidR="006F6301" w:rsidRPr="006F6301">
        <w:t xml:space="preserve"> </w:t>
      </w:r>
      <w:r w:rsidR="00B452DC">
        <w:t xml:space="preserve"> </w:t>
      </w:r>
      <w:r w:rsidR="0075526B" w:rsidRPr="006466C6">
        <w:t xml:space="preserve">When descriptively examining the change in RPE across groups for each load, the ratings </w:t>
      </w:r>
      <w:r w:rsidR="00B452DC">
        <w:t>appeared</w:t>
      </w:r>
      <w:r w:rsidR="0075526B" w:rsidRPr="006466C6">
        <w:t xml:space="preserve"> </w:t>
      </w:r>
      <w:r w:rsidR="0075526B">
        <w:t>similar</w:t>
      </w:r>
      <w:r w:rsidR="0075526B" w:rsidRPr="006466C6">
        <w:t xml:space="preserve"> in the 20% 1RM BFR conditions compared to the 3</w:t>
      </w:r>
      <w:r w:rsidR="0075526B">
        <w:t>0% 1RM BFR conditions</w:t>
      </w:r>
      <w:r w:rsidR="0075526B" w:rsidRPr="006466C6">
        <w:t>.</w:t>
      </w:r>
      <w:r w:rsidR="0075526B">
        <w:t xml:space="preserve">  The main differences seemed to occur with the application of 40% BFR.</w:t>
      </w:r>
      <w:r w:rsidR="0075526B" w:rsidRPr="006466C6">
        <w:t xml:space="preserve">  </w:t>
      </w:r>
      <w:r w:rsidR="006F6301" w:rsidRPr="006466C6">
        <w:t>In addition, increasing the applied pressure from 40% BFR to 50% BFR</w:t>
      </w:r>
      <w:r w:rsidR="006F6301">
        <w:t xml:space="preserve"> to 60% BFR</w:t>
      </w:r>
      <w:r w:rsidR="006F6301" w:rsidRPr="006466C6">
        <w:t xml:space="preserve"> descriptively increase</w:t>
      </w:r>
      <w:r w:rsidR="00B452DC">
        <w:t>d</w:t>
      </w:r>
      <w:r w:rsidR="006F6301" w:rsidRPr="006466C6">
        <w:t xml:space="preserve">s </w:t>
      </w:r>
      <w:r w:rsidR="006F6301">
        <w:t>ratings of discomfort across pressures at 20% 1RM</w:t>
      </w:r>
      <w:r w:rsidR="006F6301" w:rsidRPr="006466C6">
        <w:t>.</w:t>
      </w:r>
      <w:r w:rsidR="006F6301">
        <w:t xml:space="preserve"> For 30% 1RM, the ratings of discomfort descriptively differed across each set.  In set 1, the ratings of discomfort were highest </w:t>
      </w:r>
      <w:r w:rsidR="00B452DC">
        <w:t>with</w:t>
      </w:r>
      <w:r w:rsidR="006F6301">
        <w:t xml:space="preserve"> 40% BFR and lowest with 60% BFR. </w:t>
      </w:r>
      <w:r w:rsidR="00B452DC">
        <w:t xml:space="preserve"> </w:t>
      </w:r>
      <w:r w:rsidR="006F6301">
        <w:t xml:space="preserve">In set 2, the ratings of discomfort were descriptively similar across conditions. For </w:t>
      </w:r>
      <w:r w:rsidR="006F6301">
        <w:lastRenderedPageBreak/>
        <w:t>set 3 and 4, the ratings were descriptively higher with 40</w:t>
      </w:r>
      <w:r w:rsidR="00B452DC">
        <w:t>%</w:t>
      </w:r>
      <w:r w:rsidR="006F6301">
        <w:t xml:space="preserve"> and 60% BFR and lower with 50% BFR. </w:t>
      </w:r>
    </w:p>
    <w:p w:rsidR="001A40EC" w:rsidRPr="001A40EC" w:rsidRDefault="001A40EC" w:rsidP="001A40EC">
      <w:pPr>
        <w:contextualSpacing/>
        <w:rPr>
          <w:b/>
          <w:color w:val="FF0000"/>
        </w:rPr>
      </w:pPr>
    </w:p>
    <w:p w:rsidR="00AF0349" w:rsidRPr="00455CB3" w:rsidRDefault="00AF0349" w:rsidP="00123138">
      <w:pPr>
        <w:numPr>
          <w:ilvl w:val="0"/>
          <w:numId w:val="26"/>
        </w:numPr>
        <w:contextualSpacing/>
        <w:rPr>
          <w:b/>
        </w:rPr>
      </w:pPr>
      <w:r w:rsidRPr="00455CB3">
        <w:rPr>
          <w:b/>
        </w:rPr>
        <w:t>Participants performing low load resistance training with a blood flow restriction pressure set at 40% of the estimated ar</w:t>
      </w:r>
      <w:r w:rsidR="00B452DC">
        <w:rPr>
          <w:b/>
        </w:rPr>
        <w:t>terial occlusion pressure will report</w:t>
      </w:r>
      <w:r w:rsidRPr="00455CB3">
        <w:rPr>
          <w:b/>
        </w:rPr>
        <w:t xml:space="preserve"> the lowest ratings of discomfort and RPE, irrespective of whether it is completed at 20</w:t>
      </w:r>
      <w:r w:rsidR="00B452DC">
        <w:rPr>
          <w:b/>
        </w:rPr>
        <w:t>%</w:t>
      </w:r>
      <w:r w:rsidRPr="00455CB3">
        <w:rPr>
          <w:b/>
        </w:rPr>
        <w:t xml:space="preserve"> or 30% of the concentric one repetition maximum.  </w:t>
      </w:r>
    </w:p>
    <w:p w:rsidR="00AE63B8" w:rsidRDefault="0051684C" w:rsidP="00AE63B8">
      <w:pPr>
        <w:ind w:left="720"/>
        <w:contextualSpacing/>
        <w:rPr>
          <w:b/>
          <w:color w:val="FF0000"/>
        </w:rPr>
      </w:pPr>
      <w:r>
        <w:t>This hypothesis was partially supported by the data.</w:t>
      </w:r>
      <w:r w:rsidR="00AE63B8">
        <w:t xml:space="preserve">  In Group A, 20%/40 BFR had the lowest overall RPE while 30%/40 BFR and HL training had similar ratings. In Group B, 20%/50 BFR had th</w:t>
      </w:r>
      <w:r>
        <w:t xml:space="preserve">e lowest overall RPE. </w:t>
      </w:r>
      <w:r w:rsidR="00AE63B8">
        <w:t xml:space="preserve">In Group C, there were minor differences in set </w:t>
      </w:r>
      <w:r w:rsidR="00AE63B8" w:rsidRPr="006466C6">
        <w:t xml:space="preserve">1, otherwise the ratings were similar throughout. </w:t>
      </w:r>
      <w:r w:rsidR="0075526B" w:rsidRPr="006466C6">
        <w:t xml:space="preserve">When descriptively examining the change in RPE across groups for each load, the ratings were </w:t>
      </w:r>
      <w:r w:rsidR="0075526B">
        <w:t>similar</w:t>
      </w:r>
      <w:r w:rsidR="0075526B" w:rsidRPr="006466C6">
        <w:t xml:space="preserve"> in the 20% 1RM BFR conditions</w:t>
      </w:r>
      <w:r w:rsidR="0075526B">
        <w:t xml:space="preserve"> </w:t>
      </w:r>
      <w:r w:rsidR="0075526B" w:rsidRPr="006466C6">
        <w:t>compared to the 3</w:t>
      </w:r>
      <w:r w:rsidR="0075526B">
        <w:t>0% 1RM BFR conditions</w:t>
      </w:r>
      <w:r w:rsidR="0075526B" w:rsidRPr="006466C6">
        <w:t>.</w:t>
      </w:r>
      <w:r w:rsidR="0075526B">
        <w:t xml:space="preserve"> </w:t>
      </w:r>
      <w:r w:rsidR="0090712C">
        <w:t xml:space="preserve"> </w:t>
      </w:r>
      <w:r w:rsidR="0075526B">
        <w:t>The main differences seemed to occur with the application of 40% BFR, with descriptively lower</w:t>
      </w:r>
      <w:r w:rsidR="00AE63B8" w:rsidRPr="006466C6">
        <w:t xml:space="preserve"> RPE</w:t>
      </w:r>
      <w:r w:rsidR="00AE63B8">
        <w:t xml:space="preserve"> at </w:t>
      </w:r>
      <w:r w:rsidR="008134AF">
        <w:t xml:space="preserve">a load of </w:t>
      </w:r>
      <w:r w:rsidR="00AE63B8">
        <w:t>20% 1RM</w:t>
      </w:r>
      <w:r w:rsidR="00AE63B8" w:rsidRPr="006466C6">
        <w:t xml:space="preserve">.  </w:t>
      </w:r>
      <w:r w:rsidR="00AE63B8">
        <w:t>With 30% 1RM, RPE did not appear descriptively different across pressures.</w:t>
      </w:r>
      <w:r w:rsidR="00455CB3" w:rsidRPr="00455CB3">
        <w:t xml:space="preserve"> </w:t>
      </w:r>
      <w:r w:rsidR="00455CB3">
        <w:t xml:space="preserve">For discomfort, in Group A, the 20%/40 BFR condition had the lowest overall ratings while the 30%/40 BFR condition had the highest.  In Group B and Group C, the ratings of discomfort were similar throughout except for set 1 in Group B. </w:t>
      </w:r>
      <w:r w:rsidR="00455CB3" w:rsidRPr="006466C6">
        <w:t xml:space="preserve">When descriptively examining the change in </w:t>
      </w:r>
      <w:r w:rsidR="00455CB3">
        <w:t>discomfort</w:t>
      </w:r>
      <w:r w:rsidR="00455CB3" w:rsidRPr="006466C6">
        <w:t xml:space="preserve"> across groups for each load, the ratings were lower in the 20% 1RM BFR conditions compared to the 3</w:t>
      </w:r>
      <w:r w:rsidR="00455CB3">
        <w:t xml:space="preserve">0% 1RM BFR conditions. For 30% 1RM, the ratings of discomfort </w:t>
      </w:r>
      <w:r w:rsidR="00455CB3">
        <w:lastRenderedPageBreak/>
        <w:t xml:space="preserve">descriptively differed across each set.  In set 1, the ratings of discomfort were highest for 40% BFR and lowest </w:t>
      </w:r>
      <w:r w:rsidR="0090712C">
        <w:t>for</w:t>
      </w:r>
      <w:r w:rsidR="00455CB3">
        <w:t xml:space="preserve"> 60% BFR. In set 2, the ratings of discomfort were descriptively similar across conditions. </w:t>
      </w:r>
      <w:r w:rsidR="0090712C">
        <w:t xml:space="preserve"> </w:t>
      </w:r>
      <w:r w:rsidR="00455CB3">
        <w:t>For set 3 and 4, the ratings were descriptively higher with 40</w:t>
      </w:r>
      <w:r w:rsidR="0090712C">
        <w:t>%</w:t>
      </w:r>
      <w:r w:rsidR="00455CB3">
        <w:t xml:space="preserve"> and 60% BFR and lower with 50% BFR. </w:t>
      </w:r>
    </w:p>
    <w:p w:rsidR="00AE63B8" w:rsidRPr="00AE63B8" w:rsidRDefault="00AE63B8" w:rsidP="00AE63B8">
      <w:pPr>
        <w:contextualSpacing/>
        <w:rPr>
          <w:b/>
          <w:color w:val="FF0000"/>
        </w:rPr>
      </w:pPr>
    </w:p>
    <w:p w:rsidR="00AF0349" w:rsidRPr="00FD5371" w:rsidRDefault="00AF0349" w:rsidP="00123138">
      <w:pPr>
        <w:numPr>
          <w:ilvl w:val="0"/>
          <w:numId w:val="26"/>
        </w:numPr>
        <w:contextualSpacing/>
        <w:rPr>
          <w:b/>
        </w:rPr>
      </w:pPr>
      <w:r w:rsidRPr="00FD5371">
        <w:rPr>
          <w:b/>
        </w:rPr>
        <w:t xml:space="preserve">Participants completing low load resistance training to failure and those completing low load resistance training with a blood flow restriction pressure set at 50% of the estimated arterial occlusion pressure will produce ratings or perceived exertion similar to that observed with higher load resistance training, irrespective of whether </w:t>
      </w:r>
      <w:r w:rsidR="0090712C">
        <w:rPr>
          <w:b/>
        </w:rPr>
        <w:t>the exercise</w:t>
      </w:r>
      <w:r w:rsidRPr="00FD5371">
        <w:rPr>
          <w:b/>
        </w:rPr>
        <w:t xml:space="preserve"> is completed at 20</w:t>
      </w:r>
      <w:r w:rsidR="0090712C">
        <w:rPr>
          <w:b/>
        </w:rPr>
        <w:t>%</w:t>
      </w:r>
      <w:r w:rsidRPr="00FD5371">
        <w:rPr>
          <w:b/>
        </w:rPr>
        <w:t xml:space="preserve"> or 30% of the concentric one repetition maximum.   </w:t>
      </w:r>
    </w:p>
    <w:p w:rsidR="00F62EAE" w:rsidRDefault="007D42D7" w:rsidP="00D8006A">
      <w:pPr>
        <w:ind w:left="720"/>
      </w:pPr>
      <w:r>
        <w:t xml:space="preserve">This hypothesis was partially supported by the data. </w:t>
      </w:r>
      <w:r w:rsidR="00EB287C" w:rsidRPr="006466C6">
        <w:t>For the non-BFR conditions, the HL condition descriptively had the lowest RPE, while the ratings were similar between 20% and 30% 1RM to failure</w:t>
      </w:r>
      <w:r w:rsidR="004B48A4">
        <w:t>. In addition, the 20% and 30% 1RM to failure conditions</w:t>
      </w:r>
      <w:r w:rsidR="00EB287C">
        <w:t xml:space="preserve"> </w:t>
      </w:r>
      <w:r w:rsidR="004B48A4">
        <w:t>had RPE</w:t>
      </w:r>
      <w:r w:rsidR="0090712C">
        <w:t xml:space="preserve"> values</w:t>
      </w:r>
      <w:r w:rsidR="004B48A4">
        <w:t xml:space="preserve"> descriptively higher than that</w:t>
      </w:r>
      <w:r w:rsidR="00EB287C">
        <w:t xml:space="preserve"> observed with</w:t>
      </w:r>
      <w:r w:rsidR="004B48A4">
        <w:t xml:space="preserve"> either load completed at 50% of the estimated arterial occlusion pressure. </w:t>
      </w:r>
      <w:r w:rsidR="0090712C">
        <w:t xml:space="preserve"> </w:t>
      </w:r>
      <w:r w:rsidR="00E62561">
        <w:t xml:space="preserve">However, the BFR conditions </w:t>
      </w:r>
      <w:r w:rsidR="0090712C">
        <w:t>yielded</w:t>
      </w:r>
      <w:r w:rsidR="00E62561">
        <w:t xml:space="preserve"> RPE values similar to </w:t>
      </w:r>
      <w:r w:rsidR="00915B3F">
        <w:t>t</w:t>
      </w:r>
      <w:r w:rsidR="0090712C">
        <w:t xml:space="preserve">hose </w:t>
      </w:r>
      <w:r w:rsidR="00915B3F">
        <w:t>observed with HL exercise.</w:t>
      </w:r>
      <w:r w:rsidR="00E62561">
        <w:t xml:space="preserve"> </w:t>
      </w:r>
      <w:r w:rsidR="004B48A4">
        <w:t xml:space="preserve"> </w:t>
      </w:r>
      <w:r w:rsidR="0036376E" w:rsidRPr="006466C6">
        <w:t xml:space="preserve">For </w:t>
      </w:r>
      <w:r w:rsidR="0036376E">
        <w:t>ratings of discomfort</w:t>
      </w:r>
      <w:r w:rsidR="0036376E" w:rsidRPr="006466C6">
        <w:t xml:space="preserve">, the HL condition descriptively </w:t>
      </w:r>
      <w:r w:rsidR="0090712C">
        <w:t>resulted in the</w:t>
      </w:r>
      <w:r w:rsidR="0036376E" w:rsidRPr="006466C6">
        <w:t xml:space="preserve"> lowest </w:t>
      </w:r>
      <w:r w:rsidR="0036376E">
        <w:t>ratings of discomfort</w:t>
      </w:r>
      <w:r w:rsidR="0036376E" w:rsidRPr="006466C6">
        <w:t xml:space="preserve">, while the ratings were </w:t>
      </w:r>
      <w:r w:rsidR="0036376E">
        <w:t>highest with the 2</w:t>
      </w:r>
      <w:r w:rsidR="0036376E" w:rsidRPr="006466C6">
        <w:t>0% 1RM to failure</w:t>
      </w:r>
      <w:r w:rsidR="0036376E">
        <w:t xml:space="preserve"> condition.</w:t>
      </w:r>
      <w:r w:rsidR="0090712C">
        <w:t xml:space="preserve"> </w:t>
      </w:r>
      <w:r w:rsidR="0036376E">
        <w:t xml:space="preserve"> The ratings of discomfort were similar between </w:t>
      </w:r>
      <w:r w:rsidR="0090712C">
        <w:t>both</w:t>
      </w:r>
      <w:r w:rsidR="0036376E">
        <w:t xml:space="preserve"> load</w:t>
      </w:r>
      <w:r w:rsidR="0090712C">
        <w:t>s</w:t>
      </w:r>
      <w:r w:rsidR="0036376E">
        <w:t xml:space="preserve"> completed at 50% of the estimated a</w:t>
      </w:r>
      <w:r w:rsidR="005A4CD0">
        <w:t>rterial occlusion pressure</w:t>
      </w:r>
      <w:r w:rsidR="0090712C">
        <w:t>,</w:t>
      </w:r>
      <w:r w:rsidR="005A4CD0">
        <w:t xml:space="preserve"> and</w:t>
      </w:r>
      <w:r w:rsidR="00915B3F">
        <w:t xml:space="preserve"> those</w:t>
      </w:r>
      <w:r w:rsidR="005A4CD0">
        <w:t xml:space="preserve"> ratings were</w:t>
      </w:r>
      <w:r w:rsidR="0036376E">
        <w:t xml:space="preserve"> not d</w:t>
      </w:r>
      <w:r w:rsidR="0090712C">
        <w:t xml:space="preserve">ifferent from 30% 1RM to failure. </w:t>
      </w:r>
      <w:r w:rsidR="0090712C">
        <w:lastRenderedPageBreak/>
        <w:t>However, the ratings</w:t>
      </w:r>
      <w:r w:rsidR="0036376E">
        <w:t xml:space="preserve"> w</w:t>
      </w:r>
      <w:r w:rsidR="005A4CD0">
        <w:t>ere</w:t>
      </w:r>
      <w:r w:rsidR="00915B3F">
        <w:t xml:space="preserve"> descriptively</w:t>
      </w:r>
      <w:r w:rsidR="0036376E">
        <w:t xml:space="preserve"> less than </w:t>
      </w:r>
      <w:r w:rsidR="0090712C">
        <w:t>those</w:t>
      </w:r>
      <w:r w:rsidR="0036376E">
        <w:t xml:space="preserve"> observed with 20% 1RM to failure. </w:t>
      </w:r>
    </w:p>
    <w:p w:rsidR="00AF0349" w:rsidRDefault="007461EC" w:rsidP="00F62EAE">
      <w:pPr>
        <w:pStyle w:val="Heading3"/>
      </w:pPr>
      <w:bookmarkStart w:id="200" w:name="_Toc380832068"/>
      <w:r>
        <w:t>Significance</w:t>
      </w:r>
      <w:bookmarkEnd w:id="200"/>
    </w:p>
    <w:p w:rsidR="00BD0C4F" w:rsidRDefault="00BD0C4F" w:rsidP="00F62EAE">
      <w:pPr>
        <w:ind w:firstLine="720"/>
        <w:contextualSpacing/>
      </w:pPr>
      <w:r w:rsidRPr="00B46CD9">
        <w:t xml:space="preserve">To remain functionally independent and healthy, an important factor to consider is the maintenance of skeletal muscle mass.  </w:t>
      </w:r>
      <w:r>
        <w:t>Blood flow restriction by itself or in combination with exercise has been shown to result in favorable effects on maintaining or increasing skeletal muscle mass and function.  However, most of the protocols</w:t>
      </w:r>
      <w:r w:rsidR="0090712C">
        <w:t xml:space="preserve"> to date</w:t>
      </w:r>
      <w:r>
        <w:t xml:space="preserve"> have used an arbitrary pressure for each participant or they have based the restrictive pressure off of brachial systolic blood pressure, which is not a valid predictor of arterial</w:t>
      </w:r>
      <w:r w:rsidR="0090712C">
        <w:t xml:space="preserve"> occlusion in the lower body.  The present study showed</w:t>
      </w:r>
      <w:r w:rsidR="00BE54E2">
        <w:t xml:space="preserve"> that knee extension exercise at 30% 1RM in combination with BFR at an estimated arterial occlusion pressure of 50% resulted in similar changes as HL exercise. In addition, 30% 1RM to failure also produced changes similar to HL exercise, albeit at a higher exercise volume. </w:t>
      </w:r>
      <w:r w:rsidR="0090712C">
        <w:t xml:space="preserve"> </w:t>
      </w:r>
      <w:r w:rsidR="008E61CB">
        <w:t>However, the EMG amplitude of the lower loads never reached that observed with HL exercise. Since similar changes have been observed previously in chronic training studies, this</w:t>
      </w:r>
      <w:r w:rsidR="0090712C">
        <w:t xml:space="preserve"> finding</w:t>
      </w:r>
      <w:r w:rsidR="008E61CB">
        <w:t xml:space="preserve"> suggest</w:t>
      </w:r>
      <w:r w:rsidR="0090712C">
        <w:t>s</w:t>
      </w:r>
      <w:r w:rsidR="008E61CB">
        <w:t xml:space="preserve"> that other mechanisms may be playing a more prominent role with lower loads.</w:t>
      </w:r>
      <w:r w:rsidR="0090712C">
        <w:t xml:space="preserve"> </w:t>
      </w:r>
      <w:r w:rsidR="008E61CB">
        <w:t xml:space="preserve"> These findings have </w:t>
      </w:r>
      <w:r>
        <w:t>important implications for designing an optimal protocol for each individual participant who may be</w:t>
      </w:r>
      <w:r w:rsidR="008E61CB">
        <w:t>: 1)</w:t>
      </w:r>
      <w:r>
        <w:t xml:space="preserve"> limited to performing low load resistance training due to injury</w:t>
      </w:r>
      <w:r w:rsidR="008E61CB">
        <w:t xml:space="preserve">; 2) an individual looking to maximize frequency of training for each body part; </w:t>
      </w:r>
      <w:r>
        <w:t xml:space="preserve">or </w:t>
      </w:r>
      <w:r w:rsidR="008E61CB">
        <w:t xml:space="preserve">3) </w:t>
      </w:r>
      <w:r w:rsidR="0090712C">
        <w:t>during a deloading period</w:t>
      </w:r>
      <w:r>
        <w:t xml:space="preserve"> between periodized blocks of training.  </w:t>
      </w:r>
    </w:p>
    <w:p w:rsidR="001F1379" w:rsidRPr="00C03F50" w:rsidRDefault="001F1379" w:rsidP="001F1379">
      <w:pPr>
        <w:pStyle w:val="Heading3"/>
      </w:pPr>
      <w:bookmarkStart w:id="201" w:name="_Toc380832069"/>
      <w:r>
        <w:lastRenderedPageBreak/>
        <w:t>Future Research</w:t>
      </w:r>
      <w:bookmarkEnd w:id="201"/>
    </w:p>
    <w:p w:rsidR="00AF0349" w:rsidRDefault="00F928D0" w:rsidP="00F62EAE">
      <w:pPr>
        <w:ind w:firstLine="720"/>
      </w:pPr>
      <w:r>
        <w:t>The data from this</w:t>
      </w:r>
      <w:r w:rsidR="0090712C">
        <w:t xml:space="preserve"> study, while interesting, need</w:t>
      </w:r>
      <w:r>
        <w:t xml:space="preserve"> to be followed up by chronic traini</w:t>
      </w:r>
      <w:r w:rsidR="0090712C">
        <w:t>ng studies to determine if the</w:t>
      </w:r>
      <w:r>
        <w:t xml:space="preserve"> acute markers</w:t>
      </w:r>
      <w:r w:rsidR="0090712C">
        <w:t xml:space="preserve"> used here</w:t>
      </w:r>
      <w:r>
        <w:t xml:space="preserve"> actually predict chronic adaptions.</w:t>
      </w:r>
      <w:r w:rsidR="00A45DE5">
        <w:t xml:space="preserve"> In addition, these conditions should be tested in women to determine if </w:t>
      </w:r>
      <w:r w:rsidR="003E3F63">
        <w:t>sex</w:t>
      </w:r>
      <w:r w:rsidR="00A45DE5">
        <w:t xml:space="preserve"> influence</w:t>
      </w:r>
      <w:r w:rsidR="0090712C">
        <w:t>s</w:t>
      </w:r>
      <w:r w:rsidR="00A45DE5">
        <w:t xml:space="preserve"> any of the acute markers of skeletal muscle growth. Other potential studies </w:t>
      </w:r>
      <w:r w:rsidR="0090712C">
        <w:t>could</w:t>
      </w:r>
      <w:r w:rsidR="00A45DE5">
        <w:t xml:space="preserve"> include an investigation into the molecular changes occurring within each condition to determine if and how they </w:t>
      </w:r>
      <w:r w:rsidR="0090712C">
        <w:t>differ</w:t>
      </w:r>
      <w:r w:rsidR="00A45DE5">
        <w:t xml:space="preserve">. </w:t>
      </w:r>
    </w:p>
    <w:p w:rsidR="00AF0349" w:rsidRDefault="00AF0349" w:rsidP="00DA4BF9"/>
    <w:p w:rsidR="00AF0349" w:rsidRDefault="00AF0349" w:rsidP="00DA4BF9"/>
    <w:p w:rsidR="00AF0349" w:rsidRDefault="00AF0349" w:rsidP="00DA4BF9"/>
    <w:p w:rsidR="00AF0349" w:rsidRDefault="00AF0349" w:rsidP="00DA4BF9"/>
    <w:p w:rsidR="00AF0349" w:rsidRDefault="00AF0349" w:rsidP="00DA4BF9"/>
    <w:p w:rsidR="00AF0349" w:rsidRDefault="00AF0349" w:rsidP="00DA4BF9"/>
    <w:p w:rsidR="00AF0349" w:rsidRDefault="00AF0349" w:rsidP="00DA4BF9"/>
    <w:p w:rsidR="00AF0349" w:rsidRDefault="00AF0349" w:rsidP="00DA4BF9"/>
    <w:p w:rsidR="002F21AC" w:rsidRDefault="00A0094B" w:rsidP="00087DBD">
      <w:pPr>
        <w:pStyle w:val="Heading1"/>
      </w:pPr>
      <w:r>
        <w:br w:type="page"/>
      </w:r>
      <w:bookmarkStart w:id="202" w:name="_Toc310579474"/>
      <w:bookmarkStart w:id="203" w:name="_Toc380832070"/>
      <w:r w:rsidR="00AA0B13">
        <w:lastRenderedPageBreak/>
        <w:t>References</w:t>
      </w:r>
      <w:bookmarkEnd w:id="202"/>
      <w:bookmarkEnd w:id="203"/>
    </w:p>
    <w:p w:rsidR="000F4612" w:rsidRDefault="002F21AC" w:rsidP="000F4612">
      <w:pPr>
        <w:pStyle w:val="Heading1"/>
        <w:spacing w:line="240" w:lineRule="auto"/>
        <w:ind w:left="720" w:hanging="720"/>
        <w:jc w:val="left"/>
        <w:rPr>
          <w:rFonts w:ascii="Times New Roman" w:hAnsi="Times New Roman"/>
          <w:b w:val="0"/>
          <w:noProof/>
          <w:sz w:val="24"/>
          <w:szCs w:val="24"/>
        </w:rPr>
      </w:pPr>
      <w:r w:rsidRPr="003155CF">
        <w:rPr>
          <w:rFonts w:asciiTheme="minorHAnsi" w:hAnsiTheme="minorHAnsi"/>
          <w:b w:val="0"/>
          <w:sz w:val="24"/>
          <w:szCs w:val="24"/>
        </w:rPr>
        <w:fldChar w:fldCharType="begin"/>
      </w:r>
      <w:r w:rsidRPr="003155CF">
        <w:rPr>
          <w:b w:val="0"/>
          <w:sz w:val="24"/>
          <w:szCs w:val="24"/>
        </w:rPr>
        <w:instrText xml:space="preserve"> ADDIN EN.REFLIST </w:instrText>
      </w:r>
      <w:r w:rsidRPr="003155CF">
        <w:rPr>
          <w:rFonts w:asciiTheme="minorHAnsi" w:hAnsiTheme="minorHAnsi"/>
          <w:b w:val="0"/>
          <w:sz w:val="24"/>
          <w:szCs w:val="24"/>
        </w:rPr>
        <w:fldChar w:fldCharType="separate"/>
      </w:r>
      <w:bookmarkStart w:id="204" w:name="_Toc380734169"/>
      <w:bookmarkStart w:id="205" w:name="_ENREF_1"/>
      <w:bookmarkStart w:id="206" w:name="_Toc380736175"/>
      <w:bookmarkStart w:id="207" w:name="_Toc380737882"/>
      <w:bookmarkStart w:id="208" w:name="_Toc380832071"/>
      <w:r w:rsidR="000F4612" w:rsidRPr="000F4612">
        <w:rPr>
          <w:rFonts w:ascii="Times New Roman" w:hAnsi="Times New Roman"/>
          <w:b w:val="0"/>
          <w:noProof/>
          <w:sz w:val="24"/>
          <w:szCs w:val="24"/>
        </w:rPr>
        <w:t xml:space="preserve">Aagaard, P., Simonsen, E. B., Andersen, J. L., Magnusson, S. P., Halkjaer-Kristensen, J., &amp; Dyhre-Poulsen, P. (2000). Neural inhibition during maximal eccentric and concentric quadriceps contraction: effects of resistance training. </w:t>
      </w:r>
      <w:r w:rsidR="000F4612" w:rsidRPr="000F4612">
        <w:rPr>
          <w:rFonts w:ascii="Times New Roman" w:hAnsi="Times New Roman"/>
          <w:b w:val="0"/>
          <w:i/>
          <w:noProof/>
          <w:sz w:val="24"/>
          <w:szCs w:val="24"/>
        </w:rPr>
        <w:t>J Appl Physiol, 89</w:t>
      </w:r>
      <w:r w:rsidR="000F4612" w:rsidRPr="000F4612">
        <w:rPr>
          <w:rFonts w:ascii="Times New Roman" w:hAnsi="Times New Roman"/>
          <w:b w:val="0"/>
          <w:noProof/>
          <w:sz w:val="24"/>
          <w:szCs w:val="24"/>
        </w:rPr>
        <w:t>(6), 2249-2257.</w:t>
      </w:r>
      <w:bookmarkEnd w:id="204"/>
      <w:bookmarkEnd w:id="205"/>
      <w:bookmarkEnd w:id="206"/>
      <w:bookmarkEnd w:id="207"/>
      <w:bookmarkEnd w:id="208"/>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09" w:name="_ENREF_2"/>
      <w:bookmarkStart w:id="210" w:name="_Toc380734170"/>
      <w:bookmarkStart w:id="211" w:name="_Toc380736176"/>
      <w:bookmarkStart w:id="212" w:name="_Toc380737883"/>
      <w:bookmarkStart w:id="213" w:name="_Toc380832072"/>
      <w:r w:rsidRPr="000F4612">
        <w:rPr>
          <w:rFonts w:ascii="Times New Roman" w:hAnsi="Times New Roman"/>
          <w:b w:val="0"/>
          <w:noProof/>
          <w:sz w:val="24"/>
          <w:szCs w:val="24"/>
        </w:rPr>
        <w:t xml:space="preserve">Abe, T., Fujita, S., Nakajima, T., Sakamaki, M., Ozaki, H., Ogasawara, R., et al. (2010). Effects of low-intensity cycle training with restricted leg blood flow on thigh muscle volume and VO2max in youg men. </w:t>
      </w:r>
      <w:r w:rsidRPr="000F4612">
        <w:rPr>
          <w:rFonts w:ascii="Times New Roman" w:hAnsi="Times New Roman"/>
          <w:b w:val="0"/>
          <w:i/>
          <w:noProof/>
          <w:sz w:val="24"/>
          <w:szCs w:val="24"/>
        </w:rPr>
        <w:t>J Sports Sci Med, 9</w:t>
      </w:r>
      <w:r w:rsidRPr="000F4612">
        <w:rPr>
          <w:rFonts w:ascii="Times New Roman" w:hAnsi="Times New Roman"/>
          <w:b w:val="0"/>
          <w:noProof/>
          <w:sz w:val="24"/>
          <w:szCs w:val="24"/>
        </w:rPr>
        <w:t>, 452-458.</w:t>
      </w:r>
      <w:bookmarkEnd w:id="209"/>
      <w:bookmarkEnd w:id="210"/>
      <w:bookmarkEnd w:id="211"/>
      <w:bookmarkEnd w:id="212"/>
      <w:bookmarkEnd w:id="213"/>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14" w:name="_ENREF_3"/>
      <w:bookmarkStart w:id="215" w:name="_Toc380734171"/>
      <w:bookmarkStart w:id="216" w:name="_Toc380736177"/>
      <w:bookmarkStart w:id="217" w:name="_Toc380737884"/>
      <w:bookmarkStart w:id="218" w:name="_Toc380832073"/>
      <w:r w:rsidRPr="000F4612">
        <w:rPr>
          <w:rFonts w:ascii="Times New Roman" w:hAnsi="Times New Roman"/>
          <w:b w:val="0"/>
          <w:noProof/>
          <w:sz w:val="24"/>
          <w:szCs w:val="24"/>
        </w:rPr>
        <w:t xml:space="preserve">Abe, T., Kearns, C. F., &amp; Sato, Y. (2006). Muscle size and strength are increased following walk training with restricted venous blood flow from the leg muscle, Kaatsu-walk training. </w:t>
      </w:r>
      <w:r w:rsidRPr="000F4612">
        <w:rPr>
          <w:rFonts w:ascii="Times New Roman" w:hAnsi="Times New Roman"/>
          <w:b w:val="0"/>
          <w:i/>
          <w:noProof/>
          <w:sz w:val="24"/>
          <w:szCs w:val="24"/>
        </w:rPr>
        <w:t>J Appl Physiol, 100</w:t>
      </w:r>
      <w:r w:rsidRPr="000F4612">
        <w:rPr>
          <w:rFonts w:ascii="Times New Roman" w:hAnsi="Times New Roman"/>
          <w:b w:val="0"/>
          <w:noProof/>
          <w:sz w:val="24"/>
          <w:szCs w:val="24"/>
        </w:rPr>
        <w:t>(5), 1460-1466.</w:t>
      </w:r>
      <w:bookmarkEnd w:id="214"/>
      <w:bookmarkEnd w:id="215"/>
      <w:bookmarkEnd w:id="216"/>
      <w:bookmarkEnd w:id="217"/>
      <w:bookmarkEnd w:id="218"/>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19" w:name="_ENREF_4"/>
      <w:bookmarkStart w:id="220" w:name="_Toc380734172"/>
      <w:bookmarkStart w:id="221" w:name="_Toc380736178"/>
      <w:bookmarkStart w:id="222" w:name="_Toc380737885"/>
      <w:bookmarkStart w:id="223" w:name="_Toc380832074"/>
      <w:r w:rsidRPr="000F4612">
        <w:rPr>
          <w:rFonts w:ascii="Times New Roman" w:hAnsi="Times New Roman"/>
          <w:b w:val="0"/>
          <w:noProof/>
          <w:sz w:val="24"/>
          <w:szCs w:val="24"/>
        </w:rPr>
        <w:t xml:space="preserve">Abe, T., Kondo, M., Kawakami, Y., &amp; Fukunaga, T. (1994). Prediction Equations for Body Composition of Japanese Adults by B-Mode Ultrasound. </w:t>
      </w:r>
      <w:r w:rsidRPr="000F4612">
        <w:rPr>
          <w:rFonts w:ascii="Times New Roman" w:hAnsi="Times New Roman"/>
          <w:b w:val="0"/>
          <w:i/>
          <w:noProof/>
          <w:sz w:val="24"/>
          <w:szCs w:val="24"/>
        </w:rPr>
        <w:t>Am J Hum Biol, 6</w:t>
      </w:r>
      <w:r w:rsidRPr="000F4612">
        <w:rPr>
          <w:rFonts w:ascii="Times New Roman" w:hAnsi="Times New Roman"/>
          <w:b w:val="0"/>
          <w:noProof/>
          <w:sz w:val="24"/>
          <w:szCs w:val="24"/>
        </w:rPr>
        <w:t>, 161-170.</w:t>
      </w:r>
      <w:bookmarkEnd w:id="219"/>
      <w:bookmarkEnd w:id="220"/>
      <w:bookmarkEnd w:id="221"/>
      <w:bookmarkEnd w:id="222"/>
      <w:bookmarkEnd w:id="223"/>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24" w:name="_ENREF_5"/>
      <w:bookmarkStart w:id="225" w:name="_Toc380734173"/>
      <w:bookmarkStart w:id="226" w:name="_Toc380736179"/>
      <w:bookmarkStart w:id="227" w:name="_Toc380737886"/>
      <w:bookmarkStart w:id="228" w:name="_Toc380832075"/>
      <w:r w:rsidRPr="000F4612">
        <w:rPr>
          <w:rFonts w:ascii="Times New Roman" w:hAnsi="Times New Roman"/>
          <w:b w:val="0"/>
          <w:noProof/>
          <w:sz w:val="24"/>
          <w:szCs w:val="24"/>
        </w:rPr>
        <w:t xml:space="preserve">Abe, T., Sakamaki, M., Fujita, S., Ozaki, H., Sugaya, M., Sato, Y., et al. (2010). Effects of low-intensity walk training with restricted leg blood flow on muscle strength and aerobic capacity in older adults. </w:t>
      </w:r>
      <w:r w:rsidRPr="000F4612">
        <w:rPr>
          <w:rFonts w:ascii="Times New Roman" w:hAnsi="Times New Roman"/>
          <w:b w:val="0"/>
          <w:i/>
          <w:noProof/>
          <w:sz w:val="24"/>
          <w:szCs w:val="24"/>
        </w:rPr>
        <w:t>J Geriatr Phys Ther, 33</w:t>
      </w:r>
      <w:r w:rsidRPr="000F4612">
        <w:rPr>
          <w:rFonts w:ascii="Times New Roman" w:hAnsi="Times New Roman"/>
          <w:b w:val="0"/>
          <w:noProof/>
          <w:sz w:val="24"/>
          <w:szCs w:val="24"/>
        </w:rPr>
        <w:t>(1), 34-40.</w:t>
      </w:r>
      <w:bookmarkEnd w:id="224"/>
      <w:bookmarkEnd w:id="225"/>
      <w:bookmarkEnd w:id="226"/>
      <w:bookmarkEnd w:id="227"/>
      <w:bookmarkEnd w:id="228"/>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29" w:name="_ENREF_6"/>
      <w:bookmarkStart w:id="230" w:name="_Toc380734174"/>
      <w:bookmarkStart w:id="231" w:name="_Toc380736180"/>
      <w:bookmarkStart w:id="232" w:name="_Toc380737887"/>
      <w:bookmarkStart w:id="233" w:name="_Toc380832076"/>
      <w:r w:rsidRPr="000F4612">
        <w:rPr>
          <w:rFonts w:ascii="Times New Roman" w:hAnsi="Times New Roman"/>
          <w:b w:val="0"/>
          <w:noProof/>
          <w:sz w:val="24"/>
          <w:szCs w:val="24"/>
        </w:rPr>
        <w:t xml:space="preserve">ACSM. (2009). American College of Sports Medicine position stand. Progression models in resistance training for healthy adults. </w:t>
      </w:r>
      <w:r w:rsidRPr="000F4612">
        <w:rPr>
          <w:rFonts w:ascii="Times New Roman" w:hAnsi="Times New Roman"/>
          <w:b w:val="0"/>
          <w:i/>
          <w:noProof/>
          <w:sz w:val="24"/>
          <w:szCs w:val="24"/>
        </w:rPr>
        <w:t>Med Sci Sports Exerc, 41</w:t>
      </w:r>
      <w:r w:rsidRPr="000F4612">
        <w:rPr>
          <w:rFonts w:ascii="Times New Roman" w:hAnsi="Times New Roman"/>
          <w:b w:val="0"/>
          <w:noProof/>
          <w:sz w:val="24"/>
          <w:szCs w:val="24"/>
        </w:rPr>
        <w:t>(3), 687-708.</w:t>
      </w:r>
      <w:bookmarkEnd w:id="229"/>
      <w:bookmarkEnd w:id="230"/>
      <w:bookmarkEnd w:id="231"/>
      <w:bookmarkEnd w:id="232"/>
      <w:bookmarkEnd w:id="233"/>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34" w:name="_ENREF_7"/>
      <w:bookmarkStart w:id="235" w:name="_Toc380734175"/>
      <w:bookmarkStart w:id="236" w:name="_Toc380736181"/>
      <w:bookmarkStart w:id="237" w:name="_Toc380737888"/>
      <w:bookmarkStart w:id="238" w:name="_Toc380832077"/>
      <w:r w:rsidRPr="000F4612">
        <w:rPr>
          <w:rFonts w:ascii="Times New Roman" w:hAnsi="Times New Roman"/>
          <w:b w:val="0"/>
          <w:noProof/>
          <w:sz w:val="24"/>
          <w:szCs w:val="24"/>
        </w:rPr>
        <w:t xml:space="preserve">Adler, S., Roy, A., &amp; Relman, A. S. (1965). Intracellular Acid-Base Regulation. I. The Response of Muscle Cells to Changes in Co2 Tension or Extracellular Bicarbonate Concentration. </w:t>
      </w:r>
      <w:r w:rsidRPr="000F4612">
        <w:rPr>
          <w:rFonts w:ascii="Times New Roman" w:hAnsi="Times New Roman"/>
          <w:b w:val="0"/>
          <w:i/>
          <w:noProof/>
          <w:sz w:val="24"/>
          <w:szCs w:val="24"/>
        </w:rPr>
        <w:t>J Clin Invest, 44</w:t>
      </w:r>
      <w:r w:rsidRPr="000F4612">
        <w:rPr>
          <w:rFonts w:ascii="Times New Roman" w:hAnsi="Times New Roman"/>
          <w:b w:val="0"/>
          <w:noProof/>
          <w:sz w:val="24"/>
          <w:szCs w:val="24"/>
        </w:rPr>
        <w:t>, 8-20.</w:t>
      </w:r>
      <w:bookmarkEnd w:id="234"/>
      <w:bookmarkEnd w:id="235"/>
      <w:bookmarkEnd w:id="236"/>
      <w:bookmarkEnd w:id="237"/>
      <w:bookmarkEnd w:id="238"/>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39" w:name="_ENREF_8"/>
      <w:bookmarkStart w:id="240" w:name="_Toc380734176"/>
      <w:bookmarkStart w:id="241" w:name="_Toc380736182"/>
      <w:bookmarkStart w:id="242" w:name="_Toc380737889"/>
      <w:bookmarkStart w:id="243" w:name="_Toc380832078"/>
      <w:r w:rsidRPr="000F4612">
        <w:rPr>
          <w:rFonts w:ascii="Times New Roman" w:hAnsi="Times New Roman"/>
          <w:b w:val="0"/>
          <w:noProof/>
          <w:sz w:val="24"/>
          <w:szCs w:val="24"/>
        </w:rPr>
        <w:t xml:space="preserve">Agergaard, J., Reitelseder, S., Pedersen, T. G., Doessing, S., Schjerling, P., Langberg, H., et al. (2013). Myogenic, matrix, and growth factor mRNA expression in human skeletal muscle: effect of contraction intensity and feeding. </w:t>
      </w:r>
      <w:r w:rsidRPr="000F4612">
        <w:rPr>
          <w:rFonts w:ascii="Times New Roman" w:hAnsi="Times New Roman"/>
          <w:b w:val="0"/>
          <w:i/>
          <w:noProof/>
          <w:sz w:val="24"/>
          <w:szCs w:val="24"/>
        </w:rPr>
        <w:t>Muscle Nerve, 47</w:t>
      </w:r>
      <w:r w:rsidRPr="000F4612">
        <w:rPr>
          <w:rFonts w:ascii="Times New Roman" w:hAnsi="Times New Roman"/>
          <w:b w:val="0"/>
          <w:noProof/>
          <w:sz w:val="24"/>
          <w:szCs w:val="24"/>
        </w:rPr>
        <w:t>(5), 748-759.</w:t>
      </w:r>
      <w:bookmarkEnd w:id="239"/>
      <w:bookmarkEnd w:id="240"/>
      <w:bookmarkEnd w:id="241"/>
      <w:bookmarkEnd w:id="242"/>
      <w:bookmarkEnd w:id="243"/>
    </w:p>
    <w:p w:rsidR="00C718F0" w:rsidRPr="00C718F0" w:rsidRDefault="00C718F0" w:rsidP="00C718F0"/>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244" w:name="_ENREF_9"/>
      <w:bookmarkStart w:id="245" w:name="_Toc380734177"/>
      <w:bookmarkStart w:id="246" w:name="_Toc380736183"/>
      <w:bookmarkStart w:id="247" w:name="_Toc380737890"/>
      <w:bookmarkStart w:id="248" w:name="_Toc380832079"/>
      <w:r w:rsidRPr="000F4612">
        <w:rPr>
          <w:rFonts w:ascii="Times New Roman" w:hAnsi="Times New Roman"/>
          <w:b w:val="0"/>
          <w:noProof/>
          <w:sz w:val="24"/>
          <w:szCs w:val="24"/>
        </w:rPr>
        <w:t xml:space="preserve">Baechle, T. R., &amp; Earle, R. W. (2000). </w:t>
      </w:r>
      <w:r w:rsidRPr="000F4612">
        <w:rPr>
          <w:rFonts w:ascii="Times New Roman" w:hAnsi="Times New Roman"/>
          <w:b w:val="0"/>
          <w:i/>
          <w:noProof/>
          <w:sz w:val="24"/>
          <w:szCs w:val="24"/>
        </w:rPr>
        <w:t>Essentials of Strength Training and Conditioning</w:t>
      </w:r>
      <w:r w:rsidRPr="000F4612">
        <w:rPr>
          <w:rFonts w:ascii="Times New Roman" w:hAnsi="Times New Roman"/>
          <w:b w:val="0"/>
          <w:noProof/>
          <w:sz w:val="24"/>
          <w:szCs w:val="24"/>
        </w:rPr>
        <w:t xml:space="preserve"> (2nd ed.). Champaign: Human Kinetics.</w:t>
      </w:r>
      <w:bookmarkEnd w:id="244"/>
      <w:bookmarkEnd w:id="245"/>
      <w:bookmarkEnd w:id="246"/>
      <w:bookmarkEnd w:id="247"/>
      <w:bookmarkEnd w:id="248"/>
    </w:p>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49" w:name="_ENREF_10"/>
      <w:bookmarkStart w:id="250" w:name="_Toc380734178"/>
      <w:bookmarkStart w:id="251" w:name="_Toc380736184"/>
      <w:bookmarkStart w:id="252" w:name="_Toc380737891"/>
      <w:bookmarkStart w:id="253" w:name="_Toc380832080"/>
      <w:r w:rsidRPr="000F4612">
        <w:rPr>
          <w:rFonts w:ascii="Times New Roman" w:hAnsi="Times New Roman"/>
          <w:b w:val="0"/>
          <w:noProof/>
          <w:sz w:val="24"/>
          <w:szCs w:val="24"/>
        </w:rPr>
        <w:lastRenderedPageBreak/>
        <w:t xml:space="preserve">Beck, T. W., Stock, M. S., &amp; Defreitas, J. M. (2013). Shifts in Emg Spectral Power during Fatiguing Dynamic Contractions. </w:t>
      </w:r>
      <w:r w:rsidRPr="000F4612">
        <w:rPr>
          <w:rFonts w:ascii="Times New Roman" w:hAnsi="Times New Roman"/>
          <w:b w:val="0"/>
          <w:i/>
          <w:noProof/>
          <w:sz w:val="24"/>
          <w:szCs w:val="24"/>
        </w:rPr>
        <w:t>Muscle Nerve</w:t>
      </w:r>
      <w:r w:rsidRPr="000F4612">
        <w:rPr>
          <w:rFonts w:ascii="Times New Roman" w:hAnsi="Times New Roman"/>
          <w:b w:val="0"/>
          <w:noProof/>
          <w:sz w:val="24"/>
          <w:szCs w:val="24"/>
        </w:rPr>
        <w:t>.</w:t>
      </w:r>
      <w:bookmarkEnd w:id="249"/>
      <w:bookmarkEnd w:id="250"/>
      <w:bookmarkEnd w:id="251"/>
      <w:bookmarkEnd w:id="252"/>
      <w:r w:rsidR="00C718F0">
        <w:rPr>
          <w:rFonts w:ascii="Times New Roman" w:hAnsi="Times New Roman"/>
          <w:b w:val="0"/>
          <w:noProof/>
          <w:sz w:val="24"/>
          <w:szCs w:val="24"/>
        </w:rPr>
        <w:t xml:space="preserve"> </w:t>
      </w:r>
      <w:r w:rsidR="00C718F0" w:rsidRPr="00C718F0">
        <w:rPr>
          <w:rFonts w:ascii="Times New Roman" w:hAnsi="Times New Roman"/>
          <w:b w:val="0"/>
          <w:noProof/>
          <w:sz w:val="24"/>
          <w:szCs w:val="24"/>
        </w:rPr>
        <w:t>doi: 10.1002/mus.24098</w:t>
      </w:r>
      <w:bookmarkEnd w:id="253"/>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54" w:name="_ENREF_11"/>
      <w:bookmarkStart w:id="255" w:name="_Toc380734179"/>
      <w:bookmarkStart w:id="256" w:name="_Toc380736185"/>
      <w:bookmarkStart w:id="257" w:name="_Toc380737892"/>
      <w:bookmarkStart w:id="258" w:name="_Toc380832081"/>
      <w:r w:rsidRPr="000F4612">
        <w:rPr>
          <w:rFonts w:ascii="Times New Roman" w:hAnsi="Times New Roman"/>
          <w:b w:val="0"/>
          <w:noProof/>
          <w:sz w:val="24"/>
          <w:szCs w:val="24"/>
        </w:rPr>
        <w:t xml:space="preserve">Birzniece, V., Nelson, A. E., &amp; Ho, K. K. (2010). Growth hormone administration: is it safe and effective for athletic performance. </w:t>
      </w:r>
      <w:r w:rsidRPr="000F4612">
        <w:rPr>
          <w:rFonts w:ascii="Times New Roman" w:hAnsi="Times New Roman"/>
          <w:b w:val="0"/>
          <w:i/>
          <w:noProof/>
          <w:sz w:val="24"/>
          <w:szCs w:val="24"/>
        </w:rPr>
        <w:t>Endocrinol Metab Clin North Am, 39</w:t>
      </w:r>
      <w:r w:rsidRPr="000F4612">
        <w:rPr>
          <w:rFonts w:ascii="Times New Roman" w:hAnsi="Times New Roman"/>
          <w:b w:val="0"/>
          <w:noProof/>
          <w:sz w:val="24"/>
          <w:szCs w:val="24"/>
        </w:rPr>
        <w:t>(1), 11-23, vii.</w:t>
      </w:r>
      <w:bookmarkEnd w:id="254"/>
      <w:bookmarkEnd w:id="255"/>
      <w:bookmarkEnd w:id="256"/>
      <w:bookmarkEnd w:id="257"/>
      <w:bookmarkEnd w:id="258"/>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59" w:name="_ENREF_12"/>
      <w:bookmarkStart w:id="260" w:name="_Toc380734180"/>
      <w:bookmarkStart w:id="261" w:name="_Toc380736186"/>
      <w:bookmarkStart w:id="262" w:name="_Toc380737893"/>
      <w:bookmarkStart w:id="263" w:name="_Toc380832082"/>
      <w:r w:rsidRPr="000F4612">
        <w:rPr>
          <w:rFonts w:ascii="Times New Roman" w:hAnsi="Times New Roman"/>
          <w:b w:val="0"/>
          <w:noProof/>
          <w:sz w:val="24"/>
          <w:szCs w:val="24"/>
        </w:rPr>
        <w:t xml:space="preserve">Black, C. D., &amp; McCully, K. K. (2008). Muscle injury after repeated bouts of voluntary and electrically stimulated exercise. </w:t>
      </w:r>
      <w:r w:rsidRPr="000F4612">
        <w:rPr>
          <w:rFonts w:ascii="Times New Roman" w:hAnsi="Times New Roman"/>
          <w:b w:val="0"/>
          <w:i/>
          <w:noProof/>
          <w:sz w:val="24"/>
          <w:szCs w:val="24"/>
        </w:rPr>
        <w:t>Med Sci Sports Exerc, 40</w:t>
      </w:r>
      <w:r w:rsidRPr="000F4612">
        <w:rPr>
          <w:rFonts w:ascii="Times New Roman" w:hAnsi="Times New Roman"/>
          <w:b w:val="0"/>
          <w:noProof/>
          <w:sz w:val="24"/>
          <w:szCs w:val="24"/>
        </w:rPr>
        <w:t>(9), 1605-1615.</w:t>
      </w:r>
      <w:bookmarkEnd w:id="259"/>
      <w:bookmarkEnd w:id="260"/>
      <w:bookmarkEnd w:id="261"/>
      <w:bookmarkEnd w:id="262"/>
      <w:bookmarkEnd w:id="263"/>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64" w:name="_ENREF_13"/>
      <w:bookmarkStart w:id="265" w:name="_Toc380734181"/>
      <w:bookmarkStart w:id="266" w:name="_Toc380736187"/>
      <w:bookmarkStart w:id="267" w:name="_Toc380737894"/>
      <w:bookmarkStart w:id="268" w:name="_Toc380832083"/>
      <w:r w:rsidRPr="000F4612">
        <w:rPr>
          <w:rFonts w:ascii="Times New Roman" w:hAnsi="Times New Roman"/>
          <w:b w:val="0"/>
          <w:noProof/>
          <w:sz w:val="24"/>
          <w:szCs w:val="24"/>
        </w:rPr>
        <w:t xml:space="preserve">Boesen, A. P., Dideriksen, K., Couppe, C., Magnusson, P., Schjerling, P., Boesen, M., et al. (2013). Tendon and skeletal muscle matrix gene expression and functional responses to immobilisation and rehabilitation in young males: Effect of growth hormone administration. </w:t>
      </w:r>
      <w:r w:rsidRPr="000F4612">
        <w:rPr>
          <w:rFonts w:ascii="Times New Roman" w:hAnsi="Times New Roman"/>
          <w:b w:val="0"/>
          <w:i/>
          <w:noProof/>
          <w:sz w:val="24"/>
          <w:szCs w:val="24"/>
        </w:rPr>
        <w:t>J Physiol</w:t>
      </w:r>
      <w:bookmarkEnd w:id="264"/>
      <w:bookmarkEnd w:id="265"/>
      <w:bookmarkEnd w:id="266"/>
      <w:bookmarkEnd w:id="267"/>
      <w:r w:rsidR="00B2284E">
        <w:rPr>
          <w:rFonts w:ascii="Times New Roman" w:hAnsi="Times New Roman"/>
          <w:b w:val="0"/>
          <w:noProof/>
          <w:sz w:val="24"/>
          <w:szCs w:val="24"/>
        </w:rPr>
        <w:t>,</w:t>
      </w:r>
      <w:r w:rsidR="00C718F0" w:rsidRPr="00C718F0">
        <w:rPr>
          <w:rFonts w:asciiTheme="minorHAnsi" w:hAnsiTheme="minorHAnsi"/>
          <w:b w:val="0"/>
          <w:bCs w:val="0"/>
          <w:sz w:val="24"/>
          <w:szCs w:val="24"/>
        </w:rPr>
        <w:t xml:space="preserve"> </w:t>
      </w:r>
      <w:bookmarkEnd w:id="268"/>
      <w:r w:rsidR="00B2284E" w:rsidRPr="00B2284E">
        <w:rPr>
          <w:rFonts w:ascii="Times New Roman" w:hAnsi="Times New Roman"/>
          <w:b w:val="0"/>
          <w:i/>
          <w:noProof/>
          <w:sz w:val="24"/>
          <w:szCs w:val="24"/>
        </w:rPr>
        <w:t>591</w:t>
      </w:r>
      <w:r w:rsidR="00B2284E">
        <w:rPr>
          <w:rFonts w:ascii="Times New Roman" w:hAnsi="Times New Roman"/>
          <w:b w:val="0"/>
          <w:noProof/>
          <w:sz w:val="24"/>
          <w:szCs w:val="24"/>
        </w:rPr>
        <w:t xml:space="preserve">(Pt 23), </w:t>
      </w:r>
      <w:r w:rsidR="00B2284E" w:rsidRPr="00B2284E">
        <w:rPr>
          <w:rFonts w:ascii="Times New Roman" w:hAnsi="Times New Roman"/>
          <w:b w:val="0"/>
          <w:noProof/>
          <w:sz w:val="24"/>
          <w:szCs w:val="24"/>
        </w:rPr>
        <w:t>6039-</w:t>
      </w:r>
      <w:r w:rsidR="00B2284E">
        <w:rPr>
          <w:rFonts w:ascii="Times New Roman" w:hAnsi="Times New Roman"/>
          <w:b w:val="0"/>
          <w:noProof/>
          <w:sz w:val="24"/>
          <w:szCs w:val="24"/>
        </w:rPr>
        <w:t>60</w:t>
      </w:r>
      <w:r w:rsidR="00B2284E" w:rsidRPr="00B2284E">
        <w:rPr>
          <w:rFonts w:ascii="Times New Roman" w:hAnsi="Times New Roman"/>
          <w:b w:val="0"/>
          <w:noProof/>
          <w:sz w:val="24"/>
          <w:szCs w:val="24"/>
        </w:rPr>
        <w:t>52</w:t>
      </w:r>
      <w:r w:rsidR="00B2284E">
        <w:rPr>
          <w:rFonts w:ascii="Times New Roman" w:hAnsi="Times New Roman"/>
          <w:b w:val="0"/>
          <w:noProof/>
          <w:sz w:val="24"/>
          <w:szCs w:val="24"/>
        </w:rPr>
        <w:t>.</w:t>
      </w:r>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69" w:name="_ENREF_14"/>
      <w:bookmarkStart w:id="270" w:name="_Toc380734182"/>
      <w:bookmarkStart w:id="271" w:name="_Toc380736188"/>
      <w:bookmarkStart w:id="272" w:name="_Toc380737895"/>
      <w:bookmarkStart w:id="273" w:name="_Toc380832084"/>
      <w:r w:rsidRPr="000F4612">
        <w:rPr>
          <w:rFonts w:ascii="Times New Roman" w:hAnsi="Times New Roman"/>
          <w:b w:val="0"/>
          <w:noProof/>
          <w:sz w:val="24"/>
          <w:szCs w:val="24"/>
        </w:rPr>
        <w:t xml:space="preserve">Booth, F. W., Chakravarthy, M. V., Gordon, S. E., &amp; Spangenburg, E. E. (2002). Waging war on physical inactivity: using modern molecular ammunition against an ancient enemy. </w:t>
      </w:r>
      <w:r w:rsidRPr="000F4612">
        <w:rPr>
          <w:rFonts w:ascii="Times New Roman" w:hAnsi="Times New Roman"/>
          <w:b w:val="0"/>
          <w:i/>
          <w:noProof/>
          <w:sz w:val="24"/>
          <w:szCs w:val="24"/>
        </w:rPr>
        <w:t>J Appl Physiol, 93</w:t>
      </w:r>
      <w:r w:rsidRPr="000F4612">
        <w:rPr>
          <w:rFonts w:ascii="Times New Roman" w:hAnsi="Times New Roman"/>
          <w:b w:val="0"/>
          <w:noProof/>
          <w:sz w:val="24"/>
          <w:szCs w:val="24"/>
        </w:rPr>
        <w:t>(1), 3-30.</w:t>
      </w:r>
      <w:bookmarkEnd w:id="269"/>
      <w:bookmarkEnd w:id="270"/>
      <w:bookmarkEnd w:id="271"/>
      <w:bookmarkEnd w:id="272"/>
      <w:bookmarkEnd w:id="273"/>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74" w:name="_ENREF_15"/>
      <w:bookmarkStart w:id="275" w:name="_Toc380734183"/>
      <w:bookmarkStart w:id="276" w:name="_Toc380736189"/>
      <w:bookmarkStart w:id="277" w:name="_Toc380737896"/>
      <w:bookmarkStart w:id="278" w:name="_Toc380832085"/>
      <w:r w:rsidRPr="000F4612">
        <w:rPr>
          <w:rFonts w:ascii="Times New Roman" w:hAnsi="Times New Roman"/>
          <w:b w:val="0"/>
          <w:noProof/>
          <w:sz w:val="24"/>
          <w:szCs w:val="24"/>
        </w:rPr>
        <w:t xml:space="preserve">Borrani, F., Candau, R., Millet, G. Y., Perrey, S., Fuchslocher, J., &amp; Rouillon, J. D. (2001). Is the VO2 slow component dependent on progressive recruitment of fast-twitch fibers in trained runners? </w:t>
      </w:r>
      <w:r w:rsidRPr="000F4612">
        <w:rPr>
          <w:rFonts w:ascii="Times New Roman" w:hAnsi="Times New Roman"/>
          <w:b w:val="0"/>
          <w:i/>
          <w:noProof/>
          <w:sz w:val="24"/>
          <w:szCs w:val="24"/>
        </w:rPr>
        <w:t>J Appl Physiol, 90</w:t>
      </w:r>
      <w:r w:rsidRPr="000F4612">
        <w:rPr>
          <w:rFonts w:ascii="Times New Roman" w:hAnsi="Times New Roman"/>
          <w:b w:val="0"/>
          <w:noProof/>
          <w:sz w:val="24"/>
          <w:szCs w:val="24"/>
        </w:rPr>
        <w:t>(6), 2212-2220.</w:t>
      </w:r>
      <w:bookmarkEnd w:id="274"/>
      <w:bookmarkEnd w:id="275"/>
      <w:bookmarkEnd w:id="276"/>
      <w:bookmarkEnd w:id="277"/>
      <w:bookmarkEnd w:id="278"/>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79" w:name="_ENREF_16"/>
      <w:bookmarkStart w:id="280" w:name="_Toc380734184"/>
      <w:bookmarkStart w:id="281" w:name="_Toc380736190"/>
      <w:bookmarkStart w:id="282" w:name="_Toc380737897"/>
      <w:bookmarkStart w:id="283" w:name="_Toc380832086"/>
      <w:r w:rsidRPr="000F4612">
        <w:rPr>
          <w:rFonts w:ascii="Times New Roman" w:hAnsi="Times New Roman"/>
          <w:b w:val="0"/>
          <w:noProof/>
          <w:sz w:val="24"/>
          <w:szCs w:val="24"/>
        </w:rPr>
        <w:t xml:space="preserve">Bosy-Westphal, A., Reinecke, U., Schlorke, T., Illner, K., Kutzner, D., Heller, M., et al. (2004). Effect of organ and tissue masses on resting energy expenditure in underweight, normal weight and obese adults. </w:t>
      </w:r>
      <w:r w:rsidRPr="000F4612">
        <w:rPr>
          <w:rFonts w:ascii="Times New Roman" w:hAnsi="Times New Roman"/>
          <w:b w:val="0"/>
          <w:i/>
          <w:noProof/>
          <w:sz w:val="24"/>
          <w:szCs w:val="24"/>
        </w:rPr>
        <w:t>Int J Obes Relat Metab Disord, 28</w:t>
      </w:r>
      <w:r w:rsidRPr="000F4612">
        <w:rPr>
          <w:rFonts w:ascii="Times New Roman" w:hAnsi="Times New Roman"/>
          <w:b w:val="0"/>
          <w:noProof/>
          <w:sz w:val="24"/>
          <w:szCs w:val="24"/>
        </w:rPr>
        <w:t>(1), 72-79.</w:t>
      </w:r>
      <w:bookmarkEnd w:id="279"/>
      <w:bookmarkEnd w:id="280"/>
      <w:bookmarkEnd w:id="281"/>
      <w:bookmarkEnd w:id="282"/>
      <w:bookmarkEnd w:id="283"/>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84" w:name="_ENREF_17"/>
      <w:bookmarkStart w:id="285" w:name="_Toc380734185"/>
      <w:bookmarkStart w:id="286" w:name="_Toc380736191"/>
      <w:bookmarkStart w:id="287" w:name="_Toc380737898"/>
      <w:bookmarkStart w:id="288" w:name="_Toc380832087"/>
      <w:r w:rsidRPr="000F4612">
        <w:rPr>
          <w:rFonts w:ascii="Times New Roman" w:hAnsi="Times New Roman"/>
          <w:b w:val="0"/>
          <w:noProof/>
          <w:sz w:val="24"/>
          <w:szCs w:val="24"/>
        </w:rPr>
        <w:t xml:space="preserve">Burd, N. A., West, D. W., Staples, A. W., Atherton, P., Baker, J. M., Moore, D. R., et al. (2010). Low-load high volume resistance exercise stimulates muscle protein synthesis more than high-load low volume resistance exercise in young men. </w:t>
      </w:r>
      <w:r w:rsidRPr="000F4612">
        <w:rPr>
          <w:rFonts w:ascii="Times New Roman" w:hAnsi="Times New Roman"/>
          <w:b w:val="0"/>
          <w:i/>
          <w:noProof/>
          <w:sz w:val="24"/>
          <w:szCs w:val="24"/>
        </w:rPr>
        <w:t>PLoS ONE, 5</w:t>
      </w:r>
      <w:r w:rsidRPr="000F4612">
        <w:rPr>
          <w:rFonts w:ascii="Times New Roman" w:hAnsi="Times New Roman"/>
          <w:b w:val="0"/>
          <w:noProof/>
          <w:sz w:val="24"/>
          <w:szCs w:val="24"/>
        </w:rPr>
        <w:t>.</w:t>
      </w:r>
      <w:bookmarkEnd w:id="284"/>
      <w:bookmarkEnd w:id="285"/>
      <w:bookmarkEnd w:id="286"/>
      <w:bookmarkEnd w:id="287"/>
      <w:bookmarkEnd w:id="288"/>
    </w:p>
    <w:p w:rsidR="00C718F0" w:rsidRPr="00C718F0" w:rsidRDefault="00C718F0" w:rsidP="00C718F0"/>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289" w:name="_ENREF_18"/>
      <w:bookmarkStart w:id="290" w:name="_Toc380734186"/>
      <w:bookmarkStart w:id="291" w:name="_Toc380736192"/>
      <w:bookmarkStart w:id="292" w:name="_Toc380737899"/>
      <w:bookmarkStart w:id="293" w:name="_Toc380832088"/>
      <w:r w:rsidRPr="000F4612">
        <w:rPr>
          <w:rFonts w:ascii="Times New Roman" w:hAnsi="Times New Roman"/>
          <w:b w:val="0"/>
          <w:noProof/>
          <w:sz w:val="24"/>
          <w:szCs w:val="24"/>
        </w:rPr>
        <w:t xml:space="preserve">Campos, G. E., Luecke, T. J., Wendeln, H. K., Toma, K., Hagerman, F. C., Murray, T. F., et al. (2002). Muscular adaptations in response to three different resistance-training regimens: specificity of repetition maximum training zones. </w:t>
      </w:r>
      <w:r w:rsidRPr="000F4612">
        <w:rPr>
          <w:rFonts w:ascii="Times New Roman" w:hAnsi="Times New Roman"/>
          <w:b w:val="0"/>
          <w:i/>
          <w:noProof/>
          <w:sz w:val="24"/>
          <w:szCs w:val="24"/>
        </w:rPr>
        <w:t>Eur J Appl Physiol, 88</w:t>
      </w:r>
      <w:r w:rsidRPr="000F4612">
        <w:rPr>
          <w:rFonts w:ascii="Times New Roman" w:hAnsi="Times New Roman"/>
          <w:b w:val="0"/>
          <w:noProof/>
          <w:sz w:val="24"/>
          <w:szCs w:val="24"/>
        </w:rPr>
        <w:t>(1-2), 50-60.</w:t>
      </w:r>
      <w:bookmarkEnd w:id="289"/>
      <w:bookmarkEnd w:id="290"/>
      <w:bookmarkEnd w:id="291"/>
      <w:bookmarkEnd w:id="292"/>
      <w:bookmarkEnd w:id="293"/>
    </w:p>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94" w:name="_ENREF_19"/>
      <w:bookmarkStart w:id="295" w:name="_Toc380734187"/>
      <w:bookmarkStart w:id="296" w:name="_Toc380736193"/>
      <w:bookmarkStart w:id="297" w:name="_Toc380737900"/>
      <w:bookmarkStart w:id="298" w:name="_Toc380832089"/>
      <w:r w:rsidRPr="000F4612">
        <w:rPr>
          <w:rFonts w:ascii="Times New Roman" w:hAnsi="Times New Roman"/>
          <w:b w:val="0"/>
          <w:noProof/>
          <w:sz w:val="24"/>
          <w:szCs w:val="24"/>
        </w:rPr>
        <w:lastRenderedPageBreak/>
        <w:t xml:space="preserve">Caspersen, C. J., Pereira, M. A., &amp; Curran, K. M. (2000). Changes in physical activity patterns in the United States, by sex and cross-sectional age. </w:t>
      </w:r>
      <w:r w:rsidRPr="000F4612">
        <w:rPr>
          <w:rFonts w:ascii="Times New Roman" w:hAnsi="Times New Roman"/>
          <w:b w:val="0"/>
          <w:i/>
          <w:noProof/>
          <w:sz w:val="24"/>
          <w:szCs w:val="24"/>
        </w:rPr>
        <w:t>Med Sci Sports Exerc, 32</w:t>
      </w:r>
      <w:r w:rsidRPr="000F4612">
        <w:rPr>
          <w:rFonts w:ascii="Times New Roman" w:hAnsi="Times New Roman"/>
          <w:b w:val="0"/>
          <w:noProof/>
          <w:sz w:val="24"/>
          <w:szCs w:val="24"/>
        </w:rPr>
        <w:t>(9), 1601-1609.</w:t>
      </w:r>
      <w:bookmarkEnd w:id="294"/>
      <w:bookmarkEnd w:id="295"/>
      <w:bookmarkEnd w:id="296"/>
      <w:bookmarkEnd w:id="297"/>
      <w:bookmarkEnd w:id="298"/>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299" w:name="_ENREF_20"/>
      <w:bookmarkStart w:id="300" w:name="_Toc380734188"/>
      <w:bookmarkStart w:id="301" w:name="_Toc380736194"/>
      <w:bookmarkStart w:id="302" w:name="_Toc380737901"/>
      <w:bookmarkStart w:id="303" w:name="_Toc380832090"/>
      <w:r w:rsidRPr="000F4612">
        <w:rPr>
          <w:rFonts w:ascii="Times New Roman" w:hAnsi="Times New Roman"/>
          <w:b w:val="0"/>
          <w:noProof/>
          <w:sz w:val="24"/>
          <w:szCs w:val="24"/>
        </w:rPr>
        <w:t xml:space="preserve">Clark, B. C., Manini, T. M., Hoffman, R. L., Williams, P. S., Guiler, M. K., Knutson, M. J., et al. (2011). Relative safety of 4 weeks of blood flow-restricted resistance exercise in young, healthy adults. </w:t>
      </w:r>
      <w:r w:rsidRPr="000F4612">
        <w:rPr>
          <w:rFonts w:ascii="Times New Roman" w:hAnsi="Times New Roman"/>
          <w:b w:val="0"/>
          <w:i/>
          <w:noProof/>
          <w:sz w:val="24"/>
          <w:szCs w:val="24"/>
        </w:rPr>
        <w:t>Scand J Med Sci Sports, 21</w:t>
      </w:r>
      <w:r w:rsidRPr="000F4612">
        <w:rPr>
          <w:rFonts w:ascii="Times New Roman" w:hAnsi="Times New Roman"/>
          <w:b w:val="0"/>
          <w:noProof/>
          <w:sz w:val="24"/>
          <w:szCs w:val="24"/>
        </w:rPr>
        <w:t>(5), 653-662.</w:t>
      </w:r>
      <w:bookmarkEnd w:id="299"/>
      <w:bookmarkEnd w:id="300"/>
      <w:bookmarkEnd w:id="301"/>
      <w:bookmarkEnd w:id="302"/>
      <w:bookmarkEnd w:id="303"/>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04" w:name="_ENREF_21"/>
      <w:bookmarkStart w:id="305" w:name="_Toc380734189"/>
      <w:bookmarkStart w:id="306" w:name="_Toc380736195"/>
      <w:bookmarkStart w:id="307" w:name="_Toc380737902"/>
      <w:bookmarkStart w:id="308" w:name="_Toc380832091"/>
      <w:r w:rsidRPr="000F4612">
        <w:rPr>
          <w:rFonts w:ascii="Times New Roman" w:hAnsi="Times New Roman"/>
          <w:b w:val="0"/>
          <w:noProof/>
          <w:sz w:val="24"/>
          <w:szCs w:val="24"/>
        </w:rPr>
        <w:t xml:space="preserve">Cook, S. B., Clark, B. C., &amp; Ploutz-Snyder, L. L. (2007). Effects of exercise load and blood-flow restriction on skeletal muscle function. </w:t>
      </w:r>
      <w:r w:rsidRPr="000F4612">
        <w:rPr>
          <w:rFonts w:ascii="Times New Roman" w:hAnsi="Times New Roman"/>
          <w:b w:val="0"/>
          <w:i/>
          <w:noProof/>
          <w:sz w:val="24"/>
          <w:szCs w:val="24"/>
        </w:rPr>
        <w:t>Med Sci Sports Exerc, 39</w:t>
      </w:r>
      <w:r w:rsidRPr="000F4612">
        <w:rPr>
          <w:rFonts w:ascii="Times New Roman" w:hAnsi="Times New Roman"/>
          <w:b w:val="0"/>
          <w:noProof/>
          <w:sz w:val="24"/>
          <w:szCs w:val="24"/>
        </w:rPr>
        <w:t>(10), 1708-1713.</w:t>
      </w:r>
      <w:bookmarkEnd w:id="304"/>
      <w:bookmarkEnd w:id="305"/>
      <w:bookmarkEnd w:id="306"/>
      <w:bookmarkEnd w:id="307"/>
      <w:bookmarkEnd w:id="308"/>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09" w:name="_ENREF_22"/>
      <w:bookmarkStart w:id="310" w:name="_Toc380734190"/>
      <w:bookmarkStart w:id="311" w:name="_Toc380736196"/>
      <w:bookmarkStart w:id="312" w:name="_Toc380737903"/>
      <w:bookmarkStart w:id="313" w:name="_Toc380832092"/>
      <w:r w:rsidRPr="000F4612">
        <w:rPr>
          <w:rFonts w:ascii="Times New Roman" w:hAnsi="Times New Roman"/>
          <w:b w:val="0"/>
          <w:noProof/>
          <w:sz w:val="24"/>
          <w:szCs w:val="24"/>
        </w:rPr>
        <w:t xml:space="preserve">Cook, S. B., Murphy, B. G., &amp; Labarbera, K. E. (2013). Neuromuscular Function following a Bout of Low-Load Blood Flow Restricted Exercise. </w:t>
      </w:r>
      <w:r w:rsidRPr="000F4612">
        <w:rPr>
          <w:rFonts w:ascii="Times New Roman" w:hAnsi="Times New Roman"/>
          <w:b w:val="0"/>
          <w:i/>
          <w:noProof/>
          <w:sz w:val="24"/>
          <w:szCs w:val="24"/>
        </w:rPr>
        <w:t>Med Sci Sports Exerc, 45</w:t>
      </w:r>
      <w:r w:rsidRPr="000F4612">
        <w:rPr>
          <w:rFonts w:ascii="Times New Roman" w:hAnsi="Times New Roman"/>
          <w:b w:val="0"/>
          <w:noProof/>
          <w:sz w:val="24"/>
          <w:szCs w:val="24"/>
        </w:rPr>
        <w:t>, 67-74.</w:t>
      </w:r>
      <w:bookmarkEnd w:id="309"/>
      <w:bookmarkEnd w:id="310"/>
      <w:bookmarkEnd w:id="311"/>
      <w:bookmarkEnd w:id="312"/>
      <w:bookmarkEnd w:id="313"/>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14" w:name="_ENREF_23"/>
      <w:bookmarkStart w:id="315" w:name="_Toc380734191"/>
      <w:bookmarkStart w:id="316" w:name="_Toc380736197"/>
      <w:bookmarkStart w:id="317" w:name="_Toc380737904"/>
      <w:bookmarkStart w:id="318" w:name="_Toc380832093"/>
      <w:r w:rsidRPr="000F4612">
        <w:rPr>
          <w:rFonts w:ascii="Times New Roman" w:hAnsi="Times New Roman"/>
          <w:b w:val="0"/>
          <w:noProof/>
          <w:sz w:val="24"/>
          <w:szCs w:val="24"/>
        </w:rPr>
        <w:t xml:space="preserve">De Luca, C. J. (1979). Physiology and mathematics of myoelectric signals. </w:t>
      </w:r>
      <w:r w:rsidRPr="000F4612">
        <w:rPr>
          <w:rFonts w:ascii="Times New Roman" w:hAnsi="Times New Roman"/>
          <w:b w:val="0"/>
          <w:i/>
          <w:noProof/>
          <w:sz w:val="24"/>
          <w:szCs w:val="24"/>
        </w:rPr>
        <w:t>IEEE Trans Biomed Eng, 26</w:t>
      </w:r>
      <w:r w:rsidRPr="000F4612">
        <w:rPr>
          <w:rFonts w:ascii="Times New Roman" w:hAnsi="Times New Roman"/>
          <w:b w:val="0"/>
          <w:noProof/>
          <w:sz w:val="24"/>
          <w:szCs w:val="24"/>
        </w:rPr>
        <w:t>(6), 313-325.</w:t>
      </w:r>
      <w:bookmarkEnd w:id="314"/>
      <w:bookmarkEnd w:id="315"/>
      <w:bookmarkEnd w:id="316"/>
      <w:bookmarkEnd w:id="317"/>
      <w:bookmarkEnd w:id="318"/>
    </w:p>
    <w:p w:rsidR="00C718F0" w:rsidRPr="00C718F0" w:rsidRDefault="00C718F0" w:rsidP="00C718F0"/>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19" w:name="_ENREF_24"/>
      <w:bookmarkStart w:id="320" w:name="_Toc380734192"/>
      <w:bookmarkStart w:id="321" w:name="_Toc380736198"/>
      <w:bookmarkStart w:id="322" w:name="_Toc380737905"/>
      <w:bookmarkStart w:id="323" w:name="_Toc380832094"/>
      <w:r w:rsidRPr="000F4612">
        <w:rPr>
          <w:rFonts w:ascii="Times New Roman" w:hAnsi="Times New Roman"/>
          <w:b w:val="0"/>
          <w:noProof/>
          <w:sz w:val="24"/>
          <w:szCs w:val="24"/>
        </w:rPr>
        <w:t xml:space="preserve">Doessing, S., Heinemeier, K. M., Holm, L., Mackey, A. L., Schjerling, P., Rennie, M., et al. (2010). Growth hormone stimulates the collagen synthesis in human tendon and skeletal muscle without affecting myofibrillar protein synthesis. </w:t>
      </w:r>
      <w:r w:rsidRPr="000F4612">
        <w:rPr>
          <w:rFonts w:ascii="Times New Roman" w:hAnsi="Times New Roman"/>
          <w:b w:val="0"/>
          <w:i/>
          <w:noProof/>
          <w:sz w:val="24"/>
          <w:szCs w:val="24"/>
        </w:rPr>
        <w:t>J Physiol, 588</w:t>
      </w:r>
      <w:r w:rsidRPr="000F4612">
        <w:rPr>
          <w:rFonts w:ascii="Times New Roman" w:hAnsi="Times New Roman"/>
          <w:b w:val="0"/>
          <w:noProof/>
          <w:sz w:val="24"/>
          <w:szCs w:val="24"/>
        </w:rPr>
        <w:t>(Pt 2), 341-351.</w:t>
      </w:r>
      <w:bookmarkEnd w:id="319"/>
      <w:bookmarkEnd w:id="320"/>
      <w:bookmarkEnd w:id="321"/>
      <w:bookmarkEnd w:id="322"/>
      <w:bookmarkEnd w:id="32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24" w:name="_ENREF_25"/>
      <w:bookmarkStart w:id="325" w:name="_Toc380734193"/>
      <w:bookmarkStart w:id="326" w:name="_Toc380736199"/>
      <w:bookmarkStart w:id="327" w:name="_Toc380737906"/>
      <w:bookmarkStart w:id="328" w:name="_Toc380832095"/>
      <w:r w:rsidRPr="000F4612">
        <w:rPr>
          <w:rFonts w:ascii="Times New Roman" w:hAnsi="Times New Roman"/>
          <w:b w:val="0"/>
          <w:noProof/>
          <w:sz w:val="24"/>
          <w:szCs w:val="24"/>
        </w:rPr>
        <w:t xml:space="preserve">Ehrnborg, C., &amp; Rosen, T. (2008). Physiological and pharmacological basis for the ergogenic effects of growth hormone in elite sports. </w:t>
      </w:r>
      <w:r w:rsidRPr="000F4612">
        <w:rPr>
          <w:rFonts w:ascii="Times New Roman" w:hAnsi="Times New Roman"/>
          <w:b w:val="0"/>
          <w:i/>
          <w:noProof/>
          <w:sz w:val="24"/>
          <w:szCs w:val="24"/>
        </w:rPr>
        <w:t>Asian J Androl, 10</w:t>
      </w:r>
      <w:r w:rsidRPr="000F4612">
        <w:rPr>
          <w:rFonts w:ascii="Times New Roman" w:hAnsi="Times New Roman"/>
          <w:b w:val="0"/>
          <w:noProof/>
          <w:sz w:val="24"/>
          <w:szCs w:val="24"/>
        </w:rPr>
        <w:t>(3), 373-383.</w:t>
      </w:r>
      <w:bookmarkEnd w:id="324"/>
      <w:bookmarkEnd w:id="325"/>
      <w:bookmarkEnd w:id="326"/>
      <w:bookmarkEnd w:id="327"/>
      <w:bookmarkEnd w:id="32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29" w:name="_ENREF_26"/>
      <w:bookmarkStart w:id="330" w:name="_Toc380734194"/>
      <w:bookmarkStart w:id="331" w:name="_Toc380736200"/>
      <w:bookmarkStart w:id="332" w:name="_Toc380737907"/>
      <w:bookmarkStart w:id="333" w:name="_Toc380832096"/>
      <w:r w:rsidRPr="000F4612">
        <w:rPr>
          <w:rFonts w:ascii="Times New Roman" w:hAnsi="Times New Roman"/>
          <w:b w:val="0"/>
          <w:noProof/>
          <w:sz w:val="24"/>
          <w:szCs w:val="24"/>
        </w:rPr>
        <w:t xml:space="preserve">English, K. L., &amp; Paddon-Jones, D. (2010). Protecting muscle mass and function in older adults during bed rest. </w:t>
      </w:r>
      <w:r w:rsidRPr="000F4612">
        <w:rPr>
          <w:rFonts w:ascii="Times New Roman" w:hAnsi="Times New Roman"/>
          <w:b w:val="0"/>
          <w:i/>
          <w:noProof/>
          <w:sz w:val="24"/>
          <w:szCs w:val="24"/>
        </w:rPr>
        <w:t>Curr Opin Clin Nutr Metab Care, 13</w:t>
      </w:r>
      <w:r w:rsidRPr="000F4612">
        <w:rPr>
          <w:rFonts w:ascii="Times New Roman" w:hAnsi="Times New Roman"/>
          <w:b w:val="0"/>
          <w:noProof/>
          <w:sz w:val="24"/>
          <w:szCs w:val="24"/>
        </w:rPr>
        <w:t>(1), 34-39.</w:t>
      </w:r>
      <w:bookmarkEnd w:id="329"/>
      <w:bookmarkEnd w:id="330"/>
      <w:bookmarkEnd w:id="331"/>
      <w:bookmarkEnd w:id="332"/>
      <w:bookmarkEnd w:id="33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34" w:name="_ENREF_27"/>
      <w:bookmarkStart w:id="335" w:name="_Toc380734195"/>
      <w:bookmarkStart w:id="336" w:name="_Toc380736201"/>
      <w:bookmarkStart w:id="337" w:name="_Toc380737908"/>
      <w:bookmarkStart w:id="338" w:name="_Toc380832097"/>
      <w:r w:rsidRPr="000F4612">
        <w:rPr>
          <w:rFonts w:ascii="Times New Roman" w:hAnsi="Times New Roman"/>
          <w:b w:val="0"/>
          <w:noProof/>
          <w:sz w:val="24"/>
          <w:szCs w:val="24"/>
        </w:rPr>
        <w:t xml:space="preserve">Fahs, C. A., Loenneke, J. P., Rossow, L. M., Thiebaud, R. S., &amp; Bemben, M. G. (2012). Methodological considerations for blood flow restricted resistance exercise. </w:t>
      </w:r>
      <w:r w:rsidRPr="000F4612">
        <w:rPr>
          <w:rFonts w:ascii="Times New Roman" w:hAnsi="Times New Roman"/>
          <w:b w:val="0"/>
          <w:i/>
          <w:noProof/>
          <w:sz w:val="24"/>
          <w:szCs w:val="24"/>
        </w:rPr>
        <w:t>J Trainology, 1</w:t>
      </w:r>
      <w:r w:rsidRPr="000F4612">
        <w:rPr>
          <w:rFonts w:ascii="Times New Roman" w:hAnsi="Times New Roman"/>
          <w:b w:val="0"/>
          <w:noProof/>
          <w:sz w:val="24"/>
          <w:szCs w:val="24"/>
        </w:rPr>
        <w:t>(1), 14-22.</w:t>
      </w:r>
      <w:bookmarkEnd w:id="334"/>
      <w:bookmarkEnd w:id="335"/>
      <w:bookmarkEnd w:id="336"/>
      <w:bookmarkEnd w:id="337"/>
      <w:bookmarkEnd w:id="33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39" w:name="_ENREF_28"/>
      <w:bookmarkStart w:id="340" w:name="_Toc380734196"/>
      <w:bookmarkStart w:id="341" w:name="_Toc380736202"/>
      <w:bookmarkStart w:id="342" w:name="_Toc380737909"/>
      <w:bookmarkStart w:id="343" w:name="_Toc380832098"/>
      <w:r w:rsidRPr="000F4612">
        <w:rPr>
          <w:rFonts w:ascii="Times New Roman" w:hAnsi="Times New Roman"/>
          <w:b w:val="0"/>
          <w:noProof/>
          <w:sz w:val="24"/>
          <w:szCs w:val="24"/>
        </w:rPr>
        <w:lastRenderedPageBreak/>
        <w:t xml:space="preserve">Fahs, C. A., Rossow, L. M., Seo, D. I., Loenneke, J. P., Sherk, V. D., Kim, E., et al. (2011). Effect of different types of resistance exercise on arterial compliance and calf blood flow. </w:t>
      </w:r>
      <w:r w:rsidRPr="000F4612">
        <w:rPr>
          <w:rFonts w:ascii="Times New Roman" w:hAnsi="Times New Roman"/>
          <w:b w:val="0"/>
          <w:i/>
          <w:noProof/>
          <w:sz w:val="24"/>
          <w:szCs w:val="24"/>
        </w:rPr>
        <w:t>Eur J Appl Physiol</w:t>
      </w:r>
      <w:bookmarkEnd w:id="339"/>
      <w:bookmarkEnd w:id="340"/>
      <w:bookmarkEnd w:id="341"/>
      <w:bookmarkEnd w:id="342"/>
      <w:r w:rsidR="00B32EE1">
        <w:rPr>
          <w:rFonts w:ascii="Times New Roman" w:hAnsi="Times New Roman"/>
          <w:b w:val="0"/>
          <w:noProof/>
          <w:sz w:val="24"/>
          <w:szCs w:val="24"/>
        </w:rPr>
        <w:t>,</w:t>
      </w:r>
      <w:r w:rsidR="00370892">
        <w:rPr>
          <w:rFonts w:asciiTheme="minorHAnsi" w:hAnsiTheme="minorHAnsi"/>
          <w:b w:val="0"/>
          <w:bCs w:val="0"/>
          <w:sz w:val="24"/>
          <w:szCs w:val="24"/>
        </w:rPr>
        <w:t xml:space="preserve"> </w:t>
      </w:r>
      <w:r w:rsidR="00370892" w:rsidRPr="00370892">
        <w:rPr>
          <w:rFonts w:ascii="Times New Roman" w:hAnsi="Times New Roman"/>
          <w:b w:val="0"/>
          <w:i/>
          <w:noProof/>
          <w:sz w:val="24"/>
          <w:szCs w:val="24"/>
        </w:rPr>
        <w:t>111</w:t>
      </w:r>
      <w:r w:rsidR="00370892" w:rsidRPr="00370892">
        <w:rPr>
          <w:rFonts w:ascii="Times New Roman" w:hAnsi="Times New Roman"/>
          <w:b w:val="0"/>
          <w:noProof/>
          <w:sz w:val="24"/>
          <w:szCs w:val="24"/>
        </w:rPr>
        <w:t>(12)</w:t>
      </w:r>
      <w:r w:rsidR="00370892">
        <w:rPr>
          <w:rFonts w:ascii="Times New Roman" w:hAnsi="Times New Roman"/>
          <w:b w:val="0"/>
          <w:noProof/>
          <w:sz w:val="24"/>
          <w:szCs w:val="24"/>
        </w:rPr>
        <w:t xml:space="preserve">, </w:t>
      </w:r>
      <w:r w:rsidR="00370892" w:rsidRPr="00370892">
        <w:rPr>
          <w:rFonts w:ascii="Times New Roman" w:hAnsi="Times New Roman"/>
          <w:b w:val="0"/>
          <w:noProof/>
          <w:sz w:val="24"/>
          <w:szCs w:val="24"/>
        </w:rPr>
        <w:t>2969-75</w:t>
      </w:r>
      <w:bookmarkEnd w:id="34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44" w:name="_ENREF_29"/>
      <w:bookmarkStart w:id="345" w:name="_Toc380734197"/>
      <w:bookmarkStart w:id="346" w:name="_Toc380736203"/>
      <w:bookmarkStart w:id="347" w:name="_Toc380737910"/>
      <w:bookmarkStart w:id="348" w:name="_Toc380832099"/>
      <w:r w:rsidRPr="000F4612">
        <w:rPr>
          <w:rFonts w:ascii="Times New Roman" w:hAnsi="Times New Roman"/>
          <w:b w:val="0"/>
          <w:noProof/>
          <w:sz w:val="24"/>
          <w:szCs w:val="24"/>
        </w:rPr>
        <w:t xml:space="preserve">Fitts, R. H. (2008). The cross-bridge cycle and skeletal muscle fatigue. </w:t>
      </w:r>
      <w:r w:rsidRPr="000F4612">
        <w:rPr>
          <w:rFonts w:ascii="Times New Roman" w:hAnsi="Times New Roman"/>
          <w:b w:val="0"/>
          <w:i/>
          <w:noProof/>
          <w:sz w:val="24"/>
          <w:szCs w:val="24"/>
        </w:rPr>
        <w:t>J Appl Physiol, 104</w:t>
      </w:r>
      <w:r w:rsidRPr="000F4612">
        <w:rPr>
          <w:rFonts w:ascii="Times New Roman" w:hAnsi="Times New Roman"/>
          <w:b w:val="0"/>
          <w:noProof/>
          <w:sz w:val="24"/>
          <w:szCs w:val="24"/>
        </w:rPr>
        <w:t>(2), 551-558.</w:t>
      </w:r>
      <w:bookmarkEnd w:id="344"/>
      <w:bookmarkEnd w:id="345"/>
      <w:bookmarkEnd w:id="346"/>
      <w:bookmarkEnd w:id="347"/>
      <w:bookmarkEnd w:id="34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49" w:name="_ENREF_30"/>
      <w:bookmarkStart w:id="350" w:name="_Toc380734198"/>
      <w:bookmarkStart w:id="351" w:name="_Toc380736204"/>
      <w:bookmarkStart w:id="352" w:name="_Toc380737911"/>
      <w:bookmarkStart w:id="353" w:name="_Toc380832100"/>
      <w:r w:rsidRPr="000F4612">
        <w:rPr>
          <w:rFonts w:ascii="Times New Roman" w:hAnsi="Times New Roman"/>
          <w:b w:val="0"/>
          <w:noProof/>
          <w:sz w:val="24"/>
          <w:szCs w:val="24"/>
        </w:rPr>
        <w:t xml:space="preserve">Fry, C. S., Glynn, E. L., Drummond, M. J., Timmerman, K. L., Fujita, S., Abe, T., et al. (2010). Blood flow restriction exercise stimulates mTORC1 signaling and muscle protein synthesis in older men. </w:t>
      </w:r>
      <w:r w:rsidRPr="000F4612">
        <w:rPr>
          <w:rFonts w:ascii="Times New Roman" w:hAnsi="Times New Roman"/>
          <w:b w:val="0"/>
          <w:i/>
          <w:noProof/>
          <w:sz w:val="24"/>
          <w:szCs w:val="24"/>
        </w:rPr>
        <w:t>J Appl Physiol, 108</w:t>
      </w:r>
      <w:r w:rsidRPr="000F4612">
        <w:rPr>
          <w:rFonts w:ascii="Times New Roman" w:hAnsi="Times New Roman"/>
          <w:b w:val="0"/>
          <w:noProof/>
          <w:sz w:val="24"/>
          <w:szCs w:val="24"/>
        </w:rPr>
        <w:t>(5), 1199-1209.</w:t>
      </w:r>
      <w:bookmarkEnd w:id="349"/>
      <w:bookmarkEnd w:id="350"/>
      <w:bookmarkEnd w:id="351"/>
      <w:bookmarkEnd w:id="352"/>
      <w:bookmarkEnd w:id="35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54" w:name="_ENREF_31"/>
      <w:bookmarkStart w:id="355" w:name="_Toc380734199"/>
      <w:bookmarkStart w:id="356" w:name="_Toc380736205"/>
      <w:bookmarkStart w:id="357" w:name="_Toc380737912"/>
      <w:bookmarkStart w:id="358" w:name="_Toc380832101"/>
      <w:r w:rsidRPr="000F4612">
        <w:rPr>
          <w:rFonts w:ascii="Times New Roman" w:hAnsi="Times New Roman"/>
          <w:b w:val="0"/>
          <w:noProof/>
          <w:sz w:val="24"/>
          <w:szCs w:val="24"/>
        </w:rPr>
        <w:t xml:space="preserve">Fujita, S., Abe, T., Drummond, M. J., Cadenas, J. G., Dreyer, H. C., Sato, Y., et al. (2007). Blood flow restriction during low-intensity resistance exercise increases S6K1 phosphorylation and muscle protein synthesis. </w:t>
      </w:r>
      <w:r w:rsidRPr="000F4612">
        <w:rPr>
          <w:rFonts w:ascii="Times New Roman" w:hAnsi="Times New Roman"/>
          <w:b w:val="0"/>
          <w:i/>
          <w:noProof/>
          <w:sz w:val="24"/>
          <w:szCs w:val="24"/>
        </w:rPr>
        <w:t>J Appl Physiol, 103</w:t>
      </w:r>
      <w:r w:rsidRPr="000F4612">
        <w:rPr>
          <w:rFonts w:ascii="Times New Roman" w:hAnsi="Times New Roman"/>
          <w:b w:val="0"/>
          <w:noProof/>
          <w:sz w:val="24"/>
          <w:szCs w:val="24"/>
        </w:rPr>
        <w:t>(3), 903-910.</w:t>
      </w:r>
      <w:bookmarkEnd w:id="354"/>
      <w:bookmarkEnd w:id="355"/>
      <w:bookmarkEnd w:id="356"/>
      <w:bookmarkEnd w:id="357"/>
      <w:bookmarkEnd w:id="35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59" w:name="_ENREF_32"/>
      <w:bookmarkStart w:id="360" w:name="_Toc380734200"/>
      <w:bookmarkStart w:id="361" w:name="_Toc380736206"/>
      <w:bookmarkStart w:id="362" w:name="_Toc380737913"/>
      <w:bookmarkStart w:id="363" w:name="_Toc380832102"/>
      <w:r w:rsidRPr="000F4612">
        <w:rPr>
          <w:rFonts w:ascii="Times New Roman" w:hAnsi="Times New Roman"/>
          <w:b w:val="0"/>
          <w:noProof/>
          <w:sz w:val="24"/>
          <w:szCs w:val="24"/>
        </w:rPr>
        <w:t xml:space="preserve">Gosmanov, A. R., Lindinger, M. I., &amp; Thomason, D. B. (2003). Riding the tides: K+ concentration and volume regulation by muscle Na+-K+-2Cl- cotransport activity. </w:t>
      </w:r>
      <w:r w:rsidRPr="000F4612">
        <w:rPr>
          <w:rFonts w:ascii="Times New Roman" w:hAnsi="Times New Roman"/>
          <w:b w:val="0"/>
          <w:i/>
          <w:noProof/>
          <w:sz w:val="24"/>
          <w:szCs w:val="24"/>
        </w:rPr>
        <w:t>News Physiol Sci, 18</w:t>
      </w:r>
      <w:r w:rsidRPr="000F4612">
        <w:rPr>
          <w:rFonts w:ascii="Times New Roman" w:hAnsi="Times New Roman"/>
          <w:b w:val="0"/>
          <w:noProof/>
          <w:sz w:val="24"/>
          <w:szCs w:val="24"/>
        </w:rPr>
        <w:t>, 196-200.</w:t>
      </w:r>
      <w:bookmarkEnd w:id="359"/>
      <w:bookmarkEnd w:id="360"/>
      <w:bookmarkEnd w:id="361"/>
      <w:bookmarkEnd w:id="362"/>
      <w:bookmarkEnd w:id="36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64" w:name="_ENREF_33"/>
      <w:bookmarkStart w:id="365" w:name="_Toc380734201"/>
      <w:bookmarkStart w:id="366" w:name="_Toc380736207"/>
      <w:bookmarkStart w:id="367" w:name="_Toc380737914"/>
      <w:bookmarkStart w:id="368" w:name="_Toc380832103"/>
      <w:r w:rsidRPr="000F4612">
        <w:rPr>
          <w:rFonts w:ascii="Times New Roman" w:hAnsi="Times New Roman"/>
          <w:b w:val="0"/>
          <w:noProof/>
          <w:sz w:val="24"/>
          <w:szCs w:val="24"/>
        </w:rPr>
        <w:t xml:space="preserve">Goto, K., Ishii, N., Kizuka, T., &amp; Takamatsu, K. (2005). The impact of metabolic stress on hormonal responses and muscular adaptations. </w:t>
      </w:r>
      <w:r w:rsidRPr="000F4612">
        <w:rPr>
          <w:rFonts w:ascii="Times New Roman" w:hAnsi="Times New Roman"/>
          <w:b w:val="0"/>
          <w:i/>
          <w:noProof/>
          <w:sz w:val="24"/>
          <w:szCs w:val="24"/>
        </w:rPr>
        <w:t>Med Sci Sports Exerc, 37</w:t>
      </w:r>
      <w:r w:rsidRPr="000F4612">
        <w:rPr>
          <w:rFonts w:ascii="Times New Roman" w:hAnsi="Times New Roman"/>
          <w:b w:val="0"/>
          <w:noProof/>
          <w:sz w:val="24"/>
          <w:szCs w:val="24"/>
        </w:rPr>
        <w:t>(6), 955-963.</w:t>
      </w:r>
      <w:bookmarkEnd w:id="364"/>
      <w:bookmarkEnd w:id="365"/>
      <w:bookmarkEnd w:id="366"/>
      <w:bookmarkEnd w:id="367"/>
      <w:bookmarkEnd w:id="36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69" w:name="_ENREF_34"/>
      <w:bookmarkStart w:id="370" w:name="_Toc380734202"/>
      <w:bookmarkStart w:id="371" w:name="_Toc380736208"/>
      <w:bookmarkStart w:id="372" w:name="_Toc380737915"/>
      <w:bookmarkStart w:id="373" w:name="_Toc380832104"/>
      <w:r w:rsidRPr="000F4612">
        <w:rPr>
          <w:rFonts w:ascii="Times New Roman" w:hAnsi="Times New Roman"/>
          <w:b w:val="0"/>
          <w:noProof/>
          <w:sz w:val="24"/>
          <w:szCs w:val="24"/>
        </w:rPr>
        <w:t xml:space="preserve">Greenhaff, P. L., Karagounis, L. G., Peirce, N., Simpson, E. J., Hazell, M., Layfield, R., et al. (2008). Disassociation between the effects of amino acids and insulin on signaling, ubiquitin ligases, and protein turnover in human muscle. </w:t>
      </w:r>
      <w:r w:rsidRPr="000F4612">
        <w:rPr>
          <w:rFonts w:ascii="Times New Roman" w:hAnsi="Times New Roman"/>
          <w:b w:val="0"/>
          <w:i/>
          <w:noProof/>
          <w:sz w:val="24"/>
          <w:szCs w:val="24"/>
        </w:rPr>
        <w:t>Am J Physiol Endocrinol Metab, 295</w:t>
      </w:r>
      <w:r w:rsidRPr="000F4612">
        <w:rPr>
          <w:rFonts w:ascii="Times New Roman" w:hAnsi="Times New Roman"/>
          <w:b w:val="0"/>
          <w:noProof/>
          <w:sz w:val="24"/>
          <w:szCs w:val="24"/>
        </w:rPr>
        <w:t>(3), E595-604.</w:t>
      </w:r>
      <w:bookmarkEnd w:id="369"/>
      <w:bookmarkEnd w:id="370"/>
      <w:bookmarkEnd w:id="371"/>
      <w:bookmarkEnd w:id="372"/>
      <w:bookmarkEnd w:id="37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74" w:name="_ENREF_35"/>
      <w:bookmarkStart w:id="375" w:name="_Toc380734203"/>
      <w:bookmarkStart w:id="376" w:name="_Toc380736209"/>
      <w:bookmarkStart w:id="377" w:name="_Toc380737916"/>
      <w:bookmarkStart w:id="378" w:name="_Toc380832105"/>
      <w:r w:rsidRPr="000F4612">
        <w:rPr>
          <w:rFonts w:ascii="Times New Roman" w:hAnsi="Times New Roman"/>
          <w:b w:val="0"/>
          <w:noProof/>
          <w:sz w:val="24"/>
          <w:szCs w:val="24"/>
        </w:rPr>
        <w:t xml:space="preserve">Gualano, B., Neves, M., Jr., Lima, F. R., Pinto, A. L., Laurentino, G., Borges, C., et al. (2010). Resistance training with vascular occlusion in inclusion body myositis: a case study. </w:t>
      </w:r>
      <w:r w:rsidRPr="000F4612">
        <w:rPr>
          <w:rFonts w:ascii="Times New Roman" w:hAnsi="Times New Roman"/>
          <w:b w:val="0"/>
          <w:i/>
          <w:noProof/>
          <w:sz w:val="24"/>
          <w:szCs w:val="24"/>
        </w:rPr>
        <w:t>Med Sci Sports Exerc, 42</w:t>
      </w:r>
      <w:r w:rsidRPr="000F4612">
        <w:rPr>
          <w:rFonts w:ascii="Times New Roman" w:hAnsi="Times New Roman"/>
          <w:b w:val="0"/>
          <w:noProof/>
          <w:sz w:val="24"/>
          <w:szCs w:val="24"/>
        </w:rPr>
        <w:t>(2), 250-254.</w:t>
      </w:r>
      <w:bookmarkEnd w:id="374"/>
      <w:bookmarkEnd w:id="375"/>
      <w:bookmarkEnd w:id="376"/>
      <w:bookmarkEnd w:id="377"/>
      <w:bookmarkEnd w:id="378"/>
    </w:p>
    <w:p w:rsidR="00370892" w:rsidRPr="00370892" w:rsidRDefault="00370892" w:rsidP="00370892"/>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379" w:name="_ENREF_36"/>
      <w:bookmarkStart w:id="380" w:name="_Toc380734204"/>
      <w:bookmarkStart w:id="381" w:name="_Toc380736210"/>
      <w:bookmarkStart w:id="382" w:name="_Toc380737917"/>
      <w:bookmarkStart w:id="383" w:name="_Toc380832106"/>
      <w:r w:rsidRPr="000F4612">
        <w:rPr>
          <w:rFonts w:ascii="Times New Roman" w:hAnsi="Times New Roman"/>
          <w:b w:val="0"/>
          <w:noProof/>
          <w:sz w:val="24"/>
          <w:szCs w:val="24"/>
        </w:rPr>
        <w:t xml:space="preserve">Gundermann, D. M., Fry, C. S., Dickinson, J. M., Walker, D. K., Timmerman, K. L., Drummond, M. J., et al. (2012). Reactive hyperemia is not responsible for stimulating muscle protein synthesis following blood flow restriction exercise. </w:t>
      </w:r>
      <w:r w:rsidRPr="000F4612">
        <w:rPr>
          <w:rFonts w:ascii="Times New Roman" w:hAnsi="Times New Roman"/>
          <w:b w:val="0"/>
          <w:i/>
          <w:noProof/>
          <w:sz w:val="24"/>
          <w:szCs w:val="24"/>
        </w:rPr>
        <w:t>J Appl Physiol, 112</w:t>
      </w:r>
      <w:r w:rsidRPr="000F4612">
        <w:rPr>
          <w:rFonts w:ascii="Times New Roman" w:hAnsi="Times New Roman"/>
          <w:b w:val="0"/>
          <w:noProof/>
          <w:sz w:val="24"/>
          <w:szCs w:val="24"/>
        </w:rPr>
        <w:t>(9), 1520-1528.</w:t>
      </w:r>
      <w:bookmarkEnd w:id="379"/>
      <w:bookmarkEnd w:id="380"/>
      <w:bookmarkEnd w:id="381"/>
      <w:bookmarkEnd w:id="382"/>
      <w:bookmarkEnd w:id="383"/>
    </w:p>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84" w:name="_ENREF_37"/>
      <w:bookmarkStart w:id="385" w:name="_Toc380734205"/>
      <w:bookmarkStart w:id="386" w:name="_Toc380736211"/>
      <w:bookmarkStart w:id="387" w:name="_Toc380737918"/>
      <w:bookmarkStart w:id="388" w:name="_Toc380832107"/>
      <w:r w:rsidRPr="000F4612">
        <w:rPr>
          <w:rFonts w:ascii="Times New Roman" w:hAnsi="Times New Roman"/>
          <w:b w:val="0"/>
          <w:noProof/>
          <w:sz w:val="24"/>
          <w:szCs w:val="24"/>
        </w:rPr>
        <w:lastRenderedPageBreak/>
        <w:t xml:space="preserve">Haussinger, D. (1996). The role of cellular hydration in the regulation of cell function. </w:t>
      </w:r>
      <w:r w:rsidRPr="000F4612">
        <w:rPr>
          <w:rFonts w:ascii="Times New Roman" w:hAnsi="Times New Roman"/>
          <w:b w:val="0"/>
          <w:i/>
          <w:noProof/>
          <w:sz w:val="24"/>
          <w:szCs w:val="24"/>
        </w:rPr>
        <w:t>Biochem J, 313 ( Pt 3)</w:t>
      </w:r>
      <w:r w:rsidRPr="000F4612">
        <w:rPr>
          <w:rFonts w:ascii="Times New Roman" w:hAnsi="Times New Roman"/>
          <w:b w:val="0"/>
          <w:noProof/>
          <w:sz w:val="24"/>
          <w:szCs w:val="24"/>
        </w:rPr>
        <w:t>, 697-710.</w:t>
      </w:r>
      <w:bookmarkEnd w:id="384"/>
      <w:bookmarkEnd w:id="385"/>
      <w:bookmarkEnd w:id="386"/>
      <w:bookmarkEnd w:id="387"/>
      <w:bookmarkEnd w:id="38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89" w:name="_ENREF_38"/>
      <w:bookmarkStart w:id="390" w:name="_Toc380734206"/>
      <w:bookmarkStart w:id="391" w:name="_Toc380736212"/>
      <w:bookmarkStart w:id="392" w:name="_Toc380737919"/>
      <w:bookmarkStart w:id="393" w:name="_Toc380832108"/>
      <w:r w:rsidRPr="000F4612">
        <w:rPr>
          <w:rFonts w:ascii="Times New Roman" w:hAnsi="Times New Roman"/>
          <w:b w:val="0"/>
          <w:noProof/>
          <w:sz w:val="24"/>
          <w:szCs w:val="24"/>
        </w:rPr>
        <w:t xml:space="preserve">Haussinger, D., Roth, E., Lang, F., &amp; Gerok, W. (1993). Cellular hydration state: an important determinant of protein catabolism in health and disease. </w:t>
      </w:r>
      <w:r w:rsidRPr="000F4612">
        <w:rPr>
          <w:rFonts w:ascii="Times New Roman" w:hAnsi="Times New Roman"/>
          <w:b w:val="0"/>
          <w:i/>
          <w:noProof/>
          <w:sz w:val="24"/>
          <w:szCs w:val="24"/>
        </w:rPr>
        <w:t>Lancet, 341</w:t>
      </w:r>
      <w:r w:rsidRPr="000F4612">
        <w:rPr>
          <w:rFonts w:ascii="Times New Roman" w:hAnsi="Times New Roman"/>
          <w:b w:val="0"/>
          <w:noProof/>
          <w:sz w:val="24"/>
          <w:szCs w:val="24"/>
        </w:rPr>
        <w:t>(8856), 1330-1332.</w:t>
      </w:r>
      <w:bookmarkEnd w:id="389"/>
      <w:bookmarkEnd w:id="390"/>
      <w:bookmarkEnd w:id="391"/>
      <w:bookmarkEnd w:id="392"/>
      <w:bookmarkEnd w:id="39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94" w:name="_ENREF_39"/>
      <w:bookmarkStart w:id="395" w:name="_Toc380734207"/>
      <w:bookmarkStart w:id="396" w:name="_Toc380736213"/>
      <w:bookmarkStart w:id="397" w:name="_Toc380737920"/>
      <w:bookmarkStart w:id="398" w:name="_Toc380832109"/>
      <w:r w:rsidRPr="000F4612">
        <w:rPr>
          <w:rFonts w:ascii="Times New Roman" w:hAnsi="Times New Roman"/>
          <w:b w:val="0"/>
          <w:noProof/>
          <w:sz w:val="24"/>
          <w:szCs w:val="24"/>
        </w:rPr>
        <w:t xml:space="preserve">Helge, J. W., Biba, T. O., Galbo, H., Gaster, M., &amp; Donsmark, M. (2006). Muscle triacylglycerol and hormone-sensitive lipase activity in untrained and trained human muscles. </w:t>
      </w:r>
      <w:r w:rsidRPr="000F4612">
        <w:rPr>
          <w:rFonts w:ascii="Times New Roman" w:hAnsi="Times New Roman"/>
          <w:b w:val="0"/>
          <w:i/>
          <w:noProof/>
          <w:sz w:val="24"/>
          <w:szCs w:val="24"/>
        </w:rPr>
        <w:t>Eur J Appl Physiol, 97</w:t>
      </w:r>
      <w:r w:rsidRPr="000F4612">
        <w:rPr>
          <w:rFonts w:ascii="Times New Roman" w:hAnsi="Times New Roman"/>
          <w:b w:val="0"/>
          <w:noProof/>
          <w:sz w:val="24"/>
          <w:szCs w:val="24"/>
        </w:rPr>
        <w:t>(5), 566-572.</w:t>
      </w:r>
      <w:bookmarkEnd w:id="394"/>
      <w:bookmarkEnd w:id="395"/>
      <w:bookmarkEnd w:id="396"/>
      <w:bookmarkEnd w:id="397"/>
      <w:bookmarkEnd w:id="39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399" w:name="_ENREF_40"/>
      <w:bookmarkStart w:id="400" w:name="_Toc380734208"/>
      <w:bookmarkStart w:id="401" w:name="_Toc380736214"/>
      <w:bookmarkStart w:id="402" w:name="_Toc380737921"/>
      <w:bookmarkStart w:id="403" w:name="_Toc380832110"/>
      <w:r w:rsidRPr="000F4612">
        <w:rPr>
          <w:rFonts w:ascii="Times New Roman" w:hAnsi="Times New Roman"/>
          <w:b w:val="0"/>
          <w:noProof/>
          <w:sz w:val="24"/>
          <w:szCs w:val="24"/>
        </w:rPr>
        <w:t xml:space="preserve">Hoffmann, E. K., Lambert, I. H., &amp; Pedersen, S. F. (2009). Physiology of cell volume regulation in vertebrates. </w:t>
      </w:r>
      <w:r w:rsidRPr="000F4612">
        <w:rPr>
          <w:rFonts w:ascii="Times New Roman" w:hAnsi="Times New Roman"/>
          <w:b w:val="0"/>
          <w:i/>
          <w:noProof/>
          <w:sz w:val="24"/>
          <w:szCs w:val="24"/>
        </w:rPr>
        <w:t>Physiol Rev, 89</w:t>
      </w:r>
      <w:r w:rsidRPr="000F4612">
        <w:rPr>
          <w:rFonts w:ascii="Times New Roman" w:hAnsi="Times New Roman"/>
          <w:b w:val="0"/>
          <w:noProof/>
          <w:sz w:val="24"/>
          <w:szCs w:val="24"/>
        </w:rPr>
        <w:t>(1), 193-277.</w:t>
      </w:r>
      <w:bookmarkEnd w:id="399"/>
      <w:bookmarkEnd w:id="400"/>
      <w:bookmarkEnd w:id="401"/>
      <w:bookmarkEnd w:id="402"/>
      <w:bookmarkEnd w:id="40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04" w:name="_ENREF_41"/>
      <w:bookmarkStart w:id="405" w:name="_Toc380734209"/>
      <w:bookmarkStart w:id="406" w:name="_Toc380736215"/>
      <w:bookmarkStart w:id="407" w:name="_Toc380737922"/>
      <w:bookmarkStart w:id="408" w:name="_Toc380832111"/>
      <w:r w:rsidRPr="000F4612">
        <w:rPr>
          <w:rFonts w:ascii="Times New Roman" w:hAnsi="Times New Roman"/>
          <w:b w:val="0"/>
          <w:noProof/>
          <w:sz w:val="24"/>
          <w:szCs w:val="24"/>
        </w:rPr>
        <w:t xml:space="preserve">Holemans, R. (1963). Increase in Fibrinolytic Activity by Venous Occlusion. </w:t>
      </w:r>
      <w:r w:rsidRPr="000F4612">
        <w:rPr>
          <w:rFonts w:ascii="Times New Roman" w:hAnsi="Times New Roman"/>
          <w:b w:val="0"/>
          <w:i/>
          <w:noProof/>
          <w:sz w:val="24"/>
          <w:szCs w:val="24"/>
        </w:rPr>
        <w:t>J Appl Physiol, 18</w:t>
      </w:r>
      <w:r w:rsidRPr="000F4612">
        <w:rPr>
          <w:rFonts w:ascii="Times New Roman" w:hAnsi="Times New Roman"/>
          <w:b w:val="0"/>
          <w:noProof/>
          <w:sz w:val="24"/>
          <w:szCs w:val="24"/>
        </w:rPr>
        <w:t>, 1123-1129.</w:t>
      </w:r>
      <w:bookmarkEnd w:id="404"/>
      <w:bookmarkEnd w:id="405"/>
      <w:bookmarkEnd w:id="406"/>
      <w:bookmarkEnd w:id="407"/>
      <w:bookmarkEnd w:id="40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09" w:name="_ENREF_42"/>
      <w:bookmarkStart w:id="410" w:name="_Toc380734210"/>
      <w:bookmarkStart w:id="411" w:name="_Toc380736216"/>
      <w:bookmarkStart w:id="412" w:name="_Toc380737923"/>
      <w:bookmarkStart w:id="413" w:name="_Toc380832112"/>
      <w:r w:rsidRPr="000F4612">
        <w:rPr>
          <w:rFonts w:ascii="Times New Roman" w:hAnsi="Times New Roman"/>
          <w:b w:val="0"/>
          <w:noProof/>
          <w:sz w:val="24"/>
          <w:szCs w:val="24"/>
        </w:rPr>
        <w:t xml:space="preserve">Hollander, D. B., Durand, R. J., Trynicki, J. L., Larock, D., Castracane, V. D., Hebert, E. P., et al. (2003). RPE, pain, and physiological adjustment to concentric and eccentric contractions. </w:t>
      </w:r>
      <w:r w:rsidRPr="000F4612">
        <w:rPr>
          <w:rFonts w:ascii="Times New Roman" w:hAnsi="Times New Roman"/>
          <w:b w:val="0"/>
          <w:i/>
          <w:noProof/>
          <w:sz w:val="24"/>
          <w:szCs w:val="24"/>
        </w:rPr>
        <w:t>Med Sci Sports Exerc, 35</w:t>
      </w:r>
      <w:r w:rsidRPr="000F4612">
        <w:rPr>
          <w:rFonts w:ascii="Times New Roman" w:hAnsi="Times New Roman"/>
          <w:b w:val="0"/>
          <w:noProof/>
          <w:sz w:val="24"/>
          <w:szCs w:val="24"/>
        </w:rPr>
        <w:t>(6), 1017-1025.</w:t>
      </w:r>
      <w:bookmarkEnd w:id="409"/>
      <w:bookmarkEnd w:id="410"/>
      <w:bookmarkEnd w:id="411"/>
      <w:bookmarkEnd w:id="412"/>
      <w:bookmarkEnd w:id="41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14" w:name="_ENREF_43"/>
      <w:bookmarkStart w:id="415" w:name="_Toc380734211"/>
      <w:bookmarkStart w:id="416" w:name="_Toc380736217"/>
      <w:bookmarkStart w:id="417" w:name="_Toc380737924"/>
      <w:bookmarkStart w:id="418" w:name="_Toc380832113"/>
      <w:r w:rsidRPr="000F4612">
        <w:rPr>
          <w:rFonts w:ascii="Times New Roman" w:hAnsi="Times New Roman"/>
          <w:b w:val="0"/>
          <w:noProof/>
          <w:sz w:val="24"/>
          <w:szCs w:val="24"/>
        </w:rPr>
        <w:t xml:space="preserve">Hollander, D. B., Reeves, G. V., Clavier, J. D., Francois, M. R., Thomas, C., &amp; Kraemer, R. R. (2010). Partial occlusion during resistance exercise alters effort sense and pain. </w:t>
      </w:r>
      <w:r w:rsidRPr="000F4612">
        <w:rPr>
          <w:rFonts w:ascii="Times New Roman" w:hAnsi="Times New Roman"/>
          <w:b w:val="0"/>
          <w:i/>
          <w:noProof/>
          <w:sz w:val="24"/>
          <w:szCs w:val="24"/>
        </w:rPr>
        <w:t>J Strength Cond Res, 24</w:t>
      </w:r>
      <w:r w:rsidRPr="000F4612">
        <w:rPr>
          <w:rFonts w:ascii="Times New Roman" w:hAnsi="Times New Roman"/>
          <w:b w:val="0"/>
          <w:noProof/>
          <w:sz w:val="24"/>
          <w:szCs w:val="24"/>
        </w:rPr>
        <w:t>(1), 235-243.</w:t>
      </w:r>
      <w:bookmarkEnd w:id="414"/>
      <w:bookmarkEnd w:id="415"/>
      <w:bookmarkEnd w:id="416"/>
      <w:bookmarkEnd w:id="417"/>
      <w:bookmarkEnd w:id="41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19" w:name="_ENREF_44"/>
      <w:bookmarkStart w:id="420" w:name="_Toc380734212"/>
      <w:bookmarkStart w:id="421" w:name="_Toc380736218"/>
      <w:bookmarkStart w:id="422" w:name="_Toc380737925"/>
      <w:bookmarkStart w:id="423" w:name="_Toc380832114"/>
      <w:r w:rsidRPr="000F4612">
        <w:rPr>
          <w:rFonts w:ascii="Times New Roman" w:hAnsi="Times New Roman"/>
          <w:b w:val="0"/>
          <w:noProof/>
          <w:sz w:val="24"/>
          <w:szCs w:val="24"/>
        </w:rPr>
        <w:t xml:space="preserve">Holloszy, J. O. (2005). Exercise-induced increase in muscle insulin sensitivity. </w:t>
      </w:r>
      <w:r w:rsidRPr="000F4612">
        <w:rPr>
          <w:rFonts w:ascii="Times New Roman" w:hAnsi="Times New Roman"/>
          <w:b w:val="0"/>
          <w:i/>
          <w:noProof/>
          <w:sz w:val="24"/>
          <w:szCs w:val="24"/>
        </w:rPr>
        <w:t>J Appl Physiol, 99</w:t>
      </w:r>
      <w:r w:rsidRPr="000F4612">
        <w:rPr>
          <w:rFonts w:ascii="Times New Roman" w:hAnsi="Times New Roman"/>
          <w:b w:val="0"/>
          <w:noProof/>
          <w:sz w:val="24"/>
          <w:szCs w:val="24"/>
        </w:rPr>
        <w:t>(1), 338-343.</w:t>
      </w:r>
      <w:bookmarkEnd w:id="419"/>
      <w:bookmarkEnd w:id="420"/>
      <w:bookmarkEnd w:id="421"/>
      <w:bookmarkEnd w:id="422"/>
      <w:bookmarkEnd w:id="42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24" w:name="_ENREF_45"/>
      <w:bookmarkStart w:id="425" w:name="_Toc380734213"/>
      <w:bookmarkStart w:id="426" w:name="_Toc380736219"/>
      <w:bookmarkStart w:id="427" w:name="_Toc380737926"/>
      <w:bookmarkStart w:id="428" w:name="_Toc380832115"/>
      <w:r w:rsidRPr="000F4612">
        <w:rPr>
          <w:rFonts w:ascii="Times New Roman" w:hAnsi="Times New Roman"/>
          <w:b w:val="0"/>
          <w:noProof/>
          <w:sz w:val="24"/>
          <w:szCs w:val="24"/>
        </w:rPr>
        <w:t xml:space="preserve">Karabulut, M., Abe, T., Sato, Y., &amp; Bemben, M. G. (2010). The effects of low-intensity resistance training with vascular restriction on leg muscle strength in older men. </w:t>
      </w:r>
      <w:r w:rsidRPr="000F4612">
        <w:rPr>
          <w:rFonts w:ascii="Times New Roman" w:hAnsi="Times New Roman"/>
          <w:b w:val="0"/>
          <w:i/>
          <w:noProof/>
          <w:sz w:val="24"/>
          <w:szCs w:val="24"/>
        </w:rPr>
        <w:t>Eur J Appl Physiol, 108</w:t>
      </w:r>
      <w:r w:rsidRPr="000F4612">
        <w:rPr>
          <w:rFonts w:ascii="Times New Roman" w:hAnsi="Times New Roman"/>
          <w:b w:val="0"/>
          <w:noProof/>
          <w:sz w:val="24"/>
          <w:szCs w:val="24"/>
        </w:rPr>
        <w:t>(1), 147-155.</w:t>
      </w:r>
      <w:bookmarkEnd w:id="424"/>
      <w:bookmarkEnd w:id="425"/>
      <w:bookmarkEnd w:id="426"/>
      <w:bookmarkEnd w:id="427"/>
      <w:bookmarkEnd w:id="428"/>
    </w:p>
    <w:p w:rsidR="00370892" w:rsidRPr="00370892" w:rsidRDefault="00370892" w:rsidP="00370892"/>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429" w:name="_ENREF_46"/>
      <w:bookmarkStart w:id="430" w:name="_Toc380734214"/>
      <w:bookmarkStart w:id="431" w:name="_Toc380736220"/>
      <w:bookmarkStart w:id="432" w:name="_Toc380737927"/>
      <w:bookmarkStart w:id="433" w:name="_Toc380832116"/>
      <w:r w:rsidRPr="000F4612">
        <w:rPr>
          <w:rFonts w:ascii="Times New Roman" w:hAnsi="Times New Roman"/>
          <w:b w:val="0"/>
          <w:noProof/>
          <w:sz w:val="24"/>
          <w:szCs w:val="24"/>
        </w:rPr>
        <w:t xml:space="preserve">Komi, P. V., &amp; Tesch, P. (1979). EMG frequency spectrum, muscle structure, and fatigue during dynamic contractions in man. </w:t>
      </w:r>
      <w:r w:rsidRPr="000F4612">
        <w:rPr>
          <w:rFonts w:ascii="Times New Roman" w:hAnsi="Times New Roman"/>
          <w:b w:val="0"/>
          <w:i/>
          <w:noProof/>
          <w:sz w:val="24"/>
          <w:szCs w:val="24"/>
        </w:rPr>
        <w:t>Eur J Appl Physiol Occup Physiol, 42</w:t>
      </w:r>
      <w:r w:rsidRPr="000F4612">
        <w:rPr>
          <w:rFonts w:ascii="Times New Roman" w:hAnsi="Times New Roman"/>
          <w:b w:val="0"/>
          <w:noProof/>
          <w:sz w:val="24"/>
          <w:szCs w:val="24"/>
        </w:rPr>
        <w:t>(1), 41-50.</w:t>
      </w:r>
      <w:bookmarkEnd w:id="429"/>
      <w:bookmarkEnd w:id="430"/>
      <w:bookmarkEnd w:id="431"/>
      <w:bookmarkEnd w:id="432"/>
      <w:bookmarkEnd w:id="433"/>
    </w:p>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34" w:name="_ENREF_47"/>
      <w:bookmarkStart w:id="435" w:name="_Toc380734215"/>
      <w:bookmarkStart w:id="436" w:name="_Toc380736221"/>
      <w:bookmarkStart w:id="437" w:name="_Toc380737928"/>
      <w:bookmarkStart w:id="438" w:name="_Toc380832117"/>
      <w:r w:rsidRPr="000F4612">
        <w:rPr>
          <w:rFonts w:ascii="Times New Roman" w:hAnsi="Times New Roman"/>
          <w:b w:val="0"/>
          <w:noProof/>
          <w:sz w:val="24"/>
          <w:szCs w:val="24"/>
        </w:rPr>
        <w:lastRenderedPageBreak/>
        <w:t xml:space="preserve">Kubota, A., Sakuraba, K., Koh, S., Ogura, Y., &amp; Tamura, Y. (2011). Blood flow restriction by low compressive force prevents disuse muscular weakness. </w:t>
      </w:r>
      <w:r w:rsidRPr="000F4612">
        <w:rPr>
          <w:rFonts w:ascii="Times New Roman" w:hAnsi="Times New Roman"/>
          <w:b w:val="0"/>
          <w:i/>
          <w:noProof/>
          <w:sz w:val="24"/>
          <w:szCs w:val="24"/>
        </w:rPr>
        <w:t>J Sci Med Sport, 14</w:t>
      </w:r>
      <w:r w:rsidRPr="000F4612">
        <w:rPr>
          <w:rFonts w:ascii="Times New Roman" w:hAnsi="Times New Roman"/>
          <w:b w:val="0"/>
          <w:noProof/>
          <w:sz w:val="24"/>
          <w:szCs w:val="24"/>
        </w:rPr>
        <w:t>(2), 95-99.</w:t>
      </w:r>
      <w:bookmarkEnd w:id="434"/>
      <w:bookmarkEnd w:id="435"/>
      <w:bookmarkEnd w:id="436"/>
      <w:bookmarkEnd w:id="437"/>
      <w:bookmarkEnd w:id="43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39" w:name="_ENREF_48"/>
      <w:bookmarkStart w:id="440" w:name="_Toc380734216"/>
      <w:bookmarkStart w:id="441" w:name="_Toc380736222"/>
      <w:bookmarkStart w:id="442" w:name="_Toc380737929"/>
      <w:bookmarkStart w:id="443" w:name="_Toc380832118"/>
      <w:r w:rsidRPr="000F4612">
        <w:rPr>
          <w:rFonts w:ascii="Times New Roman" w:hAnsi="Times New Roman"/>
          <w:b w:val="0"/>
          <w:noProof/>
          <w:sz w:val="24"/>
          <w:szCs w:val="24"/>
        </w:rPr>
        <w:t xml:space="preserve">Kubota, A., Sakuraba, K., Sawaki, K., Sumide, T., &amp; Tamura, Y. (2008). Prevention of disuse muscular weakness by restriction of blood flow. </w:t>
      </w:r>
      <w:r w:rsidRPr="000F4612">
        <w:rPr>
          <w:rFonts w:ascii="Times New Roman" w:hAnsi="Times New Roman"/>
          <w:b w:val="0"/>
          <w:i/>
          <w:noProof/>
          <w:sz w:val="24"/>
          <w:szCs w:val="24"/>
        </w:rPr>
        <w:t>Med Sci Sports Exerc, 40</w:t>
      </w:r>
      <w:r w:rsidRPr="000F4612">
        <w:rPr>
          <w:rFonts w:ascii="Times New Roman" w:hAnsi="Times New Roman"/>
          <w:b w:val="0"/>
          <w:noProof/>
          <w:sz w:val="24"/>
          <w:szCs w:val="24"/>
        </w:rPr>
        <w:t>(3), 529-534.</w:t>
      </w:r>
      <w:bookmarkEnd w:id="439"/>
      <w:bookmarkEnd w:id="440"/>
      <w:bookmarkEnd w:id="441"/>
      <w:bookmarkEnd w:id="442"/>
      <w:bookmarkEnd w:id="44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44" w:name="_ENREF_49"/>
      <w:bookmarkStart w:id="445" w:name="_Toc380734217"/>
      <w:bookmarkStart w:id="446" w:name="_Toc380736223"/>
      <w:bookmarkStart w:id="447" w:name="_Toc380737930"/>
      <w:bookmarkStart w:id="448" w:name="_Toc380832119"/>
      <w:r w:rsidRPr="000F4612">
        <w:rPr>
          <w:rFonts w:ascii="Times New Roman" w:hAnsi="Times New Roman"/>
          <w:b w:val="0"/>
          <w:noProof/>
          <w:sz w:val="24"/>
          <w:szCs w:val="24"/>
        </w:rPr>
        <w:t xml:space="preserve">Kumar, V., Selby, A., Rankin, D., Patel, R., Atherton, P., Hildebrandt, W., et al. (2009). Age-related differences in the dose-response relationship of muscle protein synthesis to resistance exercise in young and old men. </w:t>
      </w:r>
      <w:r w:rsidRPr="000F4612">
        <w:rPr>
          <w:rFonts w:ascii="Times New Roman" w:hAnsi="Times New Roman"/>
          <w:b w:val="0"/>
          <w:i/>
          <w:noProof/>
          <w:sz w:val="24"/>
          <w:szCs w:val="24"/>
        </w:rPr>
        <w:t>J Physiol, 587</w:t>
      </w:r>
      <w:r w:rsidRPr="000F4612">
        <w:rPr>
          <w:rFonts w:ascii="Times New Roman" w:hAnsi="Times New Roman"/>
          <w:b w:val="0"/>
          <w:noProof/>
          <w:sz w:val="24"/>
          <w:szCs w:val="24"/>
        </w:rPr>
        <w:t>(Pt 1), 211-217.</w:t>
      </w:r>
      <w:bookmarkEnd w:id="444"/>
      <w:bookmarkEnd w:id="445"/>
      <w:bookmarkEnd w:id="446"/>
      <w:bookmarkEnd w:id="447"/>
      <w:bookmarkEnd w:id="44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49" w:name="_ENREF_50"/>
      <w:bookmarkStart w:id="450" w:name="_Toc380734218"/>
      <w:bookmarkStart w:id="451" w:name="_Toc380736224"/>
      <w:bookmarkStart w:id="452" w:name="_Toc380737931"/>
      <w:bookmarkStart w:id="453" w:name="_Toc380832120"/>
      <w:r w:rsidRPr="000F4612">
        <w:rPr>
          <w:rFonts w:ascii="Times New Roman" w:hAnsi="Times New Roman"/>
          <w:b w:val="0"/>
          <w:noProof/>
          <w:sz w:val="24"/>
          <w:szCs w:val="24"/>
        </w:rPr>
        <w:t xml:space="preserve">Kupa, E. J., Roy, S. H., Kandarian, S. C., &amp; De Luca, C. J. (1995). Effects of muscle fiber type and size on EMG median frequency and conduction velocity. </w:t>
      </w:r>
      <w:r w:rsidRPr="000F4612">
        <w:rPr>
          <w:rFonts w:ascii="Times New Roman" w:hAnsi="Times New Roman"/>
          <w:b w:val="0"/>
          <w:i/>
          <w:noProof/>
          <w:sz w:val="24"/>
          <w:szCs w:val="24"/>
        </w:rPr>
        <w:t>J Appl Physiol, 79</w:t>
      </w:r>
      <w:r w:rsidRPr="000F4612">
        <w:rPr>
          <w:rFonts w:ascii="Times New Roman" w:hAnsi="Times New Roman"/>
          <w:b w:val="0"/>
          <w:noProof/>
          <w:sz w:val="24"/>
          <w:szCs w:val="24"/>
        </w:rPr>
        <w:t>(1), 23-32.</w:t>
      </w:r>
      <w:bookmarkEnd w:id="449"/>
      <w:bookmarkEnd w:id="450"/>
      <w:bookmarkEnd w:id="451"/>
      <w:bookmarkEnd w:id="452"/>
      <w:bookmarkEnd w:id="45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54" w:name="_ENREF_51"/>
      <w:bookmarkStart w:id="455" w:name="_Toc380734219"/>
      <w:bookmarkStart w:id="456" w:name="_Toc380736225"/>
      <w:bookmarkStart w:id="457" w:name="_Toc380737932"/>
      <w:bookmarkStart w:id="458" w:name="_Toc380832121"/>
      <w:r w:rsidRPr="000F4612">
        <w:rPr>
          <w:rFonts w:ascii="Times New Roman" w:hAnsi="Times New Roman"/>
          <w:b w:val="0"/>
          <w:noProof/>
          <w:sz w:val="24"/>
          <w:szCs w:val="24"/>
        </w:rPr>
        <w:t xml:space="preserve">Labarbera, K. E., Murphy, B. G., Laroche, D. P., &amp; Cook, S. B. (2013). Sex differences in blood flow restricted isotonic knee extensions to fatigue. </w:t>
      </w:r>
      <w:r w:rsidRPr="000F4612">
        <w:rPr>
          <w:rFonts w:ascii="Times New Roman" w:hAnsi="Times New Roman"/>
          <w:b w:val="0"/>
          <w:i/>
          <w:noProof/>
          <w:sz w:val="24"/>
          <w:szCs w:val="24"/>
        </w:rPr>
        <w:t>J Sports Med Phys Fitness, 53</w:t>
      </w:r>
      <w:r w:rsidRPr="000F4612">
        <w:rPr>
          <w:rFonts w:ascii="Times New Roman" w:hAnsi="Times New Roman"/>
          <w:b w:val="0"/>
          <w:noProof/>
          <w:sz w:val="24"/>
          <w:szCs w:val="24"/>
        </w:rPr>
        <w:t>(4), 444-452.</w:t>
      </w:r>
      <w:bookmarkEnd w:id="454"/>
      <w:bookmarkEnd w:id="455"/>
      <w:bookmarkEnd w:id="456"/>
      <w:bookmarkEnd w:id="457"/>
      <w:bookmarkEnd w:id="45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59" w:name="_ENREF_52"/>
      <w:bookmarkStart w:id="460" w:name="_Toc380734220"/>
      <w:bookmarkStart w:id="461" w:name="_Toc380736226"/>
      <w:bookmarkStart w:id="462" w:name="_Toc380737933"/>
      <w:bookmarkStart w:id="463" w:name="_Toc380832122"/>
      <w:r w:rsidRPr="000F4612">
        <w:rPr>
          <w:rFonts w:ascii="Times New Roman" w:hAnsi="Times New Roman"/>
          <w:b w:val="0"/>
          <w:noProof/>
          <w:sz w:val="24"/>
          <w:szCs w:val="24"/>
        </w:rPr>
        <w:t xml:space="preserve">Lagally, K. M., Robertson, R. J., Gallagher, K. I., Goss, F. L., Jakicic, J. M., Lephart, S. M., et al. (2002). Perceived exertion, electromyography, and blood lactate during acute bouts of resistance exercise. </w:t>
      </w:r>
      <w:r w:rsidRPr="000F4612">
        <w:rPr>
          <w:rFonts w:ascii="Times New Roman" w:hAnsi="Times New Roman"/>
          <w:b w:val="0"/>
          <w:i/>
          <w:noProof/>
          <w:sz w:val="24"/>
          <w:szCs w:val="24"/>
        </w:rPr>
        <w:t>Med Sci Sports Exerc, 34</w:t>
      </w:r>
      <w:r w:rsidRPr="000F4612">
        <w:rPr>
          <w:rFonts w:ascii="Times New Roman" w:hAnsi="Times New Roman"/>
          <w:b w:val="0"/>
          <w:noProof/>
          <w:sz w:val="24"/>
          <w:szCs w:val="24"/>
        </w:rPr>
        <w:t>(3), 552-559; discussion 560.</w:t>
      </w:r>
      <w:bookmarkEnd w:id="459"/>
      <w:bookmarkEnd w:id="460"/>
      <w:bookmarkEnd w:id="461"/>
      <w:bookmarkEnd w:id="462"/>
      <w:bookmarkEnd w:id="463"/>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64" w:name="_ENREF_53"/>
      <w:bookmarkStart w:id="465" w:name="_Toc380734221"/>
      <w:bookmarkStart w:id="466" w:name="_Toc380736227"/>
      <w:bookmarkStart w:id="467" w:name="_Toc380737934"/>
      <w:bookmarkStart w:id="468" w:name="_Toc380832123"/>
      <w:r w:rsidRPr="000F4612">
        <w:rPr>
          <w:rFonts w:ascii="Times New Roman" w:hAnsi="Times New Roman"/>
          <w:b w:val="0"/>
          <w:noProof/>
          <w:sz w:val="24"/>
          <w:szCs w:val="24"/>
        </w:rPr>
        <w:t xml:space="preserve">Lang, F., Foller, M., Lang, K., Lang, P., Ritter, M., Vereninov, A., et al. (2007). Cell volume regulatory ion channels in cell proliferation and cell death. </w:t>
      </w:r>
      <w:r w:rsidRPr="000F4612">
        <w:rPr>
          <w:rFonts w:ascii="Times New Roman" w:hAnsi="Times New Roman"/>
          <w:b w:val="0"/>
          <w:i/>
          <w:noProof/>
          <w:sz w:val="24"/>
          <w:szCs w:val="24"/>
        </w:rPr>
        <w:t>Methods Enzymol, 428</w:t>
      </w:r>
      <w:r w:rsidRPr="000F4612">
        <w:rPr>
          <w:rFonts w:ascii="Times New Roman" w:hAnsi="Times New Roman"/>
          <w:b w:val="0"/>
          <w:noProof/>
          <w:sz w:val="24"/>
          <w:szCs w:val="24"/>
        </w:rPr>
        <w:t>, 209-225.</w:t>
      </w:r>
      <w:bookmarkEnd w:id="464"/>
      <w:bookmarkEnd w:id="465"/>
      <w:bookmarkEnd w:id="466"/>
      <w:bookmarkEnd w:id="467"/>
      <w:bookmarkEnd w:id="468"/>
    </w:p>
    <w:p w:rsidR="00370892" w:rsidRPr="00370892" w:rsidRDefault="00370892" w:rsidP="00370892"/>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69" w:name="_ENREF_54"/>
      <w:bookmarkStart w:id="470" w:name="_Toc380734222"/>
      <w:bookmarkStart w:id="471" w:name="_Toc380736228"/>
      <w:bookmarkStart w:id="472" w:name="_Toc380737935"/>
      <w:bookmarkStart w:id="473" w:name="_Toc380832124"/>
      <w:r w:rsidRPr="000F4612">
        <w:rPr>
          <w:rFonts w:ascii="Times New Roman" w:hAnsi="Times New Roman"/>
          <w:b w:val="0"/>
          <w:noProof/>
          <w:sz w:val="24"/>
          <w:szCs w:val="24"/>
        </w:rPr>
        <w:t xml:space="preserve">Laurentino, G., Ugrinowitsch, C., Aihara, A. Y., Fernandes, A. R., Parcell, A. C., Ricard, M., et al. (2008). Effects of strength training and vascular occlusion. </w:t>
      </w:r>
      <w:r w:rsidRPr="000F4612">
        <w:rPr>
          <w:rFonts w:ascii="Times New Roman" w:hAnsi="Times New Roman"/>
          <w:b w:val="0"/>
          <w:i/>
          <w:noProof/>
          <w:sz w:val="24"/>
          <w:szCs w:val="24"/>
        </w:rPr>
        <w:t>Int J Sports Med, 29</w:t>
      </w:r>
      <w:r w:rsidRPr="000F4612">
        <w:rPr>
          <w:rFonts w:ascii="Times New Roman" w:hAnsi="Times New Roman"/>
          <w:b w:val="0"/>
          <w:noProof/>
          <w:sz w:val="24"/>
          <w:szCs w:val="24"/>
        </w:rPr>
        <w:t>(8), 664-667.</w:t>
      </w:r>
      <w:bookmarkEnd w:id="469"/>
      <w:bookmarkEnd w:id="470"/>
      <w:bookmarkEnd w:id="471"/>
      <w:bookmarkEnd w:id="472"/>
      <w:bookmarkEnd w:id="473"/>
    </w:p>
    <w:p w:rsidR="00D41C44" w:rsidRPr="00D41C44" w:rsidRDefault="00D41C44" w:rsidP="00D41C44"/>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474" w:name="_ENREF_55"/>
      <w:bookmarkStart w:id="475" w:name="_Toc380734223"/>
      <w:bookmarkStart w:id="476" w:name="_Toc380736229"/>
      <w:bookmarkStart w:id="477" w:name="_Toc380737936"/>
      <w:bookmarkStart w:id="478" w:name="_Toc380832125"/>
      <w:r w:rsidRPr="000F4612">
        <w:rPr>
          <w:rFonts w:ascii="Times New Roman" w:hAnsi="Times New Roman"/>
          <w:b w:val="0"/>
          <w:noProof/>
          <w:sz w:val="24"/>
          <w:szCs w:val="24"/>
        </w:rPr>
        <w:t xml:space="preserve">Laurentino, G. C., Ugrinowitsch, C., Roschel, H., Aoki, M. S., Soares, A. G., Neves, M., Jr., et al. (2012). Strength Training with Blood Flow Restriction Diminishes Myostatin Gene Expression. </w:t>
      </w:r>
      <w:r w:rsidRPr="000F4612">
        <w:rPr>
          <w:rFonts w:ascii="Times New Roman" w:hAnsi="Times New Roman"/>
          <w:b w:val="0"/>
          <w:i/>
          <w:noProof/>
          <w:sz w:val="24"/>
          <w:szCs w:val="24"/>
        </w:rPr>
        <w:t>Med Sci Sports Exerc, 44</w:t>
      </w:r>
      <w:r w:rsidRPr="000F4612">
        <w:rPr>
          <w:rFonts w:ascii="Times New Roman" w:hAnsi="Times New Roman"/>
          <w:b w:val="0"/>
          <w:noProof/>
          <w:sz w:val="24"/>
          <w:szCs w:val="24"/>
        </w:rPr>
        <w:t>(3), 406-412.</w:t>
      </w:r>
      <w:bookmarkEnd w:id="474"/>
      <w:bookmarkEnd w:id="475"/>
      <w:bookmarkEnd w:id="476"/>
      <w:bookmarkEnd w:id="477"/>
      <w:bookmarkEnd w:id="478"/>
    </w:p>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79" w:name="_ENREF_56"/>
      <w:bookmarkStart w:id="480" w:name="_Toc380734224"/>
      <w:bookmarkStart w:id="481" w:name="_Toc380736230"/>
      <w:bookmarkStart w:id="482" w:name="_Toc380737937"/>
      <w:bookmarkStart w:id="483" w:name="_Toc380832126"/>
      <w:r w:rsidRPr="000F4612">
        <w:rPr>
          <w:rFonts w:ascii="Times New Roman" w:hAnsi="Times New Roman"/>
          <w:b w:val="0"/>
          <w:noProof/>
          <w:sz w:val="24"/>
          <w:szCs w:val="24"/>
        </w:rPr>
        <w:lastRenderedPageBreak/>
        <w:t xml:space="preserve">Leger, B., Cartoni, R., Praz, M., Lamon, S., Deriaz, O., Crettenand, A., et al. (2006). Akt signalling through GSK-3beta, mTOR and Foxo1 is involved in human skeletal muscle hypertrophy and atrophy. </w:t>
      </w:r>
      <w:r w:rsidRPr="000F4612">
        <w:rPr>
          <w:rFonts w:ascii="Times New Roman" w:hAnsi="Times New Roman"/>
          <w:b w:val="0"/>
          <w:i/>
          <w:noProof/>
          <w:sz w:val="24"/>
          <w:szCs w:val="24"/>
        </w:rPr>
        <w:t>J Physiol, 576</w:t>
      </w:r>
      <w:r w:rsidRPr="000F4612">
        <w:rPr>
          <w:rFonts w:ascii="Times New Roman" w:hAnsi="Times New Roman"/>
          <w:b w:val="0"/>
          <w:noProof/>
          <w:sz w:val="24"/>
          <w:szCs w:val="24"/>
        </w:rPr>
        <w:t>(Pt 3), 923-933.</w:t>
      </w:r>
      <w:bookmarkEnd w:id="479"/>
      <w:bookmarkEnd w:id="480"/>
      <w:bookmarkEnd w:id="481"/>
      <w:bookmarkEnd w:id="482"/>
      <w:bookmarkEnd w:id="483"/>
    </w:p>
    <w:p w:rsidR="00D41C44" w:rsidRPr="00D41C44" w:rsidRDefault="00D41C44" w:rsidP="00D41C44"/>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84" w:name="_ENREF_57"/>
      <w:bookmarkStart w:id="485" w:name="_Toc380734225"/>
      <w:bookmarkStart w:id="486" w:name="_Toc380736231"/>
      <w:bookmarkStart w:id="487" w:name="_Toc380737938"/>
      <w:bookmarkStart w:id="488" w:name="_Toc380832127"/>
      <w:r w:rsidRPr="000F4612">
        <w:rPr>
          <w:rFonts w:ascii="Times New Roman" w:hAnsi="Times New Roman"/>
          <w:b w:val="0"/>
          <w:noProof/>
          <w:sz w:val="24"/>
          <w:szCs w:val="24"/>
        </w:rPr>
        <w:t xml:space="preserve">Lindstrom, L., Magnusson, R., &amp; Petersen, I. (1970). Muscular fatigue and action potential conduction velocity changes studied with frequency analysis of EMG signals. </w:t>
      </w:r>
      <w:r w:rsidRPr="000F4612">
        <w:rPr>
          <w:rFonts w:ascii="Times New Roman" w:hAnsi="Times New Roman"/>
          <w:b w:val="0"/>
          <w:i/>
          <w:noProof/>
          <w:sz w:val="24"/>
          <w:szCs w:val="24"/>
        </w:rPr>
        <w:t>Electromyography, 10</w:t>
      </w:r>
      <w:r w:rsidRPr="000F4612">
        <w:rPr>
          <w:rFonts w:ascii="Times New Roman" w:hAnsi="Times New Roman"/>
          <w:b w:val="0"/>
          <w:noProof/>
          <w:sz w:val="24"/>
          <w:szCs w:val="24"/>
        </w:rPr>
        <w:t>(4), 341-356.</w:t>
      </w:r>
      <w:bookmarkEnd w:id="484"/>
      <w:bookmarkEnd w:id="485"/>
      <w:bookmarkEnd w:id="486"/>
      <w:bookmarkEnd w:id="487"/>
      <w:bookmarkEnd w:id="488"/>
    </w:p>
    <w:p w:rsidR="00D41C44" w:rsidRPr="00D41C44" w:rsidRDefault="00D41C44" w:rsidP="00D41C44"/>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89" w:name="_ENREF_58"/>
      <w:bookmarkStart w:id="490" w:name="_Toc380734226"/>
      <w:bookmarkStart w:id="491" w:name="_Toc380736232"/>
      <w:bookmarkStart w:id="492" w:name="_Toc380737939"/>
      <w:bookmarkStart w:id="493" w:name="_Toc380832128"/>
      <w:r w:rsidRPr="000F4612">
        <w:rPr>
          <w:rFonts w:ascii="Times New Roman" w:hAnsi="Times New Roman"/>
          <w:b w:val="0"/>
          <w:noProof/>
          <w:sz w:val="24"/>
          <w:szCs w:val="24"/>
        </w:rPr>
        <w:t xml:space="preserve">Loenneke, J. P. (2012). Skeletal Muscle Hypertrophy: How important is Exercise Intensity? </w:t>
      </w:r>
      <w:r w:rsidRPr="000F4612">
        <w:rPr>
          <w:rFonts w:ascii="Times New Roman" w:hAnsi="Times New Roman"/>
          <w:b w:val="0"/>
          <w:i/>
          <w:noProof/>
          <w:sz w:val="24"/>
          <w:szCs w:val="24"/>
        </w:rPr>
        <w:t>J Trainology, 1</w:t>
      </w:r>
      <w:r w:rsidRPr="000F4612">
        <w:rPr>
          <w:rFonts w:ascii="Times New Roman" w:hAnsi="Times New Roman"/>
          <w:b w:val="0"/>
          <w:noProof/>
          <w:sz w:val="24"/>
          <w:szCs w:val="24"/>
        </w:rPr>
        <w:t>, 28-31.</w:t>
      </w:r>
      <w:bookmarkEnd w:id="489"/>
      <w:bookmarkEnd w:id="490"/>
      <w:bookmarkEnd w:id="491"/>
      <w:bookmarkEnd w:id="492"/>
      <w:bookmarkEnd w:id="493"/>
    </w:p>
    <w:p w:rsidR="00D41C44" w:rsidRPr="00D41C44" w:rsidRDefault="00D41C44" w:rsidP="00D41C44"/>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94" w:name="_ENREF_59"/>
      <w:bookmarkStart w:id="495" w:name="_Toc380734227"/>
      <w:bookmarkStart w:id="496" w:name="_Toc380736233"/>
      <w:bookmarkStart w:id="497" w:name="_Toc380737940"/>
      <w:bookmarkStart w:id="498" w:name="_Toc380832129"/>
      <w:r w:rsidRPr="000F4612">
        <w:rPr>
          <w:rFonts w:ascii="Times New Roman" w:hAnsi="Times New Roman"/>
          <w:b w:val="0"/>
          <w:noProof/>
          <w:sz w:val="24"/>
          <w:szCs w:val="24"/>
        </w:rPr>
        <w:t>Loenneke, J. P., Abe, T., Wilson, J. M., Thiebaud, R. S., Fahs, C. A., Rossow, L. M., et al. (2012). Blood Flow Restriction: An Evidence Based Progressive Model</w:t>
      </w:r>
      <w:r w:rsidR="00D41C66">
        <w:rPr>
          <w:rFonts w:ascii="Times New Roman" w:hAnsi="Times New Roman"/>
          <w:b w:val="0"/>
          <w:noProof/>
          <w:sz w:val="24"/>
          <w:szCs w:val="24"/>
        </w:rPr>
        <w:t>.</w:t>
      </w:r>
      <w:r w:rsidRPr="000F4612">
        <w:rPr>
          <w:rFonts w:ascii="Times New Roman" w:hAnsi="Times New Roman"/>
          <w:b w:val="0"/>
          <w:noProof/>
          <w:sz w:val="24"/>
          <w:szCs w:val="24"/>
        </w:rPr>
        <w:t xml:space="preserve"> </w:t>
      </w:r>
      <w:r w:rsidRPr="000F4612">
        <w:rPr>
          <w:rFonts w:ascii="Times New Roman" w:hAnsi="Times New Roman"/>
          <w:b w:val="0"/>
          <w:i/>
          <w:noProof/>
          <w:sz w:val="24"/>
          <w:szCs w:val="24"/>
        </w:rPr>
        <w:t>Acta Physiol Hung</w:t>
      </w:r>
      <w:bookmarkEnd w:id="494"/>
      <w:bookmarkEnd w:id="495"/>
      <w:bookmarkEnd w:id="496"/>
      <w:bookmarkEnd w:id="497"/>
      <w:r w:rsidR="00D41C66">
        <w:rPr>
          <w:rFonts w:ascii="Times New Roman" w:hAnsi="Times New Roman"/>
          <w:b w:val="0"/>
          <w:noProof/>
          <w:sz w:val="24"/>
          <w:szCs w:val="24"/>
        </w:rPr>
        <w:t>,</w:t>
      </w:r>
      <w:r w:rsidR="00D41C66" w:rsidRPr="00D41C66">
        <w:rPr>
          <w:rFonts w:asciiTheme="minorHAnsi" w:hAnsiTheme="minorHAnsi"/>
          <w:b w:val="0"/>
          <w:bCs w:val="0"/>
          <w:sz w:val="24"/>
          <w:szCs w:val="24"/>
        </w:rPr>
        <w:t xml:space="preserve"> </w:t>
      </w:r>
      <w:r w:rsidR="00D41C66" w:rsidRPr="00D41C66">
        <w:rPr>
          <w:rFonts w:ascii="Times New Roman" w:hAnsi="Times New Roman"/>
          <w:b w:val="0"/>
          <w:i/>
          <w:noProof/>
          <w:sz w:val="24"/>
          <w:szCs w:val="24"/>
        </w:rPr>
        <w:t>99</w:t>
      </w:r>
      <w:r w:rsidR="00D41C66">
        <w:rPr>
          <w:rFonts w:ascii="Times New Roman" w:hAnsi="Times New Roman"/>
          <w:b w:val="0"/>
          <w:noProof/>
          <w:sz w:val="24"/>
          <w:szCs w:val="24"/>
        </w:rPr>
        <w:t xml:space="preserve">(3), </w:t>
      </w:r>
      <w:r w:rsidR="00D41C66" w:rsidRPr="00D41C66">
        <w:rPr>
          <w:rFonts w:ascii="Times New Roman" w:hAnsi="Times New Roman"/>
          <w:b w:val="0"/>
          <w:noProof/>
          <w:sz w:val="24"/>
          <w:szCs w:val="24"/>
        </w:rPr>
        <w:t>235-</w:t>
      </w:r>
      <w:r w:rsidR="00D41C66">
        <w:rPr>
          <w:rFonts w:ascii="Times New Roman" w:hAnsi="Times New Roman"/>
          <w:b w:val="0"/>
          <w:noProof/>
          <w:sz w:val="24"/>
          <w:szCs w:val="24"/>
        </w:rPr>
        <w:t>2</w:t>
      </w:r>
      <w:r w:rsidR="00D41C66" w:rsidRPr="00D41C66">
        <w:rPr>
          <w:rFonts w:ascii="Times New Roman" w:hAnsi="Times New Roman"/>
          <w:b w:val="0"/>
          <w:noProof/>
          <w:sz w:val="24"/>
          <w:szCs w:val="24"/>
        </w:rPr>
        <w:t>50</w:t>
      </w:r>
      <w:r w:rsidR="00D41C66">
        <w:rPr>
          <w:rFonts w:ascii="Times New Roman" w:hAnsi="Times New Roman"/>
          <w:b w:val="0"/>
          <w:noProof/>
          <w:sz w:val="24"/>
          <w:szCs w:val="24"/>
        </w:rPr>
        <w:t>.</w:t>
      </w:r>
      <w:bookmarkEnd w:id="49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499" w:name="_ENREF_60"/>
      <w:bookmarkStart w:id="500" w:name="_Toc380734228"/>
      <w:bookmarkStart w:id="501" w:name="_Toc380736234"/>
      <w:bookmarkStart w:id="502" w:name="_Toc380737941"/>
      <w:bookmarkStart w:id="503" w:name="_Toc380832130"/>
      <w:r w:rsidRPr="000F4612">
        <w:rPr>
          <w:rFonts w:ascii="Times New Roman" w:hAnsi="Times New Roman"/>
          <w:b w:val="0"/>
          <w:noProof/>
          <w:sz w:val="24"/>
          <w:szCs w:val="24"/>
        </w:rPr>
        <w:t xml:space="preserve">Loenneke, J. P., Abe, T., Wilson, J. M., Ugrinowitsch, C., &amp; Bemben, M. G. (2012). Blood flow restriction: how does it work? </w:t>
      </w:r>
      <w:r w:rsidRPr="000F4612">
        <w:rPr>
          <w:rFonts w:ascii="Times New Roman" w:hAnsi="Times New Roman"/>
          <w:b w:val="0"/>
          <w:i/>
          <w:noProof/>
          <w:sz w:val="24"/>
          <w:szCs w:val="24"/>
        </w:rPr>
        <w:t>Front Physiol, 3</w:t>
      </w:r>
      <w:r w:rsidRPr="000F4612">
        <w:rPr>
          <w:rFonts w:ascii="Times New Roman" w:hAnsi="Times New Roman"/>
          <w:b w:val="0"/>
          <w:noProof/>
          <w:sz w:val="24"/>
          <w:szCs w:val="24"/>
        </w:rPr>
        <w:t>, 392.</w:t>
      </w:r>
      <w:bookmarkEnd w:id="499"/>
      <w:bookmarkEnd w:id="500"/>
      <w:bookmarkEnd w:id="501"/>
      <w:bookmarkEnd w:id="502"/>
      <w:bookmarkEnd w:id="50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04" w:name="_ENREF_61"/>
      <w:bookmarkStart w:id="505" w:name="_Toc380734229"/>
      <w:bookmarkStart w:id="506" w:name="_Toc380736235"/>
      <w:bookmarkStart w:id="507" w:name="_Toc380737942"/>
      <w:bookmarkStart w:id="508" w:name="_Toc380832131"/>
      <w:r w:rsidRPr="000F4612">
        <w:rPr>
          <w:rFonts w:ascii="Times New Roman" w:hAnsi="Times New Roman"/>
          <w:b w:val="0"/>
          <w:noProof/>
          <w:sz w:val="24"/>
          <w:szCs w:val="24"/>
        </w:rPr>
        <w:t xml:space="preserve">Loenneke, J. P., Balapur, A., Thrower, A. D., Barnes, J. T., &amp; Pujol, T. J. (2011). The perceptual responses to occluded exercise. </w:t>
      </w:r>
      <w:r w:rsidRPr="000F4612">
        <w:rPr>
          <w:rFonts w:ascii="Times New Roman" w:hAnsi="Times New Roman"/>
          <w:b w:val="0"/>
          <w:i/>
          <w:noProof/>
          <w:sz w:val="24"/>
          <w:szCs w:val="24"/>
        </w:rPr>
        <w:t>Int J Sports Med, 32</w:t>
      </w:r>
      <w:r w:rsidRPr="000F4612">
        <w:rPr>
          <w:rFonts w:ascii="Times New Roman" w:hAnsi="Times New Roman"/>
          <w:b w:val="0"/>
          <w:noProof/>
          <w:sz w:val="24"/>
          <w:szCs w:val="24"/>
        </w:rPr>
        <w:t>(3), 181-184.</w:t>
      </w:r>
      <w:bookmarkEnd w:id="504"/>
      <w:bookmarkEnd w:id="505"/>
      <w:bookmarkEnd w:id="506"/>
      <w:bookmarkEnd w:id="507"/>
      <w:bookmarkEnd w:id="50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09" w:name="_ENREF_62"/>
      <w:bookmarkStart w:id="510" w:name="_Toc380734230"/>
      <w:bookmarkStart w:id="511" w:name="_Toc380736236"/>
      <w:bookmarkStart w:id="512" w:name="_Toc380737943"/>
      <w:bookmarkStart w:id="513" w:name="_Toc380832132"/>
      <w:r w:rsidRPr="000F4612">
        <w:rPr>
          <w:rFonts w:ascii="Times New Roman" w:hAnsi="Times New Roman"/>
          <w:b w:val="0"/>
          <w:noProof/>
          <w:sz w:val="24"/>
          <w:szCs w:val="24"/>
        </w:rPr>
        <w:t xml:space="preserve">Loenneke, J. P., Balapur, A., Thrower, A. D., Barnes, J. T., &amp; Pujol, T. J. (2012). Blood flow restriction reduces time to muscular failure. </w:t>
      </w:r>
      <w:r w:rsidRPr="000F4612">
        <w:rPr>
          <w:rFonts w:ascii="Times New Roman" w:hAnsi="Times New Roman"/>
          <w:b w:val="0"/>
          <w:i/>
          <w:noProof/>
          <w:sz w:val="24"/>
          <w:szCs w:val="24"/>
        </w:rPr>
        <w:t>Eur J of Sport Sci, 12</w:t>
      </w:r>
      <w:r w:rsidRPr="000F4612">
        <w:rPr>
          <w:rFonts w:ascii="Times New Roman" w:hAnsi="Times New Roman"/>
          <w:b w:val="0"/>
          <w:noProof/>
          <w:sz w:val="24"/>
          <w:szCs w:val="24"/>
        </w:rPr>
        <w:t>(3), 238-243.</w:t>
      </w:r>
      <w:bookmarkEnd w:id="509"/>
      <w:bookmarkEnd w:id="510"/>
      <w:bookmarkEnd w:id="511"/>
      <w:bookmarkEnd w:id="512"/>
      <w:bookmarkEnd w:id="51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14" w:name="_ENREF_63"/>
      <w:bookmarkStart w:id="515" w:name="_Toc380734231"/>
      <w:bookmarkStart w:id="516" w:name="_Toc380736237"/>
      <w:bookmarkStart w:id="517" w:name="_Toc380737944"/>
      <w:bookmarkStart w:id="518" w:name="_Toc380832133"/>
      <w:r w:rsidRPr="000F4612">
        <w:rPr>
          <w:rFonts w:ascii="Times New Roman" w:hAnsi="Times New Roman"/>
          <w:b w:val="0"/>
          <w:noProof/>
          <w:sz w:val="24"/>
          <w:szCs w:val="24"/>
        </w:rPr>
        <w:t xml:space="preserve">Loenneke, J. P., Fahs, C. A., Rossow, L. M., Abe, T., &amp; Bemben, M. G. (2012). The anabolic benefits of venous blood flow restriction training may be induced by muscle cell swelling. </w:t>
      </w:r>
      <w:r w:rsidRPr="000F4612">
        <w:rPr>
          <w:rFonts w:ascii="Times New Roman" w:hAnsi="Times New Roman"/>
          <w:b w:val="0"/>
          <w:i/>
          <w:noProof/>
          <w:sz w:val="24"/>
          <w:szCs w:val="24"/>
        </w:rPr>
        <w:t>Med Hypotheses, 78</w:t>
      </w:r>
      <w:r w:rsidRPr="000F4612">
        <w:rPr>
          <w:rFonts w:ascii="Times New Roman" w:hAnsi="Times New Roman"/>
          <w:b w:val="0"/>
          <w:noProof/>
          <w:sz w:val="24"/>
          <w:szCs w:val="24"/>
        </w:rPr>
        <w:t>(1), 151-154.</w:t>
      </w:r>
      <w:bookmarkEnd w:id="514"/>
      <w:bookmarkEnd w:id="515"/>
      <w:bookmarkEnd w:id="516"/>
      <w:bookmarkEnd w:id="517"/>
      <w:bookmarkEnd w:id="51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19" w:name="_ENREF_64"/>
      <w:bookmarkStart w:id="520" w:name="_Toc380734232"/>
      <w:bookmarkStart w:id="521" w:name="_Toc380736238"/>
      <w:bookmarkStart w:id="522" w:name="_Toc380737945"/>
      <w:bookmarkStart w:id="523" w:name="_Toc380832134"/>
      <w:r w:rsidRPr="000F4612">
        <w:rPr>
          <w:rFonts w:ascii="Times New Roman" w:hAnsi="Times New Roman"/>
          <w:b w:val="0"/>
          <w:noProof/>
          <w:sz w:val="24"/>
          <w:szCs w:val="24"/>
        </w:rPr>
        <w:t xml:space="preserve">Loenneke, J. P., Fahs, C. A., Rossow, L. M., Sherk, V. D., Thiebaud, R. S., Abe, T., et al. (2012). Effects of cuff width on arterial occlusion: implications for blood flow restricted exercise. </w:t>
      </w:r>
      <w:r w:rsidRPr="000F4612">
        <w:rPr>
          <w:rFonts w:ascii="Times New Roman" w:hAnsi="Times New Roman"/>
          <w:b w:val="0"/>
          <w:i/>
          <w:noProof/>
          <w:sz w:val="24"/>
          <w:szCs w:val="24"/>
        </w:rPr>
        <w:t>Eur J Appl Physiol, 112</w:t>
      </w:r>
      <w:r w:rsidRPr="000F4612">
        <w:rPr>
          <w:rFonts w:ascii="Times New Roman" w:hAnsi="Times New Roman"/>
          <w:b w:val="0"/>
          <w:noProof/>
          <w:sz w:val="24"/>
          <w:szCs w:val="24"/>
        </w:rPr>
        <w:t>(8), 2903-2912.</w:t>
      </w:r>
      <w:bookmarkEnd w:id="519"/>
      <w:bookmarkEnd w:id="520"/>
      <w:bookmarkEnd w:id="521"/>
      <w:bookmarkEnd w:id="522"/>
      <w:bookmarkEnd w:id="523"/>
    </w:p>
    <w:p w:rsidR="00D41C66" w:rsidRPr="00D41C66" w:rsidRDefault="00D41C66" w:rsidP="00D41C66"/>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524" w:name="_ENREF_65"/>
      <w:bookmarkStart w:id="525" w:name="_Toc380734233"/>
      <w:bookmarkStart w:id="526" w:name="_Toc380736239"/>
      <w:bookmarkStart w:id="527" w:name="_Toc380737946"/>
      <w:bookmarkStart w:id="528" w:name="_Toc380832135"/>
      <w:r w:rsidRPr="000F4612">
        <w:rPr>
          <w:rFonts w:ascii="Times New Roman" w:hAnsi="Times New Roman"/>
          <w:b w:val="0"/>
          <w:noProof/>
          <w:sz w:val="24"/>
          <w:szCs w:val="24"/>
        </w:rPr>
        <w:t xml:space="preserve">Loenneke, J. P., Fahs, C. A., Rossow, L. M., Thiebaud, R. S., Mattocks, K. T., Abe, T., et al. (2013). Blood flow restriction pressure recommendations: a tale of two cuffs. </w:t>
      </w:r>
      <w:r w:rsidRPr="000F4612">
        <w:rPr>
          <w:rFonts w:ascii="Times New Roman" w:hAnsi="Times New Roman"/>
          <w:b w:val="0"/>
          <w:i/>
          <w:noProof/>
          <w:sz w:val="24"/>
          <w:szCs w:val="24"/>
        </w:rPr>
        <w:t>Front Physiol, 4</w:t>
      </w:r>
      <w:r w:rsidRPr="000F4612">
        <w:rPr>
          <w:rFonts w:ascii="Times New Roman" w:hAnsi="Times New Roman"/>
          <w:b w:val="0"/>
          <w:noProof/>
          <w:sz w:val="24"/>
          <w:szCs w:val="24"/>
        </w:rPr>
        <w:t>, 249.</w:t>
      </w:r>
      <w:bookmarkEnd w:id="524"/>
      <w:bookmarkEnd w:id="525"/>
      <w:bookmarkEnd w:id="526"/>
      <w:bookmarkEnd w:id="527"/>
      <w:bookmarkEnd w:id="528"/>
    </w:p>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29" w:name="_ENREF_66"/>
      <w:bookmarkStart w:id="530" w:name="_Toc380734234"/>
      <w:bookmarkStart w:id="531" w:name="_Toc380736240"/>
      <w:bookmarkStart w:id="532" w:name="_Toc380737947"/>
      <w:bookmarkStart w:id="533" w:name="_Toc380832136"/>
      <w:r w:rsidRPr="000F4612">
        <w:rPr>
          <w:rFonts w:ascii="Times New Roman" w:hAnsi="Times New Roman"/>
          <w:b w:val="0"/>
          <w:noProof/>
          <w:sz w:val="24"/>
          <w:szCs w:val="24"/>
        </w:rPr>
        <w:lastRenderedPageBreak/>
        <w:t xml:space="preserve">Loenneke, J. P., Fahs, C. A., Thiebaud, R. S., Rossow, L. M., Abe, T., Ye, X., et al. (2012a). The acute hemodynamic effects of blood flow restriction in the absence of exercise. </w:t>
      </w:r>
      <w:r w:rsidRPr="000F4612">
        <w:rPr>
          <w:rFonts w:ascii="Times New Roman" w:hAnsi="Times New Roman"/>
          <w:b w:val="0"/>
          <w:i/>
          <w:noProof/>
          <w:sz w:val="24"/>
          <w:szCs w:val="24"/>
        </w:rPr>
        <w:t>Clin Physiol Funct Imaging</w:t>
      </w:r>
      <w:bookmarkEnd w:id="529"/>
      <w:bookmarkEnd w:id="530"/>
      <w:bookmarkEnd w:id="531"/>
      <w:bookmarkEnd w:id="532"/>
      <w:r w:rsidR="00D41C66">
        <w:rPr>
          <w:rFonts w:ascii="Times New Roman" w:hAnsi="Times New Roman"/>
          <w:b w:val="0"/>
          <w:noProof/>
          <w:sz w:val="24"/>
          <w:szCs w:val="24"/>
        </w:rPr>
        <w:t>,</w:t>
      </w:r>
      <w:r w:rsidR="00D41C66" w:rsidRPr="00D41C66">
        <w:rPr>
          <w:rFonts w:asciiTheme="minorHAnsi" w:hAnsiTheme="minorHAnsi"/>
          <w:b w:val="0"/>
          <w:bCs w:val="0"/>
          <w:sz w:val="24"/>
          <w:szCs w:val="24"/>
        </w:rPr>
        <w:t xml:space="preserve"> </w:t>
      </w:r>
      <w:r w:rsidR="00D41C66" w:rsidRPr="00D41C66">
        <w:rPr>
          <w:rFonts w:ascii="Times New Roman" w:hAnsi="Times New Roman"/>
          <w:b w:val="0"/>
          <w:i/>
          <w:noProof/>
          <w:sz w:val="24"/>
          <w:szCs w:val="24"/>
        </w:rPr>
        <w:t>doi: 10.1111/j.1475-097X.2012.01157.x</w:t>
      </w:r>
      <w:r w:rsidR="00D41C66">
        <w:rPr>
          <w:rFonts w:ascii="Times New Roman" w:hAnsi="Times New Roman"/>
          <w:b w:val="0"/>
          <w:i/>
          <w:noProof/>
          <w:sz w:val="24"/>
          <w:szCs w:val="24"/>
        </w:rPr>
        <w:t>.</w:t>
      </w:r>
      <w:bookmarkEnd w:id="53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34" w:name="_ENREF_67"/>
      <w:bookmarkStart w:id="535" w:name="_Toc380734235"/>
      <w:bookmarkStart w:id="536" w:name="_Toc380736241"/>
      <w:bookmarkStart w:id="537" w:name="_Toc380737948"/>
      <w:bookmarkStart w:id="538" w:name="_Toc380832137"/>
      <w:r w:rsidRPr="000F4612">
        <w:rPr>
          <w:rFonts w:ascii="Times New Roman" w:hAnsi="Times New Roman"/>
          <w:b w:val="0"/>
          <w:noProof/>
          <w:sz w:val="24"/>
          <w:szCs w:val="24"/>
        </w:rPr>
        <w:t xml:space="preserve">Loenneke, J. P., Fahs, C. A., Thiebaud, R. S., Rossow, L. M., Abe, T., Ye, X., et al. (2012b). The acute muscle swelling effects of blood flow restriction </w:t>
      </w:r>
      <w:r w:rsidRPr="000F4612">
        <w:rPr>
          <w:rFonts w:ascii="Times New Roman" w:hAnsi="Times New Roman"/>
          <w:b w:val="0"/>
          <w:i/>
          <w:noProof/>
          <w:sz w:val="24"/>
          <w:szCs w:val="24"/>
        </w:rPr>
        <w:t>Acta Physiol Hung, 99</w:t>
      </w:r>
      <w:r w:rsidRPr="000F4612">
        <w:rPr>
          <w:rFonts w:ascii="Times New Roman" w:hAnsi="Times New Roman"/>
          <w:b w:val="0"/>
          <w:noProof/>
          <w:sz w:val="24"/>
          <w:szCs w:val="24"/>
        </w:rPr>
        <w:t>(4), 400-410.</w:t>
      </w:r>
      <w:bookmarkEnd w:id="534"/>
      <w:bookmarkEnd w:id="535"/>
      <w:bookmarkEnd w:id="536"/>
      <w:bookmarkEnd w:id="537"/>
      <w:bookmarkEnd w:id="53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39" w:name="_ENREF_68"/>
      <w:bookmarkStart w:id="540" w:name="_Toc380734236"/>
      <w:bookmarkStart w:id="541" w:name="_Toc380736242"/>
      <w:bookmarkStart w:id="542" w:name="_Toc380737949"/>
      <w:bookmarkStart w:id="543" w:name="_Toc380832138"/>
      <w:r w:rsidRPr="000F4612">
        <w:rPr>
          <w:rFonts w:ascii="Times New Roman" w:hAnsi="Times New Roman"/>
          <w:b w:val="0"/>
          <w:noProof/>
          <w:sz w:val="24"/>
          <w:szCs w:val="24"/>
        </w:rPr>
        <w:t xml:space="preserve">Loenneke, J. P., Fahs, C. A., Wilson, J. M., &amp; Bemben, M. G. (2011). Blood flow restriction: the metabolite/volume threshold theory. </w:t>
      </w:r>
      <w:r w:rsidRPr="000F4612">
        <w:rPr>
          <w:rFonts w:ascii="Times New Roman" w:hAnsi="Times New Roman"/>
          <w:b w:val="0"/>
          <w:i/>
          <w:noProof/>
          <w:sz w:val="24"/>
          <w:szCs w:val="24"/>
        </w:rPr>
        <w:t>Med Hypotheses, 77</w:t>
      </w:r>
      <w:r w:rsidRPr="000F4612">
        <w:rPr>
          <w:rFonts w:ascii="Times New Roman" w:hAnsi="Times New Roman"/>
          <w:b w:val="0"/>
          <w:noProof/>
          <w:sz w:val="24"/>
          <w:szCs w:val="24"/>
        </w:rPr>
        <w:t>(5), 748-752.</w:t>
      </w:r>
      <w:bookmarkEnd w:id="539"/>
      <w:bookmarkEnd w:id="540"/>
      <w:bookmarkEnd w:id="541"/>
      <w:bookmarkEnd w:id="542"/>
      <w:bookmarkEnd w:id="54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44" w:name="_ENREF_69"/>
      <w:bookmarkStart w:id="545" w:name="_Toc380734237"/>
      <w:bookmarkStart w:id="546" w:name="_Toc380736243"/>
      <w:bookmarkStart w:id="547" w:name="_Toc380737950"/>
      <w:bookmarkStart w:id="548" w:name="_Toc380832139"/>
      <w:r w:rsidRPr="000F4612">
        <w:rPr>
          <w:rFonts w:ascii="Times New Roman" w:hAnsi="Times New Roman"/>
          <w:b w:val="0"/>
          <w:noProof/>
          <w:sz w:val="24"/>
          <w:szCs w:val="24"/>
        </w:rPr>
        <w:t xml:space="preserve">Loenneke, J. P., Kearney, M. L., Thrower, A. D., Collins, S., &amp; Pujol, T. J. (2010). The acute response of practical occlusion in the knee extensors. </w:t>
      </w:r>
      <w:r w:rsidRPr="000F4612">
        <w:rPr>
          <w:rFonts w:ascii="Times New Roman" w:hAnsi="Times New Roman"/>
          <w:b w:val="0"/>
          <w:i/>
          <w:noProof/>
          <w:sz w:val="24"/>
          <w:szCs w:val="24"/>
        </w:rPr>
        <w:t>J Strength Cond Res, 24</w:t>
      </w:r>
      <w:r w:rsidRPr="000F4612">
        <w:rPr>
          <w:rFonts w:ascii="Times New Roman" w:hAnsi="Times New Roman"/>
          <w:b w:val="0"/>
          <w:noProof/>
          <w:sz w:val="24"/>
          <w:szCs w:val="24"/>
        </w:rPr>
        <w:t>(10), 2831-2834.</w:t>
      </w:r>
      <w:bookmarkEnd w:id="544"/>
      <w:bookmarkEnd w:id="545"/>
      <w:bookmarkEnd w:id="546"/>
      <w:bookmarkEnd w:id="547"/>
      <w:bookmarkEnd w:id="54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49" w:name="_ENREF_70"/>
      <w:bookmarkStart w:id="550" w:name="_Toc380734238"/>
      <w:bookmarkStart w:id="551" w:name="_Toc380736244"/>
      <w:bookmarkStart w:id="552" w:name="_Toc380737951"/>
      <w:bookmarkStart w:id="553" w:name="_Toc380832140"/>
      <w:r w:rsidRPr="000F4612">
        <w:rPr>
          <w:rFonts w:ascii="Times New Roman" w:hAnsi="Times New Roman"/>
          <w:b w:val="0"/>
          <w:noProof/>
          <w:sz w:val="24"/>
          <w:szCs w:val="24"/>
        </w:rPr>
        <w:t xml:space="preserve">Loenneke, J. P., Thiebaud, R. S., Fahs, C. A., Rossow, L. M., Abe, T., &amp; Bemben, M. G. (2013a). Blood flow restriction does not result in prolonged decrements in torque. </w:t>
      </w:r>
      <w:r w:rsidRPr="000F4612">
        <w:rPr>
          <w:rFonts w:ascii="Times New Roman" w:hAnsi="Times New Roman"/>
          <w:b w:val="0"/>
          <w:i/>
          <w:noProof/>
          <w:sz w:val="24"/>
          <w:szCs w:val="24"/>
        </w:rPr>
        <w:t>Eur J Appl Physiol, 113</w:t>
      </w:r>
      <w:r w:rsidRPr="000F4612">
        <w:rPr>
          <w:rFonts w:ascii="Times New Roman" w:hAnsi="Times New Roman"/>
          <w:b w:val="0"/>
          <w:noProof/>
          <w:sz w:val="24"/>
          <w:szCs w:val="24"/>
        </w:rPr>
        <w:t>(4), 923-931.</w:t>
      </w:r>
      <w:bookmarkEnd w:id="549"/>
      <w:bookmarkEnd w:id="550"/>
      <w:bookmarkEnd w:id="551"/>
      <w:bookmarkEnd w:id="552"/>
      <w:bookmarkEnd w:id="55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54" w:name="_ENREF_71"/>
      <w:bookmarkStart w:id="555" w:name="_Toc380734239"/>
      <w:bookmarkStart w:id="556" w:name="_Toc380736245"/>
      <w:bookmarkStart w:id="557" w:name="_Toc380737952"/>
      <w:bookmarkStart w:id="558" w:name="_Toc380832141"/>
      <w:r w:rsidRPr="000F4612">
        <w:rPr>
          <w:rFonts w:ascii="Times New Roman" w:hAnsi="Times New Roman"/>
          <w:b w:val="0"/>
          <w:noProof/>
          <w:sz w:val="24"/>
          <w:szCs w:val="24"/>
        </w:rPr>
        <w:t xml:space="preserve">Loenneke, J. P., Thiebaud, R. S., Fahs, C. A., Rossow, L. M., Abe, T., &amp; Bemben, M. G. (2013b). Blood Flow Restriction: Effects of Cuff Type on Fatigue and Perceptual Responses to Resistance Exercise. </w:t>
      </w:r>
      <w:r w:rsidRPr="000F4612">
        <w:rPr>
          <w:rFonts w:ascii="Times New Roman" w:hAnsi="Times New Roman"/>
          <w:b w:val="0"/>
          <w:i/>
          <w:noProof/>
          <w:sz w:val="24"/>
          <w:szCs w:val="24"/>
        </w:rPr>
        <w:t xml:space="preserve">Acta Physiol Hung, </w:t>
      </w:r>
      <w:r w:rsidR="00D41C66">
        <w:rPr>
          <w:rFonts w:ascii="Times New Roman" w:hAnsi="Times New Roman"/>
          <w:b w:val="0"/>
          <w:i/>
          <w:noProof/>
          <w:sz w:val="24"/>
          <w:szCs w:val="24"/>
        </w:rPr>
        <w:t>(</w:t>
      </w:r>
      <w:r w:rsidRPr="000F4612">
        <w:rPr>
          <w:rFonts w:ascii="Times New Roman" w:hAnsi="Times New Roman"/>
          <w:b w:val="0"/>
          <w:i/>
          <w:noProof/>
          <w:sz w:val="24"/>
          <w:szCs w:val="24"/>
        </w:rPr>
        <w:t>In Press</w:t>
      </w:r>
      <w:r w:rsidR="00D41C66">
        <w:rPr>
          <w:rFonts w:ascii="Times New Roman" w:hAnsi="Times New Roman"/>
          <w:b w:val="0"/>
          <w:i/>
          <w:noProof/>
          <w:sz w:val="24"/>
          <w:szCs w:val="24"/>
        </w:rPr>
        <w:t>)</w:t>
      </w:r>
      <w:r w:rsidRPr="000F4612">
        <w:rPr>
          <w:rFonts w:ascii="Times New Roman" w:hAnsi="Times New Roman"/>
          <w:b w:val="0"/>
          <w:noProof/>
          <w:sz w:val="24"/>
          <w:szCs w:val="24"/>
        </w:rPr>
        <w:t>.</w:t>
      </w:r>
      <w:bookmarkEnd w:id="554"/>
      <w:bookmarkEnd w:id="555"/>
      <w:bookmarkEnd w:id="556"/>
      <w:bookmarkEnd w:id="557"/>
      <w:bookmarkEnd w:id="55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59" w:name="_ENREF_72"/>
      <w:bookmarkStart w:id="560" w:name="_Toc380734240"/>
      <w:bookmarkStart w:id="561" w:name="_Toc380736246"/>
      <w:bookmarkStart w:id="562" w:name="_Toc380737953"/>
      <w:bookmarkStart w:id="563" w:name="_Toc380832142"/>
      <w:r w:rsidRPr="000F4612">
        <w:rPr>
          <w:rFonts w:ascii="Times New Roman" w:hAnsi="Times New Roman"/>
          <w:b w:val="0"/>
          <w:noProof/>
          <w:sz w:val="24"/>
          <w:szCs w:val="24"/>
        </w:rPr>
        <w:t xml:space="preserve">Loenneke, J. P., Thiebaud, R. S., Fahs, C. A., Rossow, L. M., Abe, T., &amp; Bemben, M. G. (2013c). Effect of cuff type on arterial occlusion. </w:t>
      </w:r>
      <w:r w:rsidRPr="000F4612">
        <w:rPr>
          <w:rFonts w:ascii="Times New Roman" w:hAnsi="Times New Roman"/>
          <w:b w:val="0"/>
          <w:i/>
          <w:noProof/>
          <w:sz w:val="24"/>
          <w:szCs w:val="24"/>
        </w:rPr>
        <w:t>Clin Physiol Funct Imaging, 33</w:t>
      </w:r>
      <w:r w:rsidRPr="000F4612">
        <w:rPr>
          <w:rFonts w:ascii="Times New Roman" w:hAnsi="Times New Roman"/>
          <w:b w:val="0"/>
          <w:noProof/>
          <w:sz w:val="24"/>
          <w:szCs w:val="24"/>
        </w:rPr>
        <w:t>(4), 325-327.</w:t>
      </w:r>
      <w:bookmarkEnd w:id="559"/>
      <w:bookmarkEnd w:id="560"/>
      <w:bookmarkEnd w:id="561"/>
      <w:bookmarkEnd w:id="562"/>
      <w:bookmarkEnd w:id="56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64" w:name="_ENREF_73"/>
      <w:bookmarkStart w:id="565" w:name="_Toc380734241"/>
      <w:bookmarkStart w:id="566" w:name="_Toc380736247"/>
      <w:bookmarkStart w:id="567" w:name="_Toc380737954"/>
      <w:bookmarkStart w:id="568" w:name="_Toc380832143"/>
      <w:r w:rsidRPr="000F4612">
        <w:rPr>
          <w:rFonts w:ascii="Times New Roman" w:hAnsi="Times New Roman"/>
          <w:b w:val="0"/>
          <w:noProof/>
          <w:sz w:val="24"/>
          <w:szCs w:val="24"/>
        </w:rPr>
        <w:t xml:space="preserve">Loenneke, J. P., Thrower, A. D., Balapur, A., Barnes, J. T., &amp; Pujol, T. J. (2012). Blood flow-restricted walking does not result in an accumlation of metabolites. </w:t>
      </w:r>
      <w:r w:rsidRPr="000F4612">
        <w:rPr>
          <w:rFonts w:ascii="Times New Roman" w:hAnsi="Times New Roman"/>
          <w:b w:val="0"/>
          <w:i/>
          <w:noProof/>
          <w:sz w:val="24"/>
          <w:szCs w:val="24"/>
        </w:rPr>
        <w:t>Clin Physiol Funct Imaging, 32</w:t>
      </w:r>
      <w:r w:rsidRPr="000F4612">
        <w:rPr>
          <w:rFonts w:ascii="Times New Roman" w:hAnsi="Times New Roman"/>
          <w:b w:val="0"/>
          <w:noProof/>
          <w:sz w:val="24"/>
          <w:szCs w:val="24"/>
        </w:rPr>
        <w:t>, 80-82.</w:t>
      </w:r>
      <w:bookmarkEnd w:id="564"/>
      <w:bookmarkEnd w:id="565"/>
      <w:bookmarkEnd w:id="566"/>
      <w:bookmarkEnd w:id="567"/>
      <w:bookmarkEnd w:id="56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69" w:name="_ENREF_74"/>
      <w:bookmarkStart w:id="570" w:name="_Toc380734242"/>
      <w:bookmarkStart w:id="571" w:name="_Toc380736248"/>
      <w:bookmarkStart w:id="572" w:name="_Toc380737955"/>
      <w:bookmarkStart w:id="573" w:name="_Toc380832144"/>
      <w:r w:rsidRPr="000F4612">
        <w:rPr>
          <w:rFonts w:ascii="Times New Roman" w:hAnsi="Times New Roman"/>
          <w:b w:val="0"/>
          <w:noProof/>
          <w:sz w:val="24"/>
          <w:szCs w:val="24"/>
        </w:rPr>
        <w:t xml:space="preserve">Loenneke, J. P., Wilson, G. J., &amp; Wilson, J. M. (2010). A Mechanistic Approach to Blood Flow Occlusion. </w:t>
      </w:r>
      <w:r w:rsidRPr="000F4612">
        <w:rPr>
          <w:rFonts w:ascii="Times New Roman" w:hAnsi="Times New Roman"/>
          <w:b w:val="0"/>
          <w:i/>
          <w:noProof/>
          <w:sz w:val="24"/>
          <w:szCs w:val="24"/>
        </w:rPr>
        <w:t>Int J Sports Med, 31</w:t>
      </w:r>
      <w:r w:rsidRPr="000F4612">
        <w:rPr>
          <w:rFonts w:ascii="Times New Roman" w:hAnsi="Times New Roman"/>
          <w:b w:val="0"/>
          <w:noProof/>
          <w:sz w:val="24"/>
          <w:szCs w:val="24"/>
        </w:rPr>
        <w:t>(1), 1-4.</w:t>
      </w:r>
      <w:bookmarkEnd w:id="569"/>
      <w:bookmarkEnd w:id="570"/>
      <w:bookmarkEnd w:id="571"/>
      <w:bookmarkEnd w:id="572"/>
      <w:bookmarkEnd w:id="57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74" w:name="_ENREF_75"/>
      <w:bookmarkStart w:id="575" w:name="_Toc380734243"/>
      <w:bookmarkStart w:id="576" w:name="_Toc380736249"/>
      <w:bookmarkStart w:id="577" w:name="_Toc380737956"/>
      <w:bookmarkStart w:id="578" w:name="_Toc380832145"/>
      <w:r w:rsidRPr="000F4612">
        <w:rPr>
          <w:rFonts w:ascii="Times New Roman" w:hAnsi="Times New Roman"/>
          <w:b w:val="0"/>
          <w:noProof/>
          <w:sz w:val="24"/>
          <w:szCs w:val="24"/>
        </w:rPr>
        <w:lastRenderedPageBreak/>
        <w:t xml:space="preserve">Loenneke, J. P., Wilson, J. M., Balapur, A., Thrower, A. D., Barnes, J. T., &amp; Pujol, T. J. (2012). Time under tension decreased with blood flow-restricted exercise. </w:t>
      </w:r>
      <w:r w:rsidRPr="000F4612">
        <w:rPr>
          <w:rFonts w:ascii="Times New Roman" w:hAnsi="Times New Roman"/>
          <w:b w:val="0"/>
          <w:i/>
          <w:noProof/>
          <w:sz w:val="24"/>
          <w:szCs w:val="24"/>
        </w:rPr>
        <w:t>Clin Physiol Funct Imaging, 32</w:t>
      </w:r>
      <w:r w:rsidRPr="000F4612">
        <w:rPr>
          <w:rFonts w:ascii="Times New Roman" w:hAnsi="Times New Roman"/>
          <w:b w:val="0"/>
          <w:noProof/>
          <w:sz w:val="24"/>
          <w:szCs w:val="24"/>
        </w:rPr>
        <w:t>(4), 268-273.</w:t>
      </w:r>
      <w:bookmarkEnd w:id="574"/>
      <w:bookmarkEnd w:id="575"/>
      <w:bookmarkEnd w:id="576"/>
      <w:bookmarkEnd w:id="577"/>
      <w:bookmarkEnd w:id="57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79" w:name="_ENREF_76"/>
      <w:bookmarkStart w:id="580" w:name="_Toc380734244"/>
      <w:bookmarkStart w:id="581" w:name="_Toc380736250"/>
      <w:bookmarkStart w:id="582" w:name="_Toc380737957"/>
      <w:bookmarkStart w:id="583" w:name="_Toc380832146"/>
      <w:r w:rsidRPr="000F4612">
        <w:rPr>
          <w:rFonts w:ascii="Times New Roman" w:hAnsi="Times New Roman"/>
          <w:b w:val="0"/>
          <w:noProof/>
          <w:sz w:val="24"/>
          <w:szCs w:val="24"/>
        </w:rPr>
        <w:t xml:space="preserve">Loenneke, J. P., Wilson, J. M., Marin, P. J., Zourdos, M. C., &amp; Bemben, M. G. (2012). Low intensity blood flow restriction training: a meta-analysis. </w:t>
      </w:r>
      <w:r w:rsidRPr="000F4612">
        <w:rPr>
          <w:rFonts w:ascii="Times New Roman" w:hAnsi="Times New Roman"/>
          <w:b w:val="0"/>
          <w:i/>
          <w:noProof/>
          <w:sz w:val="24"/>
          <w:szCs w:val="24"/>
        </w:rPr>
        <w:t>Eur J Appl Physiol, 112</w:t>
      </w:r>
      <w:r w:rsidRPr="000F4612">
        <w:rPr>
          <w:rFonts w:ascii="Times New Roman" w:hAnsi="Times New Roman"/>
          <w:b w:val="0"/>
          <w:noProof/>
          <w:sz w:val="24"/>
          <w:szCs w:val="24"/>
        </w:rPr>
        <w:t>, 1849-1859.</w:t>
      </w:r>
      <w:bookmarkEnd w:id="579"/>
      <w:bookmarkEnd w:id="580"/>
      <w:bookmarkEnd w:id="581"/>
      <w:bookmarkEnd w:id="582"/>
      <w:bookmarkEnd w:id="58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84" w:name="_ENREF_77"/>
      <w:bookmarkStart w:id="585" w:name="_Toc380734245"/>
      <w:bookmarkStart w:id="586" w:name="_Toc380736251"/>
      <w:bookmarkStart w:id="587" w:name="_Toc380737958"/>
      <w:bookmarkStart w:id="588" w:name="_Toc380832147"/>
      <w:r w:rsidRPr="000F4612">
        <w:rPr>
          <w:rFonts w:ascii="Times New Roman" w:hAnsi="Times New Roman"/>
          <w:b w:val="0"/>
          <w:noProof/>
          <w:sz w:val="24"/>
          <w:szCs w:val="24"/>
        </w:rPr>
        <w:t xml:space="preserve">Loenneke, J. P., Wilson, J. M., Wilson, G. J., Pujol, T. J., &amp; Bemben, M. G. (2011). Potential safety issues with blood flow restriction training. </w:t>
      </w:r>
      <w:r w:rsidRPr="000F4612">
        <w:rPr>
          <w:rFonts w:ascii="Times New Roman" w:hAnsi="Times New Roman"/>
          <w:b w:val="0"/>
          <w:i/>
          <w:noProof/>
          <w:sz w:val="24"/>
          <w:szCs w:val="24"/>
        </w:rPr>
        <w:t>Scand J Med Sci Sports, 21</w:t>
      </w:r>
      <w:r w:rsidRPr="000F4612">
        <w:rPr>
          <w:rFonts w:ascii="Times New Roman" w:hAnsi="Times New Roman"/>
          <w:b w:val="0"/>
          <w:noProof/>
          <w:sz w:val="24"/>
          <w:szCs w:val="24"/>
        </w:rPr>
        <w:t>(4), 510-518.</w:t>
      </w:r>
      <w:bookmarkEnd w:id="584"/>
      <w:bookmarkEnd w:id="585"/>
      <w:bookmarkEnd w:id="586"/>
      <w:bookmarkEnd w:id="587"/>
      <w:bookmarkEnd w:id="58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89" w:name="_ENREF_78"/>
      <w:bookmarkStart w:id="590" w:name="_Toc380734246"/>
      <w:bookmarkStart w:id="591" w:name="_Toc380736252"/>
      <w:bookmarkStart w:id="592" w:name="_Toc380737959"/>
      <w:bookmarkStart w:id="593" w:name="_Toc380832148"/>
      <w:r w:rsidRPr="000F4612">
        <w:rPr>
          <w:rFonts w:ascii="Times New Roman" w:hAnsi="Times New Roman"/>
          <w:b w:val="0"/>
          <w:noProof/>
          <w:sz w:val="24"/>
          <w:szCs w:val="24"/>
        </w:rPr>
        <w:t xml:space="preserve">Loenneke, J. P., Young, K. C., Fahs, C. A., Rossow, L. M., Bemben, D. A., &amp; Bemben, M. G. (2012). Blood flow restriction: Rationale for improving bone. </w:t>
      </w:r>
      <w:r w:rsidRPr="000F4612">
        <w:rPr>
          <w:rFonts w:ascii="Times New Roman" w:hAnsi="Times New Roman"/>
          <w:b w:val="0"/>
          <w:i/>
          <w:noProof/>
          <w:sz w:val="24"/>
          <w:szCs w:val="24"/>
        </w:rPr>
        <w:t>Med Hypotheses, 78</w:t>
      </w:r>
      <w:r w:rsidRPr="000F4612">
        <w:rPr>
          <w:rFonts w:ascii="Times New Roman" w:hAnsi="Times New Roman"/>
          <w:b w:val="0"/>
          <w:noProof/>
          <w:sz w:val="24"/>
          <w:szCs w:val="24"/>
        </w:rPr>
        <w:t>(4), 523-527.</w:t>
      </w:r>
      <w:bookmarkEnd w:id="589"/>
      <w:bookmarkEnd w:id="590"/>
      <w:bookmarkEnd w:id="591"/>
      <w:bookmarkEnd w:id="592"/>
      <w:bookmarkEnd w:id="593"/>
    </w:p>
    <w:p w:rsidR="00D41C66" w:rsidRPr="00D41C66" w:rsidRDefault="00D41C66" w:rsidP="00D41C66"/>
    <w:p w:rsidR="00D41C66" w:rsidRDefault="000F4612" w:rsidP="00D41C66">
      <w:pPr>
        <w:pStyle w:val="Heading1"/>
        <w:spacing w:line="240" w:lineRule="auto"/>
        <w:ind w:left="720" w:hanging="720"/>
        <w:jc w:val="left"/>
        <w:rPr>
          <w:rFonts w:ascii="Times New Roman" w:hAnsi="Times New Roman"/>
          <w:b w:val="0"/>
          <w:noProof/>
          <w:sz w:val="24"/>
          <w:szCs w:val="24"/>
        </w:rPr>
      </w:pPr>
      <w:bookmarkStart w:id="594" w:name="_ENREF_79"/>
      <w:bookmarkStart w:id="595" w:name="_Toc380734247"/>
      <w:bookmarkStart w:id="596" w:name="_Toc380736253"/>
      <w:bookmarkStart w:id="597" w:name="_Toc380737960"/>
      <w:bookmarkStart w:id="598" w:name="_Toc380832149"/>
      <w:r w:rsidRPr="000F4612">
        <w:rPr>
          <w:rFonts w:ascii="Times New Roman" w:hAnsi="Times New Roman"/>
          <w:b w:val="0"/>
          <w:noProof/>
          <w:sz w:val="24"/>
          <w:szCs w:val="24"/>
        </w:rPr>
        <w:t xml:space="preserve">Loenneke, J. P., Young, K. C., Wilson, J. M., &amp; Andersen, J. C. (2012). Rehabilitation of an osteochondral fracture using blood flow restricted exercise: A case review. </w:t>
      </w:r>
      <w:r w:rsidRPr="000F4612">
        <w:rPr>
          <w:rFonts w:ascii="Times New Roman" w:hAnsi="Times New Roman"/>
          <w:b w:val="0"/>
          <w:i/>
          <w:noProof/>
          <w:sz w:val="24"/>
          <w:szCs w:val="24"/>
        </w:rPr>
        <w:t>J Bodyw Mov Ther</w:t>
      </w:r>
      <w:r w:rsidRPr="000F4612">
        <w:rPr>
          <w:rFonts w:ascii="Times New Roman" w:hAnsi="Times New Roman"/>
          <w:b w:val="0"/>
          <w:noProof/>
          <w:sz w:val="24"/>
          <w:szCs w:val="24"/>
        </w:rPr>
        <w:t>.</w:t>
      </w:r>
      <w:bookmarkEnd w:id="594"/>
      <w:bookmarkEnd w:id="595"/>
      <w:bookmarkEnd w:id="596"/>
      <w:bookmarkEnd w:id="597"/>
      <w:r w:rsidR="00D41C66" w:rsidRPr="00D41C66">
        <w:rPr>
          <w:rFonts w:asciiTheme="minorHAnsi" w:hAnsiTheme="minorHAnsi"/>
          <w:b w:val="0"/>
          <w:bCs w:val="0"/>
          <w:sz w:val="24"/>
          <w:szCs w:val="24"/>
        </w:rPr>
        <w:t xml:space="preserve"> </w:t>
      </w:r>
      <w:r w:rsidR="00D41C66" w:rsidRPr="00D41C66">
        <w:rPr>
          <w:rFonts w:ascii="Times New Roman" w:hAnsi="Times New Roman"/>
          <w:b w:val="0"/>
          <w:noProof/>
          <w:sz w:val="24"/>
          <w:szCs w:val="24"/>
        </w:rPr>
        <w:t>doi: 10.1016/j.jbmt.2012.04.006</w:t>
      </w:r>
      <w:r w:rsidR="00D41C66">
        <w:rPr>
          <w:rFonts w:ascii="Times New Roman" w:hAnsi="Times New Roman"/>
          <w:b w:val="0"/>
          <w:noProof/>
          <w:sz w:val="24"/>
          <w:szCs w:val="24"/>
        </w:rPr>
        <w:t>.</w:t>
      </w:r>
      <w:bookmarkEnd w:id="59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599" w:name="_ENREF_80"/>
      <w:bookmarkStart w:id="600" w:name="_Toc380734248"/>
      <w:bookmarkStart w:id="601" w:name="_Toc380736254"/>
      <w:bookmarkStart w:id="602" w:name="_Toc380737961"/>
      <w:bookmarkStart w:id="603" w:name="_Toc380832150"/>
      <w:r w:rsidRPr="000F4612">
        <w:rPr>
          <w:rFonts w:ascii="Times New Roman" w:hAnsi="Times New Roman"/>
          <w:b w:val="0"/>
          <w:noProof/>
          <w:sz w:val="24"/>
          <w:szCs w:val="24"/>
        </w:rPr>
        <w:t xml:space="preserve">Madarame, H., Kurano, M., Fukumura, K., Fukuda, T., &amp; Nakajima, T. (2012). Haemostatic and inflammatory responses to blood flow-restricted exercise in patients with ischaemic heart disease: a pilot study. </w:t>
      </w:r>
      <w:r w:rsidRPr="000F4612">
        <w:rPr>
          <w:rFonts w:ascii="Times New Roman" w:hAnsi="Times New Roman"/>
          <w:b w:val="0"/>
          <w:i/>
          <w:noProof/>
          <w:sz w:val="24"/>
          <w:szCs w:val="24"/>
        </w:rPr>
        <w:t>Clin Physiol Funct Imaging</w:t>
      </w:r>
      <w:r w:rsidRPr="000F4612">
        <w:rPr>
          <w:rFonts w:ascii="Times New Roman" w:hAnsi="Times New Roman"/>
          <w:b w:val="0"/>
          <w:noProof/>
          <w:sz w:val="24"/>
          <w:szCs w:val="24"/>
        </w:rPr>
        <w:t>.</w:t>
      </w:r>
      <w:bookmarkEnd w:id="599"/>
      <w:bookmarkEnd w:id="600"/>
      <w:bookmarkEnd w:id="601"/>
      <w:bookmarkEnd w:id="602"/>
      <w:r w:rsidR="00D41C66" w:rsidRPr="00D41C66">
        <w:rPr>
          <w:rFonts w:asciiTheme="minorHAnsi" w:hAnsiTheme="minorHAnsi"/>
          <w:b w:val="0"/>
          <w:bCs w:val="0"/>
          <w:sz w:val="24"/>
          <w:szCs w:val="24"/>
        </w:rPr>
        <w:t xml:space="preserve"> </w:t>
      </w:r>
      <w:r w:rsidR="00D41C66" w:rsidRPr="00D41C66">
        <w:rPr>
          <w:rFonts w:ascii="Times New Roman" w:hAnsi="Times New Roman"/>
          <w:b w:val="0"/>
          <w:noProof/>
          <w:sz w:val="24"/>
          <w:szCs w:val="24"/>
        </w:rPr>
        <w:t>doi: 10.1111/j.1475-097X.2012.01158.x.</w:t>
      </w:r>
      <w:bookmarkEnd w:id="60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04" w:name="_ENREF_81"/>
      <w:bookmarkStart w:id="605" w:name="_Toc380734249"/>
      <w:bookmarkStart w:id="606" w:name="_Toc380736255"/>
      <w:bookmarkStart w:id="607" w:name="_Toc380737962"/>
      <w:bookmarkStart w:id="608" w:name="_Toc380832151"/>
      <w:r w:rsidRPr="000F4612">
        <w:rPr>
          <w:rFonts w:ascii="Times New Roman" w:hAnsi="Times New Roman"/>
          <w:b w:val="0"/>
          <w:noProof/>
          <w:sz w:val="24"/>
          <w:szCs w:val="24"/>
        </w:rPr>
        <w:t xml:space="preserve">Manini, T. M., Vincent, K. R., Leeuwenburgh, C. L., Lees, H. A., Kavazis, A. N., Borst, S. E., et al. (2011). Myogenic and proteolytic mRNA expression following blood flow restricted exercise. </w:t>
      </w:r>
      <w:r w:rsidRPr="000F4612">
        <w:rPr>
          <w:rFonts w:ascii="Times New Roman" w:hAnsi="Times New Roman"/>
          <w:b w:val="0"/>
          <w:i/>
          <w:noProof/>
          <w:sz w:val="24"/>
          <w:szCs w:val="24"/>
        </w:rPr>
        <w:t>Acta Physiol (Oxf), 201</w:t>
      </w:r>
      <w:r w:rsidRPr="000F4612">
        <w:rPr>
          <w:rFonts w:ascii="Times New Roman" w:hAnsi="Times New Roman"/>
          <w:b w:val="0"/>
          <w:noProof/>
          <w:sz w:val="24"/>
          <w:szCs w:val="24"/>
        </w:rPr>
        <w:t>(2), 255-263.</w:t>
      </w:r>
      <w:bookmarkEnd w:id="604"/>
      <w:bookmarkEnd w:id="605"/>
      <w:bookmarkEnd w:id="606"/>
      <w:bookmarkEnd w:id="607"/>
      <w:bookmarkEnd w:id="60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09" w:name="_ENREF_82"/>
      <w:bookmarkStart w:id="610" w:name="_Toc380734250"/>
      <w:bookmarkStart w:id="611" w:name="_Toc380736256"/>
      <w:bookmarkStart w:id="612" w:name="_Toc380737963"/>
      <w:bookmarkStart w:id="613" w:name="_Toc380832152"/>
      <w:r w:rsidRPr="000F4612">
        <w:rPr>
          <w:rFonts w:ascii="Times New Roman" w:hAnsi="Times New Roman"/>
          <w:b w:val="0"/>
          <w:noProof/>
          <w:sz w:val="24"/>
          <w:szCs w:val="24"/>
        </w:rPr>
        <w:t xml:space="preserve">Manini, T. M., Yarrow, J. F., Buford, T. W., Clark, B. C., Conover, C. F., &amp; Borst, S. E. (2012). Growth hormone responses to acute resistance exercise with vascular restriction in young and old men. </w:t>
      </w:r>
      <w:r w:rsidRPr="000F4612">
        <w:rPr>
          <w:rFonts w:ascii="Times New Roman" w:hAnsi="Times New Roman"/>
          <w:b w:val="0"/>
          <w:i/>
          <w:noProof/>
          <w:sz w:val="24"/>
          <w:szCs w:val="24"/>
        </w:rPr>
        <w:t>Growth Horm IGF Res, 22</w:t>
      </w:r>
      <w:r w:rsidRPr="000F4612">
        <w:rPr>
          <w:rFonts w:ascii="Times New Roman" w:hAnsi="Times New Roman"/>
          <w:b w:val="0"/>
          <w:noProof/>
          <w:sz w:val="24"/>
          <w:szCs w:val="24"/>
        </w:rPr>
        <w:t>(5), 167-172.</w:t>
      </w:r>
      <w:bookmarkEnd w:id="609"/>
      <w:bookmarkEnd w:id="610"/>
      <w:bookmarkEnd w:id="611"/>
      <w:bookmarkEnd w:id="612"/>
      <w:bookmarkEnd w:id="613"/>
    </w:p>
    <w:p w:rsidR="00D41C66" w:rsidRPr="00D41C66" w:rsidRDefault="00D41C66" w:rsidP="00D41C66"/>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614" w:name="_ENREF_83"/>
      <w:bookmarkStart w:id="615" w:name="_Toc380734251"/>
      <w:bookmarkStart w:id="616" w:name="_Toc380736257"/>
      <w:bookmarkStart w:id="617" w:name="_Toc380737964"/>
      <w:bookmarkStart w:id="618" w:name="_Toc380832153"/>
      <w:r w:rsidRPr="000F4612">
        <w:rPr>
          <w:rFonts w:ascii="Times New Roman" w:hAnsi="Times New Roman"/>
          <w:b w:val="0"/>
          <w:noProof/>
          <w:sz w:val="24"/>
          <w:szCs w:val="24"/>
        </w:rPr>
        <w:t xml:space="preserve">Martin-Hernandez, J., Marin, P. J., Menendez, H., Ferrero, C., Loenneke, J. P., &amp; Herrero, A. J. (2013). Muscular adaptations after two different volumes of blood flow-restricted training. </w:t>
      </w:r>
      <w:r w:rsidRPr="000F4612">
        <w:rPr>
          <w:rFonts w:ascii="Times New Roman" w:hAnsi="Times New Roman"/>
          <w:b w:val="0"/>
          <w:i/>
          <w:noProof/>
          <w:sz w:val="24"/>
          <w:szCs w:val="24"/>
        </w:rPr>
        <w:t>Scand J Med Sci Sports, 23</w:t>
      </w:r>
      <w:r w:rsidRPr="000F4612">
        <w:rPr>
          <w:rFonts w:ascii="Times New Roman" w:hAnsi="Times New Roman"/>
          <w:b w:val="0"/>
          <w:noProof/>
          <w:sz w:val="24"/>
          <w:szCs w:val="24"/>
        </w:rPr>
        <w:t>(2), e114-120.</w:t>
      </w:r>
      <w:bookmarkEnd w:id="614"/>
      <w:bookmarkEnd w:id="615"/>
      <w:bookmarkEnd w:id="616"/>
      <w:bookmarkEnd w:id="617"/>
      <w:bookmarkEnd w:id="618"/>
    </w:p>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19" w:name="_ENREF_84"/>
      <w:bookmarkStart w:id="620" w:name="_Toc380734252"/>
      <w:bookmarkStart w:id="621" w:name="_Toc380736258"/>
      <w:bookmarkStart w:id="622" w:name="_Toc380737965"/>
      <w:bookmarkStart w:id="623" w:name="_Toc380832154"/>
      <w:r w:rsidRPr="000F4612">
        <w:rPr>
          <w:rFonts w:ascii="Times New Roman" w:hAnsi="Times New Roman"/>
          <w:b w:val="0"/>
          <w:noProof/>
          <w:sz w:val="24"/>
          <w:szCs w:val="24"/>
        </w:rPr>
        <w:lastRenderedPageBreak/>
        <w:t xml:space="preserve">Martin-Hernandez, J., Marin, P. J., Menendez, H., Loenneke, J. P., Coelho, E. S. M. J., Garcia-Lopez, D., et al. (2013). Changes in muscle architecture induced by low load blood flow restricted training. </w:t>
      </w:r>
      <w:r w:rsidRPr="000F4612">
        <w:rPr>
          <w:rFonts w:ascii="Times New Roman" w:hAnsi="Times New Roman"/>
          <w:b w:val="0"/>
          <w:i/>
          <w:noProof/>
          <w:sz w:val="24"/>
          <w:szCs w:val="24"/>
        </w:rPr>
        <w:t>Acta Physiol Hung</w:t>
      </w:r>
      <w:r w:rsidRPr="000F4612">
        <w:rPr>
          <w:rFonts w:ascii="Times New Roman" w:hAnsi="Times New Roman"/>
          <w:b w:val="0"/>
          <w:noProof/>
          <w:sz w:val="24"/>
          <w:szCs w:val="24"/>
        </w:rPr>
        <w:t>, 1-8.</w:t>
      </w:r>
      <w:bookmarkEnd w:id="619"/>
      <w:bookmarkEnd w:id="620"/>
      <w:bookmarkEnd w:id="621"/>
      <w:bookmarkEnd w:id="622"/>
      <w:bookmarkEnd w:id="62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24" w:name="_ENREF_85"/>
      <w:bookmarkStart w:id="625" w:name="_Toc380734253"/>
      <w:bookmarkStart w:id="626" w:name="_Toc380736259"/>
      <w:bookmarkStart w:id="627" w:name="_Toc380737966"/>
      <w:bookmarkStart w:id="628" w:name="_Toc380832155"/>
      <w:r w:rsidRPr="000F4612">
        <w:rPr>
          <w:rFonts w:ascii="Times New Roman" w:hAnsi="Times New Roman"/>
          <w:b w:val="0"/>
          <w:noProof/>
          <w:sz w:val="24"/>
          <w:szCs w:val="24"/>
        </w:rPr>
        <w:t xml:space="preserve">McCarthy, J. J., Mula, J., Miyazaki, M., Erfani, R., Garrison, K., Farooqui, A. B., et al. (2011). Effective fiber hypertrophy in satellite cell-depleted skeletal muscle. </w:t>
      </w:r>
      <w:r w:rsidRPr="000F4612">
        <w:rPr>
          <w:rFonts w:ascii="Times New Roman" w:hAnsi="Times New Roman"/>
          <w:b w:val="0"/>
          <w:i/>
          <w:noProof/>
          <w:sz w:val="24"/>
          <w:szCs w:val="24"/>
        </w:rPr>
        <w:t>Development, 138</w:t>
      </w:r>
      <w:r w:rsidRPr="000F4612">
        <w:rPr>
          <w:rFonts w:ascii="Times New Roman" w:hAnsi="Times New Roman"/>
          <w:b w:val="0"/>
          <w:noProof/>
          <w:sz w:val="24"/>
          <w:szCs w:val="24"/>
        </w:rPr>
        <w:t>(17), 3657-3666.</w:t>
      </w:r>
      <w:bookmarkEnd w:id="624"/>
      <w:bookmarkEnd w:id="625"/>
      <w:bookmarkEnd w:id="626"/>
      <w:bookmarkEnd w:id="627"/>
      <w:bookmarkEnd w:id="62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29" w:name="_ENREF_86"/>
      <w:bookmarkStart w:id="630" w:name="_Toc380734254"/>
      <w:bookmarkStart w:id="631" w:name="_Toc380736260"/>
      <w:bookmarkStart w:id="632" w:name="_Toc380737967"/>
      <w:bookmarkStart w:id="633" w:name="_Toc380832156"/>
      <w:r w:rsidRPr="000F4612">
        <w:rPr>
          <w:rFonts w:ascii="Times New Roman" w:hAnsi="Times New Roman"/>
          <w:b w:val="0"/>
          <w:noProof/>
          <w:sz w:val="24"/>
          <w:szCs w:val="24"/>
        </w:rPr>
        <w:t xml:space="preserve">Mitchell, C. J., Churchward-Venne, T. A., West, D. W., Burd, N. A., Breen, L., Baker, S. K., et al. (2012). Resistance exercise load does not determine training-mediated hypertrophic gains in young men. </w:t>
      </w:r>
      <w:r w:rsidRPr="000F4612">
        <w:rPr>
          <w:rFonts w:ascii="Times New Roman" w:hAnsi="Times New Roman"/>
          <w:b w:val="0"/>
          <w:i/>
          <w:noProof/>
          <w:sz w:val="24"/>
          <w:szCs w:val="24"/>
        </w:rPr>
        <w:t>J Appl Physiol, 113</w:t>
      </w:r>
      <w:r w:rsidRPr="000F4612">
        <w:rPr>
          <w:rFonts w:ascii="Times New Roman" w:hAnsi="Times New Roman"/>
          <w:b w:val="0"/>
          <w:noProof/>
          <w:sz w:val="24"/>
          <w:szCs w:val="24"/>
        </w:rPr>
        <w:t>(1), 71-77.</w:t>
      </w:r>
      <w:bookmarkEnd w:id="629"/>
      <w:bookmarkEnd w:id="630"/>
      <w:bookmarkEnd w:id="631"/>
      <w:bookmarkEnd w:id="632"/>
      <w:bookmarkEnd w:id="63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34" w:name="_ENREF_87"/>
      <w:bookmarkStart w:id="635" w:name="_Toc380734255"/>
      <w:bookmarkStart w:id="636" w:name="_Toc380736261"/>
      <w:bookmarkStart w:id="637" w:name="_Toc380737968"/>
      <w:bookmarkStart w:id="638" w:name="_Toc380832157"/>
      <w:r w:rsidRPr="000F4612">
        <w:rPr>
          <w:rFonts w:ascii="Times New Roman" w:hAnsi="Times New Roman"/>
          <w:b w:val="0"/>
          <w:noProof/>
          <w:sz w:val="24"/>
          <w:szCs w:val="24"/>
        </w:rPr>
        <w:t xml:space="preserve">Moore, D. R., Robinson, M. J., Fry, J. L., Tang, J. E., Glover, E. I., Wilkinson, S. B., et al. (2009). Ingested protein dose response of muscle and albumin protein synthesis after resistance exercise in young men. </w:t>
      </w:r>
      <w:r w:rsidRPr="000F4612">
        <w:rPr>
          <w:rFonts w:ascii="Times New Roman" w:hAnsi="Times New Roman"/>
          <w:b w:val="0"/>
          <w:i/>
          <w:noProof/>
          <w:sz w:val="24"/>
          <w:szCs w:val="24"/>
        </w:rPr>
        <w:t>Am J Clin Nutr, 89</w:t>
      </w:r>
      <w:r w:rsidRPr="000F4612">
        <w:rPr>
          <w:rFonts w:ascii="Times New Roman" w:hAnsi="Times New Roman"/>
          <w:b w:val="0"/>
          <w:noProof/>
          <w:sz w:val="24"/>
          <w:szCs w:val="24"/>
        </w:rPr>
        <w:t>(1), 161-168.</w:t>
      </w:r>
      <w:bookmarkEnd w:id="634"/>
      <w:bookmarkEnd w:id="635"/>
      <w:bookmarkEnd w:id="636"/>
      <w:bookmarkEnd w:id="637"/>
      <w:bookmarkEnd w:id="63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39" w:name="_ENREF_88"/>
      <w:bookmarkStart w:id="640" w:name="_Toc380734256"/>
      <w:bookmarkStart w:id="641" w:name="_Toc380736262"/>
      <w:bookmarkStart w:id="642" w:name="_Toc380737969"/>
      <w:bookmarkStart w:id="643" w:name="_Toc380832158"/>
      <w:r w:rsidRPr="000F4612">
        <w:rPr>
          <w:rFonts w:ascii="Times New Roman" w:hAnsi="Times New Roman"/>
          <w:b w:val="0"/>
          <w:noProof/>
          <w:sz w:val="24"/>
          <w:szCs w:val="24"/>
        </w:rPr>
        <w:t xml:space="preserve">Mortimer, J. T., Magnusson, R., &amp; Petersen, I. (1970). Conduction velocity in ischemic muscle: effect on EMG frequency spectrum. </w:t>
      </w:r>
      <w:r w:rsidRPr="000F4612">
        <w:rPr>
          <w:rFonts w:ascii="Times New Roman" w:hAnsi="Times New Roman"/>
          <w:b w:val="0"/>
          <w:i/>
          <w:noProof/>
          <w:sz w:val="24"/>
          <w:szCs w:val="24"/>
        </w:rPr>
        <w:t>Am J Physiol, 219</w:t>
      </w:r>
      <w:r w:rsidRPr="000F4612">
        <w:rPr>
          <w:rFonts w:ascii="Times New Roman" w:hAnsi="Times New Roman"/>
          <w:b w:val="0"/>
          <w:noProof/>
          <w:sz w:val="24"/>
          <w:szCs w:val="24"/>
        </w:rPr>
        <w:t>(5), 1324-1329.</w:t>
      </w:r>
      <w:bookmarkEnd w:id="639"/>
      <w:bookmarkEnd w:id="640"/>
      <w:bookmarkEnd w:id="641"/>
      <w:bookmarkEnd w:id="642"/>
      <w:bookmarkEnd w:id="64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44" w:name="_ENREF_89"/>
      <w:bookmarkStart w:id="645" w:name="_Toc380734257"/>
      <w:bookmarkStart w:id="646" w:name="_Toc380736263"/>
      <w:bookmarkStart w:id="647" w:name="_Toc380737970"/>
      <w:bookmarkStart w:id="648" w:name="_Toc380832159"/>
      <w:r w:rsidRPr="000F4612">
        <w:rPr>
          <w:rFonts w:ascii="Times New Roman" w:hAnsi="Times New Roman"/>
          <w:b w:val="0"/>
          <w:noProof/>
          <w:sz w:val="24"/>
          <w:szCs w:val="24"/>
        </w:rPr>
        <w:t xml:space="preserve">Motykie, G. D., Zebala, L. P., Caprini, J. A., Lee, C. E., Arcelus, J. I., Reyna, J., et al. (2000). A guide to venous thromboembolism risk factor assessment. </w:t>
      </w:r>
      <w:r w:rsidRPr="000F4612">
        <w:rPr>
          <w:rFonts w:ascii="Times New Roman" w:hAnsi="Times New Roman"/>
          <w:b w:val="0"/>
          <w:i/>
          <w:noProof/>
          <w:sz w:val="24"/>
          <w:szCs w:val="24"/>
        </w:rPr>
        <w:t>J Thromb Thrombolysis, 9</w:t>
      </w:r>
      <w:r w:rsidRPr="000F4612">
        <w:rPr>
          <w:rFonts w:ascii="Times New Roman" w:hAnsi="Times New Roman"/>
          <w:b w:val="0"/>
          <w:noProof/>
          <w:sz w:val="24"/>
          <w:szCs w:val="24"/>
        </w:rPr>
        <w:t>(3), 253-262.</w:t>
      </w:r>
      <w:bookmarkEnd w:id="644"/>
      <w:bookmarkEnd w:id="645"/>
      <w:bookmarkEnd w:id="646"/>
      <w:bookmarkEnd w:id="647"/>
      <w:bookmarkEnd w:id="64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49" w:name="_ENREF_90"/>
      <w:bookmarkStart w:id="650" w:name="_Toc380734258"/>
      <w:bookmarkStart w:id="651" w:name="_Toc380736264"/>
      <w:bookmarkStart w:id="652" w:name="_Toc380737971"/>
      <w:bookmarkStart w:id="653" w:name="_Toc380832160"/>
      <w:r w:rsidRPr="000F4612">
        <w:rPr>
          <w:rFonts w:ascii="Times New Roman" w:hAnsi="Times New Roman"/>
          <w:b w:val="0"/>
          <w:noProof/>
          <w:sz w:val="24"/>
          <w:szCs w:val="24"/>
        </w:rPr>
        <w:t xml:space="preserve">Nielsen, J. L., Aagaard, P., Bech, R. D., Nygaard, T., Hvid, L. G., Wernbom, M., et al. (2012). Proliferation of myogenic stem cells in human skeletal muscle in response to low-load resistance training with blood flow restriction. </w:t>
      </w:r>
      <w:r w:rsidRPr="000F4612">
        <w:rPr>
          <w:rFonts w:ascii="Times New Roman" w:hAnsi="Times New Roman"/>
          <w:b w:val="0"/>
          <w:i/>
          <w:noProof/>
          <w:sz w:val="24"/>
          <w:szCs w:val="24"/>
        </w:rPr>
        <w:t>J Physiol, 590</w:t>
      </w:r>
      <w:r w:rsidRPr="000F4612">
        <w:rPr>
          <w:rFonts w:ascii="Times New Roman" w:hAnsi="Times New Roman"/>
          <w:b w:val="0"/>
          <w:noProof/>
          <w:sz w:val="24"/>
          <w:szCs w:val="24"/>
        </w:rPr>
        <w:t>(Pt 17), 4351-4361.</w:t>
      </w:r>
      <w:bookmarkEnd w:id="649"/>
      <w:bookmarkEnd w:id="650"/>
      <w:bookmarkEnd w:id="651"/>
      <w:bookmarkEnd w:id="652"/>
      <w:bookmarkEnd w:id="65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54" w:name="_ENREF_91"/>
      <w:bookmarkStart w:id="655" w:name="_Toc380734259"/>
      <w:bookmarkStart w:id="656" w:name="_Toc380736265"/>
      <w:bookmarkStart w:id="657" w:name="_Toc380737972"/>
      <w:bookmarkStart w:id="658" w:name="_Toc380832161"/>
      <w:r w:rsidRPr="000F4612">
        <w:rPr>
          <w:rFonts w:ascii="Times New Roman" w:hAnsi="Times New Roman"/>
          <w:b w:val="0"/>
          <w:noProof/>
          <w:sz w:val="24"/>
          <w:szCs w:val="24"/>
        </w:rPr>
        <w:t xml:space="preserve">Ogawa, M., Loenneke, J. P., Yasuda, T., Fahs, C. A., Rossow, L. M., Thiebaud, R. S., et al. (2012). Time course changes in muscle size and fatigue during walking with restricted leg blood flow in young men. </w:t>
      </w:r>
      <w:r w:rsidRPr="000F4612">
        <w:rPr>
          <w:rFonts w:ascii="Times New Roman" w:hAnsi="Times New Roman"/>
          <w:b w:val="0"/>
          <w:i/>
          <w:noProof/>
          <w:sz w:val="24"/>
          <w:szCs w:val="24"/>
        </w:rPr>
        <w:t>JPESM, 3</w:t>
      </w:r>
      <w:r w:rsidRPr="000F4612">
        <w:rPr>
          <w:rFonts w:ascii="Times New Roman" w:hAnsi="Times New Roman"/>
          <w:b w:val="0"/>
          <w:noProof/>
          <w:sz w:val="24"/>
          <w:szCs w:val="24"/>
        </w:rPr>
        <w:t>(1), 14-19.</w:t>
      </w:r>
      <w:bookmarkEnd w:id="654"/>
      <w:bookmarkEnd w:id="655"/>
      <w:bookmarkEnd w:id="656"/>
      <w:bookmarkEnd w:id="657"/>
      <w:bookmarkEnd w:id="65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59" w:name="_ENREF_92"/>
      <w:bookmarkStart w:id="660" w:name="_Toc380734260"/>
      <w:bookmarkStart w:id="661" w:name="_Toc380736266"/>
      <w:bookmarkStart w:id="662" w:name="_Toc380737973"/>
      <w:bookmarkStart w:id="663" w:name="_Toc380832162"/>
      <w:r w:rsidRPr="000F4612">
        <w:rPr>
          <w:rFonts w:ascii="Times New Roman" w:hAnsi="Times New Roman"/>
          <w:b w:val="0"/>
          <w:noProof/>
          <w:sz w:val="24"/>
          <w:szCs w:val="24"/>
        </w:rPr>
        <w:t xml:space="preserve">Patterson, S. D., &amp; Ferguson, R. A. (2011). Enhancing strength and postocclusive calf blood flow in older people with training with blood-flow restriction. </w:t>
      </w:r>
      <w:r w:rsidRPr="000F4612">
        <w:rPr>
          <w:rFonts w:ascii="Times New Roman" w:hAnsi="Times New Roman"/>
          <w:b w:val="0"/>
          <w:i/>
          <w:noProof/>
          <w:sz w:val="24"/>
          <w:szCs w:val="24"/>
        </w:rPr>
        <w:t>J Aging Phys Act, 19</w:t>
      </w:r>
      <w:r w:rsidRPr="000F4612">
        <w:rPr>
          <w:rFonts w:ascii="Times New Roman" w:hAnsi="Times New Roman"/>
          <w:b w:val="0"/>
          <w:noProof/>
          <w:sz w:val="24"/>
          <w:szCs w:val="24"/>
        </w:rPr>
        <w:t>(3), 201-213.</w:t>
      </w:r>
      <w:bookmarkEnd w:id="659"/>
      <w:bookmarkEnd w:id="660"/>
      <w:bookmarkEnd w:id="661"/>
      <w:bookmarkEnd w:id="662"/>
      <w:bookmarkEnd w:id="66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64" w:name="_ENREF_93"/>
      <w:bookmarkStart w:id="665" w:name="_Toc380734261"/>
      <w:bookmarkStart w:id="666" w:name="_Toc380736267"/>
      <w:bookmarkStart w:id="667" w:name="_Toc380737974"/>
      <w:bookmarkStart w:id="668" w:name="_Toc380832163"/>
      <w:r w:rsidRPr="000F4612">
        <w:rPr>
          <w:rFonts w:ascii="Times New Roman" w:hAnsi="Times New Roman"/>
          <w:b w:val="0"/>
          <w:noProof/>
          <w:sz w:val="24"/>
          <w:szCs w:val="24"/>
        </w:rPr>
        <w:lastRenderedPageBreak/>
        <w:t xml:space="preserve">Petrella, J. K., Kim, J. S., Mayhew, D. L., Cross, J. M., &amp; Bamman, M. M. (2008). Potent myofiber hypertrophy during resistance training in humans is associated with satellite cell-mediated myonuclear addition: a cluster analysis. </w:t>
      </w:r>
      <w:r w:rsidRPr="000F4612">
        <w:rPr>
          <w:rFonts w:ascii="Times New Roman" w:hAnsi="Times New Roman"/>
          <w:b w:val="0"/>
          <w:i/>
          <w:noProof/>
          <w:sz w:val="24"/>
          <w:szCs w:val="24"/>
        </w:rPr>
        <w:t>J Appl Physiol, 104</w:t>
      </w:r>
      <w:r w:rsidRPr="000F4612">
        <w:rPr>
          <w:rFonts w:ascii="Times New Roman" w:hAnsi="Times New Roman"/>
          <w:b w:val="0"/>
          <w:noProof/>
          <w:sz w:val="24"/>
          <w:szCs w:val="24"/>
        </w:rPr>
        <w:t>(6), 1736-1742.</w:t>
      </w:r>
      <w:bookmarkEnd w:id="664"/>
      <w:bookmarkEnd w:id="665"/>
      <w:bookmarkEnd w:id="666"/>
      <w:bookmarkEnd w:id="667"/>
      <w:bookmarkEnd w:id="66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69" w:name="_ENREF_94"/>
      <w:bookmarkStart w:id="670" w:name="_Toc380734262"/>
      <w:bookmarkStart w:id="671" w:name="_Toc380736268"/>
      <w:bookmarkStart w:id="672" w:name="_Toc380737975"/>
      <w:bookmarkStart w:id="673" w:name="_Toc380832164"/>
      <w:r w:rsidRPr="000F4612">
        <w:rPr>
          <w:rFonts w:ascii="Times New Roman" w:hAnsi="Times New Roman"/>
          <w:b w:val="0"/>
          <w:noProof/>
          <w:sz w:val="24"/>
          <w:szCs w:val="24"/>
        </w:rPr>
        <w:t xml:space="preserve">Ploutz-Snyder, L. L., Convertino, V. A., &amp; Dudley, G. A. (1995). Resistance exercise-induced fluid shifts: change in active muscle size and plasma volume. </w:t>
      </w:r>
      <w:r w:rsidRPr="000F4612">
        <w:rPr>
          <w:rFonts w:ascii="Times New Roman" w:hAnsi="Times New Roman"/>
          <w:b w:val="0"/>
          <w:i/>
          <w:noProof/>
          <w:sz w:val="24"/>
          <w:szCs w:val="24"/>
        </w:rPr>
        <w:t>Am J Physiol, 269</w:t>
      </w:r>
      <w:r w:rsidRPr="000F4612">
        <w:rPr>
          <w:rFonts w:ascii="Times New Roman" w:hAnsi="Times New Roman"/>
          <w:b w:val="0"/>
          <w:noProof/>
          <w:sz w:val="24"/>
          <w:szCs w:val="24"/>
        </w:rPr>
        <w:t>(3 Pt 2), R536-543.</w:t>
      </w:r>
      <w:bookmarkEnd w:id="669"/>
      <w:bookmarkEnd w:id="670"/>
      <w:bookmarkEnd w:id="671"/>
      <w:bookmarkEnd w:id="672"/>
      <w:bookmarkEnd w:id="67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74" w:name="_ENREF_95"/>
      <w:bookmarkStart w:id="675" w:name="_Toc380734263"/>
      <w:bookmarkStart w:id="676" w:name="_Toc380736269"/>
      <w:bookmarkStart w:id="677" w:name="_Toc380737976"/>
      <w:bookmarkStart w:id="678" w:name="_Toc380832165"/>
      <w:r w:rsidRPr="000F4612">
        <w:rPr>
          <w:rFonts w:ascii="Times New Roman" w:hAnsi="Times New Roman"/>
          <w:b w:val="0"/>
          <w:noProof/>
          <w:sz w:val="24"/>
          <w:szCs w:val="24"/>
        </w:rPr>
        <w:t xml:space="preserve">Rennie, M. J., Wackerhage, H., Spangenburg, E. E., &amp; Booth, F. W. (2004). Control of the size of the human muscle mass. </w:t>
      </w:r>
      <w:r w:rsidRPr="000F4612">
        <w:rPr>
          <w:rFonts w:ascii="Times New Roman" w:hAnsi="Times New Roman"/>
          <w:b w:val="0"/>
          <w:i/>
          <w:noProof/>
          <w:sz w:val="24"/>
          <w:szCs w:val="24"/>
        </w:rPr>
        <w:t>Annu Rev Physiol, 66</w:t>
      </w:r>
      <w:r w:rsidRPr="000F4612">
        <w:rPr>
          <w:rFonts w:ascii="Times New Roman" w:hAnsi="Times New Roman"/>
          <w:b w:val="0"/>
          <w:noProof/>
          <w:sz w:val="24"/>
          <w:szCs w:val="24"/>
        </w:rPr>
        <w:t>, 799-828.</w:t>
      </w:r>
      <w:bookmarkEnd w:id="674"/>
      <w:bookmarkEnd w:id="675"/>
      <w:bookmarkEnd w:id="676"/>
      <w:bookmarkEnd w:id="677"/>
      <w:bookmarkEnd w:id="67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79" w:name="_ENREF_96"/>
      <w:bookmarkStart w:id="680" w:name="_Toc380734264"/>
      <w:bookmarkStart w:id="681" w:name="_Toc380736270"/>
      <w:bookmarkStart w:id="682" w:name="_Toc380737977"/>
      <w:bookmarkStart w:id="683" w:name="_Toc380832166"/>
      <w:r w:rsidRPr="000F4612">
        <w:rPr>
          <w:rFonts w:ascii="Times New Roman" w:hAnsi="Times New Roman"/>
          <w:b w:val="0"/>
          <w:noProof/>
          <w:sz w:val="24"/>
          <w:szCs w:val="24"/>
        </w:rPr>
        <w:t xml:space="preserve">Rhea, M. R. (2004). Determining the magnitude of treatment effects in strength training research through the use of the effect size. </w:t>
      </w:r>
      <w:r w:rsidRPr="000F4612">
        <w:rPr>
          <w:rFonts w:ascii="Times New Roman" w:hAnsi="Times New Roman"/>
          <w:b w:val="0"/>
          <w:i/>
          <w:noProof/>
          <w:sz w:val="24"/>
          <w:szCs w:val="24"/>
        </w:rPr>
        <w:t>J Strength Cond Res, 18</w:t>
      </w:r>
      <w:r w:rsidRPr="000F4612">
        <w:rPr>
          <w:rFonts w:ascii="Times New Roman" w:hAnsi="Times New Roman"/>
          <w:b w:val="0"/>
          <w:noProof/>
          <w:sz w:val="24"/>
          <w:szCs w:val="24"/>
        </w:rPr>
        <w:t>(4), 918-920.</w:t>
      </w:r>
      <w:bookmarkEnd w:id="679"/>
      <w:bookmarkEnd w:id="680"/>
      <w:bookmarkEnd w:id="681"/>
      <w:bookmarkEnd w:id="682"/>
      <w:bookmarkEnd w:id="68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84" w:name="_ENREF_97"/>
      <w:bookmarkStart w:id="685" w:name="_Toc380734265"/>
      <w:bookmarkStart w:id="686" w:name="_Toc380736271"/>
      <w:bookmarkStart w:id="687" w:name="_Toc380737978"/>
      <w:bookmarkStart w:id="688" w:name="_Toc380832167"/>
      <w:r w:rsidRPr="000F4612">
        <w:rPr>
          <w:rFonts w:ascii="Times New Roman" w:hAnsi="Times New Roman"/>
          <w:b w:val="0"/>
          <w:noProof/>
          <w:sz w:val="24"/>
          <w:szCs w:val="24"/>
        </w:rPr>
        <w:t xml:space="preserve">Ringholm, S., Bienso, R. S., Kiilerich, K., Guadalupe-Grau, A., Aachmann-Andersen, N. J., Saltin, B., et al. (2011). Bed rest reduces metabolic protein content and abolishes exercise-induced mRNA responses in human skeletal muscle. </w:t>
      </w:r>
      <w:r w:rsidRPr="000F4612">
        <w:rPr>
          <w:rFonts w:ascii="Times New Roman" w:hAnsi="Times New Roman"/>
          <w:b w:val="0"/>
          <w:i/>
          <w:noProof/>
          <w:sz w:val="24"/>
          <w:szCs w:val="24"/>
        </w:rPr>
        <w:t>Am J Physiol Endocrinol Metab, 301</w:t>
      </w:r>
      <w:r w:rsidRPr="000F4612">
        <w:rPr>
          <w:rFonts w:ascii="Times New Roman" w:hAnsi="Times New Roman"/>
          <w:b w:val="0"/>
          <w:noProof/>
          <w:sz w:val="24"/>
          <w:szCs w:val="24"/>
        </w:rPr>
        <w:t>(4), E649-658.</w:t>
      </w:r>
      <w:bookmarkEnd w:id="684"/>
      <w:bookmarkEnd w:id="685"/>
      <w:bookmarkEnd w:id="686"/>
      <w:bookmarkEnd w:id="687"/>
      <w:bookmarkEnd w:id="68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89" w:name="_ENREF_98"/>
      <w:bookmarkStart w:id="690" w:name="_Toc380734266"/>
      <w:bookmarkStart w:id="691" w:name="_Toc380736272"/>
      <w:bookmarkStart w:id="692" w:name="_Toc380737979"/>
      <w:bookmarkStart w:id="693" w:name="_Toc380832168"/>
      <w:r w:rsidRPr="000F4612">
        <w:rPr>
          <w:rFonts w:ascii="Times New Roman" w:hAnsi="Times New Roman"/>
          <w:b w:val="0"/>
          <w:noProof/>
          <w:sz w:val="24"/>
          <w:szCs w:val="24"/>
        </w:rPr>
        <w:t xml:space="preserve">Robertson, B. R., Pandolfi, M., &amp; Nilsson, I. M. (1972). "Fibrinolytic capacity" in healthy volunteers as estimated from effect of venous occlusion of arms. </w:t>
      </w:r>
      <w:r w:rsidRPr="000F4612">
        <w:rPr>
          <w:rFonts w:ascii="Times New Roman" w:hAnsi="Times New Roman"/>
          <w:b w:val="0"/>
          <w:i/>
          <w:noProof/>
          <w:sz w:val="24"/>
          <w:szCs w:val="24"/>
        </w:rPr>
        <w:t>Acta Chir Scand, 138</w:t>
      </w:r>
      <w:r w:rsidRPr="000F4612">
        <w:rPr>
          <w:rFonts w:ascii="Times New Roman" w:hAnsi="Times New Roman"/>
          <w:b w:val="0"/>
          <w:noProof/>
          <w:sz w:val="24"/>
          <w:szCs w:val="24"/>
        </w:rPr>
        <w:t>(5), 429-436.</w:t>
      </w:r>
      <w:bookmarkEnd w:id="689"/>
      <w:bookmarkEnd w:id="690"/>
      <w:bookmarkEnd w:id="691"/>
      <w:bookmarkEnd w:id="692"/>
      <w:bookmarkEnd w:id="69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94" w:name="_ENREF_99"/>
      <w:bookmarkStart w:id="695" w:name="_Toc380734267"/>
      <w:bookmarkStart w:id="696" w:name="_Toc380736273"/>
      <w:bookmarkStart w:id="697" w:name="_Toc380737980"/>
      <w:bookmarkStart w:id="698" w:name="_Toc380832169"/>
      <w:r w:rsidRPr="000F4612">
        <w:rPr>
          <w:rFonts w:ascii="Times New Roman" w:hAnsi="Times New Roman"/>
          <w:b w:val="0"/>
          <w:noProof/>
          <w:sz w:val="24"/>
          <w:szCs w:val="24"/>
        </w:rPr>
        <w:t xml:space="preserve">Rossow, L. M., Fahs, C. A., Loenneke, J. P., Thiebaud, R. S., Sherk, V. D., Abe, T., et al. (2012). Cardiovascular and perceptual responses to blood-flow-restricted resistance exercise with differing restrictive cuffs. </w:t>
      </w:r>
      <w:r w:rsidRPr="000F4612">
        <w:rPr>
          <w:rFonts w:ascii="Times New Roman" w:hAnsi="Times New Roman"/>
          <w:b w:val="0"/>
          <w:i/>
          <w:noProof/>
          <w:sz w:val="24"/>
          <w:szCs w:val="24"/>
        </w:rPr>
        <w:t>Clin Physiol Funct Imaging, 32</w:t>
      </w:r>
      <w:r w:rsidRPr="000F4612">
        <w:rPr>
          <w:rFonts w:ascii="Times New Roman" w:hAnsi="Times New Roman"/>
          <w:b w:val="0"/>
          <w:noProof/>
          <w:sz w:val="24"/>
          <w:szCs w:val="24"/>
        </w:rPr>
        <w:t>(5), 331-337.</w:t>
      </w:r>
      <w:bookmarkEnd w:id="694"/>
      <w:bookmarkEnd w:id="695"/>
      <w:bookmarkEnd w:id="696"/>
      <w:bookmarkEnd w:id="697"/>
      <w:bookmarkEnd w:id="69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699" w:name="_ENREF_100"/>
      <w:bookmarkStart w:id="700" w:name="_Toc380734268"/>
      <w:bookmarkStart w:id="701" w:name="_Toc380736274"/>
      <w:bookmarkStart w:id="702" w:name="_Toc380737981"/>
      <w:bookmarkStart w:id="703" w:name="_Toc380832170"/>
      <w:r w:rsidRPr="000F4612">
        <w:rPr>
          <w:rFonts w:ascii="Times New Roman" w:hAnsi="Times New Roman"/>
          <w:b w:val="0"/>
          <w:noProof/>
          <w:sz w:val="24"/>
          <w:szCs w:val="24"/>
        </w:rPr>
        <w:t xml:space="preserve">Sahlin, K., Mogensen, M., Bagger, M., Fernstrom, M., &amp; Pedersen, P. K. (2007). The potential for mitochondrial fat oxidation in human skeletal muscle influences whole body fat oxidation during low-intensity exercise. </w:t>
      </w:r>
      <w:r w:rsidRPr="000F4612">
        <w:rPr>
          <w:rFonts w:ascii="Times New Roman" w:hAnsi="Times New Roman"/>
          <w:b w:val="0"/>
          <w:i/>
          <w:noProof/>
          <w:sz w:val="24"/>
          <w:szCs w:val="24"/>
        </w:rPr>
        <w:t>Am J Physiol Endocrinol Metab, 292</w:t>
      </w:r>
      <w:r w:rsidRPr="000F4612">
        <w:rPr>
          <w:rFonts w:ascii="Times New Roman" w:hAnsi="Times New Roman"/>
          <w:b w:val="0"/>
          <w:noProof/>
          <w:sz w:val="24"/>
          <w:szCs w:val="24"/>
        </w:rPr>
        <w:t>(1), E223-230.</w:t>
      </w:r>
      <w:bookmarkEnd w:id="699"/>
      <w:bookmarkEnd w:id="700"/>
      <w:bookmarkEnd w:id="701"/>
      <w:bookmarkEnd w:id="702"/>
      <w:bookmarkEnd w:id="70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04" w:name="_ENREF_101"/>
      <w:bookmarkStart w:id="705" w:name="_Toc380734269"/>
      <w:bookmarkStart w:id="706" w:name="_Toc380736275"/>
      <w:bookmarkStart w:id="707" w:name="_Toc380737982"/>
      <w:bookmarkStart w:id="708" w:name="_Toc380832171"/>
      <w:r w:rsidRPr="000F4612">
        <w:rPr>
          <w:rFonts w:ascii="Times New Roman" w:hAnsi="Times New Roman"/>
          <w:b w:val="0"/>
          <w:noProof/>
          <w:sz w:val="24"/>
          <w:szCs w:val="24"/>
        </w:rPr>
        <w:t xml:space="preserve">Sato, Y. (2005). The history and future of KAATSU Training. </w:t>
      </w:r>
      <w:r w:rsidRPr="000F4612">
        <w:rPr>
          <w:rFonts w:ascii="Times New Roman" w:hAnsi="Times New Roman"/>
          <w:b w:val="0"/>
          <w:i/>
          <w:noProof/>
          <w:sz w:val="24"/>
          <w:szCs w:val="24"/>
        </w:rPr>
        <w:t>Int</w:t>
      </w:r>
      <w:r w:rsidR="00B32EE1">
        <w:rPr>
          <w:rFonts w:ascii="Times New Roman" w:hAnsi="Times New Roman"/>
          <w:b w:val="0"/>
          <w:i/>
          <w:noProof/>
          <w:sz w:val="24"/>
          <w:szCs w:val="24"/>
        </w:rPr>
        <w:t xml:space="preserve"> </w:t>
      </w:r>
      <w:r w:rsidRPr="000F4612">
        <w:rPr>
          <w:rFonts w:ascii="Times New Roman" w:hAnsi="Times New Roman"/>
          <w:b w:val="0"/>
          <w:i/>
          <w:noProof/>
          <w:sz w:val="24"/>
          <w:szCs w:val="24"/>
        </w:rPr>
        <w:t>J</w:t>
      </w:r>
      <w:r w:rsidR="00B32EE1">
        <w:rPr>
          <w:rFonts w:ascii="Times New Roman" w:hAnsi="Times New Roman"/>
          <w:b w:val="0"/>
          <w:i/>
          <w:noProof/>
          <w:sz w:val="24"/>
          <w:szCs w:val="24"/>
        </w:rPr>
        <w:t xml:space="preserve"> </w:t>
      </w:r>
      <w:r w:rsidRPr="000F4612">
        <w:rPr>
          <w:rFonts w:ascii="Times New Roman" w:hAnsi="Times New Roman"/>
          <w:b w:val="0"/>
          <w:i/>
          <w:noProof/>
          <w:sz w:val="24"/>
          <w:szCs w:val="24"/>
        </w:rPr>
        <w:t>KAATSU Train Res, 1</w:t>
      </w:r>
      <w:r w:rsidRPr="000F4612">
        <w:rPr>
          <w:rFonts w:ascii="Times New Roman" w:hAnsi="Times New Roman"/>
          <w:b w:val="0"/>
          <w:noProof/>
          <w:sz w:val="24"/>
          <w:szCs w:val="24"/>
        </w:rPr>
        <w:t>, 1-5.</w:t>
      </w:r>
      <w:bookmarkEnd w:id="704"/>
      <w:bookmarkEnd w:id="705"/>
      <w:bookmarkEnd w:id="706"/>
      <w:bookmarkEnd w:id="707"/>
      <w:bookmarkEnd w:id="70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09" w:name="_ENREF_102"/>
      <w:bookmarkStart w:id="710" w:name="_Toc380734270"/>
      <w:bookmarkStart w:id="711" w:name="_Toc380736276"/>
      <w:bookmarkStart w:id="712" w:name="_Toc380737983"/>
      <w:bookmarkStart w:id="713" w:name="_Toc380832172"/>
      <w:r w:rsidRPr="000F4612">
        <w:rPr>
          <w:rFonts w:ascii="Times New Roman" w:hAnsi="Times New Roman"/>
          <w:b w:val="0"/>
          <w:noProof/>
          <w:sz w:val="24"/>
          <w:szCs w:val="24"/>
        </w:rPr>
        <w:lastRenderedPageBreak/>
        <w:t xml:space="preserve">Schoenfeld, B. J. (2013). Potential mechanisms for a role of metabolic stress in hypertrophic adaptations to resistance training. </w:t>
      </w:r>
      <w:r w:rsidRPr="000F4612">
        <w:rPr>
          <w:rFonts w:ascii="Times New Roman" w:hAnsi="Times New Roman"/>
          <w:b w:val="0"/>
          <w:i/>
          <w:noProof/>
          <w:sz w:val="24"/>
          <w:szCs w:val="24"/>
        </w:rPr>
        <w:t>Sports Med, 43</w:t>
      </w:r>
      <w:r w:rsidRPr="000F4612">
        <w:rPr>
          <w:rFonts w:ascii="Times New Roman" w:hAnsi="Times New Roman"/>
          <w:b w:val="0"/>
          <w:noProof/>
          <w:sz w:val="24"/>
          <w:szCs w:val="24"/>
        </w:rPr>
        <w:t>(3), 179-194.</w:t>
      </w:r>
      <w:bookmarkEnd w:id="709"/>
      <w:bookmarkEnd w:id="710"/>
      <w:bookmarkEnd w:id="711"/>
      <w:bookmarkEnd w:id="712"/>
      <w:bookmarkEnd w:id="71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14" w:name="_ENREF_103"/>
      <w:bookmarkStart w:id="715" w:name="_Toc380734271"/>
      <w:bookmarkStart w:id="716" w:name="_Toc380736277"/>
      <w:bookmarkStart w:id="717" w:name="_Toc380737984"/>
      <w:bookmarkStart w:id="718" w:name="_Toc380832173"/>
      <w:r w:rsidRPr="000F4612">
        <w:rPr>
          <w:rFonts w:ascii="Times New Roman" w:hAnsi="Times New Roman"/>
          <w:b w:val="0"/>
          <w:noProof/>
          <w:sz w:val="24"/>
          <w:szCs w:val="24"/>
        </w:rPr>
        <w:t xml:space="preserve">Shaper, A. G., Marsh, N. A., Patel, I., &amp; Kater, F. (1975). Response of fibrinolytic activity to venous occlusion. </w:t>
      </w:r>
      <w:r w:rsidRPr="000F4612">
        <w:rPr>
          <w:rFonts w:ascii="Times New Roman" w:hAnsi="Times New Roman"/>
          <w:b w:val="0"/>
          <w:i/>
          <w:noProof/>
          <w:sz w:val="24"/>
          <w:szCs w:val="24"/>
        </w:rPr>
        <w:t>Br Med J, 3</w:t>
      </w:r>
      <w:r w:rsidRPr="000F4612">
        <w:rPr>
          <w:rFonts w:ascii="Times New Roman" w:hAnsi="Times New Roman"/>
          <w:b w:val="0"/>
          <w:noProof/>
          <w:sz w:val="24"/>
          <w:szCs w:val="24"/>
        </w:rPr>
        <w:t>(5983), 571-573.</w:t>
      </w:r>
      <w:bookmarkEnd w:id="714"/>
      <w:bookmarkEnd w:id="715"/>
      <w:bookmarkEnd w:id="716"/>
      <w:bookmarkEnd w:id="717"/>
      <w:bookmarkEnd w:id="71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19" w:name="_ENREF_104"/>
      <w:bookmarkStart w:id="720" w:name="_Toc380734272"/>
      <w:bookmarkStart w:id="721" w:name="_Toc380736278"/>
      <w:bookmarkStart w:id="722" w:name="_Toc380737985"/>
      <w:bookmarkStart w:id="723" w:name="_Toc380832174"/>
      <w:r w:rsidRPr="000F4612">
        <w:rPr>
          <w:rFonts w:ascii="Times New Roman" w:hAnsi="Times New Roman"/>
          <w:b w:val="0"/>
          <w:noProof/>
          <w:sz w:val="24"/>
          <w:szCs w:val="24"/>
        </w:rPr>
        <w:t xml:space="preserve">Sherk, V. D., Sherk, K. A., Kim, S., Young, K. C., &amp; Bemben, D. A. (2011). Hormone responses to a continuous bout of rock climbing in men. </w:t>
      </w:r>
      <w:r w:rsidRPr="000F4612">
        <w:rPr>
          <w:rFonts w:ascii="Times New Roman" w:hAnsi="Times New Roman"/>
          <w:b w:val="0"/>
          <w:i/>
          <w:noProof/>
          <w:sz w:val="24"/>
          <w:szCs w:val="24"/>
        </w:rPr>
        <w:t>Eur J Appl Physiol, 111</w:t>
      </w:r>
      <w:r w:rsidRPr="000F4612">
        <w:rPr>
          <w:rFonts w:ascii="Times New Roman" w:hAnsi="Times New Roman"/>
          <w:b w:val="0"/>
          <w:noProof/>
          <w:sz w:val="24"/>
          <w:szCs w:val="24"/>
        </w:rPr>
        <w:t>(4), 687-693.</w:t>
      </w:r>
      <w:bookmarkEnd w:id="719"/>
      <w:bookmarkEnd w:id="720"/>
      <w:bookmarkEnd w:id="721"/>
      <w:bookmarkEnd w:id="722"/>
      <w:bookmarkEnd w:id="72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24" w:name="_ENREF_105"/>
      <w:bookmarkStart w:id="725" w:name="_Toc380734273"/>
      <w:bookmarkStart w:id="726" w:name="_Toc380736279"/>
      <w:bookmarkStart w:id="727" w:name="_Toc380737986"/>
      <w:bookmarkStart w:id="728" w:name="_Toc380832175"/>
      <w:r w:rsidRPr="000F4612">
        <w:rPr>
          <w:rFonts w:ascii="Times New Roman" w:hAnsi="Times New Roman"/>
          <w:b w:val="0"/>
          <w:noProof/>
          <w:sz w:val="24"/>
          <w:szCs w:val="24"/>
        </w:rPr>
        <w:t xml:space="preserve">Sjogaard, G., Adams, R. P., &amp; Saltin, B. (1985). Water and ion shifts in skeletal muscle of humans with intense dynamic knee extension. </w:t>
      </w:r>
      <w:r w:rsidRPr="000F4612">
        <w:rPr>
          <w:rFonts w:ascii="Times New Roman" w:hAnsi="Times New Roman"/>
          <w:b w:val="0"/>
          <w:i/>
          <w:noProof/>
          <w:sz w:val="24"/>
          <w:szCs w:val="24"/>
        </w:rPr>
        <w:t>Am J Physiol, 248</w:t>
      </w:r>
      <w:r w:rsidRPr="000F4612">
        <w:rPr>
          <w:rFonts w:ascii="Times New Roman" w:hAnsi="Times New Roman"/>
          <w:b w:val="0"/>
          <w:noProof/>
          <w:sz w:val="24"/>
          <w:szCs w:val="24"/>
        </w:rPr>
        <w:t>(2 Pt 2), R190-196.</w:t>
      </w:r>
      <w:bookmarkEnd w:id="724"/>
      <w:bookmarkEnd w:id="725"/>
      <w:bookmarkEnd w:id="726"/>
      <w:bookmarkEnd w:id="727"/>
      <w:bookmarkEnd w:id="72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29" w:name="_ENREF_106"/>
      <w:bookmarkStart w:id="730" w:name="_Toc380734274"/>
      <w:bookmarkStart w:id="731" w:name="_Toc380736280"/>
      <w:bookmarkStart w:id="732" w:name="_Toc380737987"/>
      <w:bookmarkStart w:id="733" w:name="_Toc380832176"/>
      <w:r w:rsidRPr="000F4612">
        <w:rPr>
          <w:rFonts w:ascii="Times New Roman" w:hAnsi="Times New Roman"/>
          <w:b w:val="0"/>
          <w:noProof/>
          <w:sz w:val="24"/>
          <w:szCs w:val="24"/>
        </w:rPr>
        <w:t xml:space="preserve">Spangenburg, E. E., Le Roith, D., Ward, C. W., &amp; Bodine, S. C. (2008). A functional insulin-like growth factor receptor is not necessary for load-induced skeletal muscle hypertrophy. </w:t>
      </w:r>
      <w:r w:rsidRPr="000F4612">
        <w:rPr>
          <w:rFonts w:ascii="Times New Roman" w:hAnsi="Times New Roman"/>
          <w:b w:val="0"/>
          <w:i/>
          <w:noProof/>
          <w:sz w:val="24"/>
          <w:szCs w:val="24"/>
        </w:rPr>
        <w:t>J Physiol, 586</w:t>
      </w:r>
      <w:r w:rsidRPr="000F4612">
        <w:rPr>
          <w:rFonts w:ascii="Times New Roman" w:hAnsi="Times New Roman"/>
          <w:b w:val="0"/>
          <w:noProof/>
          <w:sz w:val="24"/>
          <w:szCs w:val="24"/>
        </w:rPr>
        <w:t>(1), 283-291.</w:t>
      </w:r>
      <w:bookmarkEnd w:id="729"/>
      <w:bookmarkEnd w:id="730"/>
      <w:bookmarkEnd w:id="731"/>
      <w:bookmarkEnd w:id="732"/>
      <w:bookmarkEnd w:id="73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34" w:name="_ENREF_107"/>
      <w:bookmarkStart w:id="735" w:name="_Toc380734275"/>
      <w:bookmarkStart w:id="736" w:name="_Toc380736281"/>
      <w:bookmarkStart w:id="737" w:name="_Toc380737988"/>
      <w:bookmarkStart w:id="738" w:name="_Toc380832177"/>
      <w:r w:rsidRPr="000F4612">
        <w:rPr>
          <w:rFonts w:ascii="Times New Roman" w:hAnsi="Times New Roman"/>
          <w:b w:val="0"/>
          <w:noProof/>
          <w:sz w:val="24"/>
          <w:szCs w:val="24"/>
        </w:rPr>
        <w:t xml:space="preserve">Sperelakis, N. (2012). </w:t>
      </w:r>
      <w:r w:rsidRPr="000F4612">
        <w:rPr>
          <w:rFonts w:ascii="Times New Roman" w:hAnsi="Times New Roman"/>
          <w:b w:val="0"/>
          <w:i/>
          <w:noProof/>
          <w:sz w:val="24"/>
          <w:szCs w:val="24"/>
        </w:rPr>
        <w:t>Cell Physiology Source Book: Essentials of Membrane Biophysics</w:t>
      </w:r>
      <w:r w:rsidRPr="000F4612">
        <w:rPr>
          <w:rFonts w:ascii="Times New Roman" w:hAnsi="Times New Roman"/>
          <w:b w:val="0"/>
          <w:noProof/>
          <w:sz w:val="24"/>
          <w:szCs w:val="24"/>
        </w:rPr>
        <w:t xml:space="preserve"> (Fourth ed. Vol. 268): Academic Press.</w:t>
      </w:r>
      <w:bookmarkEnd w:id="734"/>
      <w:bookmarkEnd w:id="735"/>
      <w:bookmarkEnd w:id="736"/>
      <w:bookmarkEnd w:id="737"/>
      <w:bookmarkEnd w:id="73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39" w:name="_ENREF_108"/>
      <w:bookmarkStart w:id="740" w:name="_Toc380734276"/>
      <w:bookmarkStart w:id="741" w:name="_Toc380736282"/>
      <w:bookmarkStart w:id="742" w:name="_Toc380737989"/>
      <w:bookmarkStart w:id="743" w:name="_Toc380832178"/>
      <w:r w:rsidRPr="000F4612">
        <w:rPr>
          <w:rFonts w:ascii="Times New Roman" w:hAnsi="Times New Roman"/>
          <w:b w:val="0"/>
          <w:noProof/>
          <w:sz w:val="24"/>
          <w:szCs w:val="24"/>
        </w:rPr>
        <w:t xml:space="preserve">Stegnar, M., &amp; Pentek, M. (1993). Fibrinolytic response to venous occlusion in healthy subjects: relationship to age, gender, body weight, blood lipids and insulin. </w:t>
      </w:r>
      <w:r w:rsidRPr="000F4612">
        <w:rPr>
          <w:rFonts w:ascii="Times New Roman" w:hAnsi="Times New Roman"/>
          <w:b w:val="0"/>
          <w:i/>
          <w:noProof/>
          <w:sz w:val="24"/>
          <w:szCs w:val="24"/>
        </w:rPr>
        <w:t>Thromb Res, 69</w:t>
      </w:r>
      <w:r w:rsidRPr="000F4612">
        <w:rPr>
          <w:rFonts w:ascii="Times New Roman" w:hAnsi="Times New Roman"/>
          <w:b w:val="0"/>
          <w:noProof/>
          <w:sz w:val="24"/>
          <w:szCs w:val="24"/>
        </w:rPr>
        <w:t>(1), 81-92.</w:t>
      </w:r>
      <w:bookmarkEnd w:id="739"/>
      <w:bookmarkEnd w:id="740"/>
      <w:bookmarkEnd w:id="741"/>
      <w:bookmarkEnd w:id="742"/>
      <w:bookmarkEnd w:id="74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44" w:name="_ENREF_109"/>
      <w:bookmarkStart w:id="745" w:name="_Toc380734277"/>
      <w:bookmarkStart w:id="746" w:name="_Toc380736283"/>
      <w:bookmarkStart w:id="747" w:name="_Toc380737990"/>
      <w:bookmarkStart w:id="748" w:name="_Toc380832179"/>
      <w:r w:rsidRPr="000F4612">
        <w:rPr>
          <w:rFonts w:ascii="Times New Roman" w:hAnsi="Times New Roman"/>
          <w:b w:val="0"/>
          <w:noProof/>
          <w:sz w:val="24"/>
          <w:szCs w:val="24"/>
        </w:rPr>
        <w:t xml:space="preserve">Stock, M. S., Beck, T. W., Defreitas, J. M., &amp; Dillon, M. A. (2010). An examination of the linearity and reliability of the electromyographic amplitude versus dynamic constant external resistance relationships using monopolar and bipolar recording methods. </w:t>
      </w:r>
      <w:r w:rsidRPr="000F4612">
        <w:rPr>
          <w:rFonts w:ascii="Times New Roman" w:hAnsi="Times New Roman"/>
          <w:b w:val="0"/>
          <w:i/>
          <w:noProof/>
          <w:sz w:val="24"/>
          <w:szCs w:val="24"/>
        </w:rPr>
        <w:t>J Neurosci Methods, 194</w:t>
      </w:r>
      <w:r w:rsidRPr="000F4612">
        <w:rPr>
          <w:rFonts w:ascii="Times New Roman" w:hAnsi="Times New Roman"/>
          <w:b w:val="0"/>
          <w:noProof/>
          <w:sz w:val="24"/>
          <w:szCs w:val="24"/>
        </w:rPr>
        <w:t>(1), 94-101.</w:t>
      </w:r>
      <w:bookmarkEnd w:id="744"/>
      <w:bookmarkEnd w:id="745"/>
      <w:bookmarkEnd w:id="746"/>
      <w:bookmarkEnd w:id="747"/>
      <w:bookmarkEnd w:id="74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49" w:name="_ENREF_110"/>
      <w:bookmarkStart w:id="750" w:name="_Toc380734278"/>
      <w:bookmarkStart w:id="751" w:name="_Toc380736284"/>
      <w:bookmarkStart w:id="752" w:name="_Toc380737991"/>
      <w:bookmarkStart w:id="753" w:name="_Toc380832180"/>
      <w:r w:rsidRPr="000F4612">
        <w:rPr>
          <w:rFonts w:ascii="Times New Roman" w:hAnsi="Times New Roman"/>
          <w:b w:val="0"/>
          <w:noProof/>
          <w:sz w:val="24"/>
          <w:szCs w:val="24"/>
        </w:rPr>
        <w:t xml:space="preserve">Suga, T., Okita, K., Morita, N., Yokota, T., Hirabayashi, K., Horiuchi, M., et al. (2010). Dose effect on intramuscular metabolic stress during low-intensity resistance exercise with blood flow restriction. </w:t>
      </w:r>
      <w:r w:rsidRPr="000F4612">
        <w:rPr>
          <w:rFonts w:ascii="Times New Roman" w:hAnsi="Times New Roman"/>
          <w:b w:val="0"/>
          <w:i/>
          <w:noProof/>
          <w:sz w:val="24"/>
          <w:szCs w:val="24"/>
        </w:rPr>
        <w:t>J Appl Physiol, 108</w:t>
      </w:r>
      <w:r w:rsidRPr="000F4612">
        <w:rPr>
          <w:rFonts w:ascii="Times New Roman" w:hAnsi="Times New Roman"/>
          <w:b w:val="0"/>
          <w:noProof/>
          <w:sz w:val="24"/>
          <w:szCs w:val="24"/>
        </w:rPr>
        <w:t>(6), 1563-1567.</w:t>
      </w:r>
      <w:bookmarkEnd w:id="749"/>
      <w:bookmarkEnd w:id="750"/>
      <w:bookmarkEnd w:id="751"/>
      <w:bookmarkEnd w:id="752"/>
      <w:bookmarkEnd w:id="753"/>
    </w:p>
    <w:p w:rsidR="00D41C66" w:rsidRPr="00D41C66" w:rsidRDefault="00D41C66" w:rsidP="00D41C66"/>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754" w:name="_ENREF_111"/>
      <w:bookmarkStart w:id="755" w:name="_Toc380734279"/>
      <w:bookmarkStart w:id="756" w:name="_Toc380736285"/>
      <w:bookmarkStart w:id="757" w:name="_Toc380737992"/>
      <w:bookmarkStart w:id="758" w:name="_Toc380832181"/>
      <w:r w:rsidRPr="000F4612">
        <w:rPr>
          <w:rFonts w:ascii="Times New Roman" w:hAnsi="Times New Roman"/>
          <w:b w:val="0"/>
          <w:noProof/>
          <w:sz w:val="24"/>
          <w:szCs w:val="24"/>
        </w:rPr>
        <w:t xml:space="preserve">Suga, T., Okita, K., Morita, N., Yokota, T., Hirabayashi, K., Horiuchi, M., et al. (2009). Intramuscular metabolism during low-intensity resistance exercise with blood flow restriction. </w:t>
      </w:r>
      <w:r w:rsidRPr="000F4612">
        <w:rPr>
          <w:rFonts w:ascii="Times New Roman" w:hAnsi="Times New Roman"/>
          <w:b w:val="0"/>
          <w:i/>
          <w:noProof/>
          <w:sz w:val="24"/>
          <w:szCs w:val="24"/>
        </w:rPr>
        <w:t>J Appl Physiol, 106</w:t>
      </w:r>
      <w:r w:rsidRPr="000F4612">
        <w:rPr>
          <w:rFonts w:ascii="Times New Roman" w:hAnsi="Times New Roman"/>
          <w:b w:val="0"/>
          <w:noProof/>
          <w:sz w:val="24"/>
          <w:szCs w:val="24"/>
        </w:rPr>
        <w:t>(4), 1119-1124.</w:t>
      </w:r>
      <w:bookmarkEnd w:id="754"/>
      <w:bookmarkEnd w:id="755"/>
      <w:bookmarkEnd w:id="756"/>
      <w:bookmarkEnd w:id="757"/>
      <w:bookmarkEnd w:id="758"/>
    </w:p>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59" w:name="_ENREF_112"/>
      <w:bookmarkStart w:id="760" w:name="_Toc380734280"/>
      <w:bookmarkStart w:id="761" w:name="_Toc380736286"/>
      <w:bookmarkStart w:id="762" w:name="_Toc380737993"/>
      <w:bookmarkStart w:id="763" w:name="_Toc380832182"/>
      <w:r w:rsidRPr="000F4612">
        <w:rPr>
          <w:rFonts w:ascii="Times New Roman" w:hAnsi="Times New Roman"/>
          <w:b w:val="0"/>
          <w:noProof/>
          <w:sz w:val="24"/>
          <w:szCs w:val="24"/>
        </w:rPr>
        <w:lastRenderedPageBreak/>
        <w:t xml:space="preserve">Suga, T., Okita, K., Takada, S., Omokawa, M., Kadoguchi, T., Yokota, T., et al. (2012). Effect of multiple set on intramuscular metabolic stress during low-intensity resistance exercise with blood flow restriction. </w:t>
      </w:r>
      <w:r w:rsidRPr="000F4612">
        <w:rPr>
          <w:rFonts w:ascii="Times New Roman" w:hAnsi="Times New Roman"/>
          <w:b w:val="0"/>
          <w:i/>
          <w:noProof/>
          <w:sz w:val="24"/>
          <w:szCs w:val="24"/>
        </w:rPr>
        <w:t>Eur J Appl Physiol, 112</w:t>
      </w:r>
      <w:r w:rsidRPr="000F4612">
        <w:rPr>
          <w:rFonts w:ascii="Times New Roman" w:hAnsi="Times New Roman"/>
          <w:b w:val="0"/>
          <w:noProof/>
          <w:sz w:val="24"/>
          <w:szCs w:val="24"/>
        </w:rPr>
        <w:t>(11), 3915-3920.</w:t>
      </w:r>
      <w:bookmarkEnd w:id="759"/>
      <w:bookmarkEnd w:id="760"/>
      <w:bookmarkEnd w:id="761"/>
      <w:bookmarkEnd w:id="762"/>
      <w:bookmarkEnd w:id="76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64" w:name="_ENREF_113"/>
      <w:bookmarkStart w:id="765" w:name="_Toc380734281"/>
      <w:bookmarkStart w:id="766" w:name="_Toc380736287"/>
      <w:bookmarkStart w:id="767" w:name="_Toc380737994"/>
      <w:bookmarkStart w:id="768" w:name="_Toc380832183"/>
      <w:r w:rsidRPr="000F4612">
        <w:rPr>
          <w:rFonts w:ascii="Times New Roman" w:hAnsi="Times New Roman"/>
          <w:b w:val="0"/>
          <w:noProof/>
          <w:sz w:val="24"/>
          <w:szCs w:val="24"/>
        </w:rPr>
        <w:t xml:space="preserve">Sugaya, M., Yasuda, T., Suga, T., Okita, K., &amp; Abe, T. (2011). Change in intramuscular inorganic phosphate during multiple sets of blood flow-restricted low-intensity exercise. </w:t>
      </w:r>
      <w:r w:rsidRPr="000F4612">
        <w:rPr>
          <w:rFonts w:ascii="Times New Roman" w:hAnsi="Times New Roman"/>
          <w:b w:val="0"/>
          <w:i/>
          <w:noProof/>
          <w:sz w:val="24"/>
          <w:szCs w:val="24"/>
        </w:rPr>
        <w:t>Clin Physiol Funct Imaging, 31</w:t>
      </w:r>
      <w:r w:rsidRPr="000F4612">
        <w:rPr>
          <w:rFonts w:ascii="Times New Roman" w:hAnsi="Times New Roman"/>
          <w:b w:val="0"/>
          <w:noProof/>
          <w:sz w:val="24"/>
          <w:szCs w:val="24"/>
        </w:rPr>
        <w:t>(5), 411-413.</w:t>
      </w:r>
      <w:bookmarkEnd w:id="764"/>
      <w:bookmarkEnd w:id="765"/>
      <w:bookmarkEnd w:id="766"/>
      <w:bookmarkEnd w:id="767"/>
      <w:bookmarkEnd w:id="76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69" w:name="_ENREF_114"/>
      <w:bookmarkStart w:id="770" w:name="_Toc380734282"/>
      <w:bookmarkStart w:id="771" w:name="_Toc380736288"/>
      <w:bookmarkStart w:id="772" w:name="_Toc380737995"/>
      <w:bookmarkStart w:id="773" w:name="_Toc380832184"/>
      <w:r w:rsidRPr="000F4612">
        <w:rPr>
          <w:rFonts w:ascii="Times New Roman" w:hAnsi="Times New Roman"/>
          <w:b w:val="0"/>
          <w:noProof/>
          <w:sz w:val="24"/>
          <w:szCs w:val="24"/>
        </w:rPr>
        <w:t xml:space="preserve">Takano, H., Morita, T., Iida, H., Asada, K., Kato, M., Uno, K., et al. (2005). Hemodynamic and hormonal responses to a short-term low-intensity resistance exercise with the reduction of muscle blood flow. </w:t>
      </w:r>
      <w:r w:rsidRPr="000F4612">
        <w:rPr>
          <w:rFonts w:ascii="Times New Roman" w:hAnsi="Times New Roman"/>
          <w:b w:val="0"/>
          <w:i/>
          <w:noProof/>
          <w:sz w:val="24"/>
          <w:szCs w:val="24"/>
        </w:rPr>
        <w:t>Eur J Appl Physiol, 95</w:t>
      </w:r>
      <w:r w:rsidRPr="000F4612">
        <w:rPr>
          <w:rFonts w:ascii="Times New Roman" w:hAnsi="Times New Roman"/>
          <w:b w:val="0"/>
          <w:noProof/>
          <w:sz w:val="24"/>
          <w:szCs w:val="24"/>
        </w:rPr>
        <w:t>(1), 65-73.</w:t>
      </w:r>
      <w:bookmarkEnd w:id="769"/>
      <w:bookmarkEnd w:id="770"/>
      <w:bookmarkEnd w:id="771"/>
      <w:bookmarkEnd w:id="772"/>
      <w:bookmarkEnd w:id="77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74" w:name="_ENREF_115"/>
      <w:bookmarkStart w:id="775" w:name="_Toc380734283"/>
      <w:bookmarkStart w:id="776" w:name="_Toc380736289"/>
      <w:bookmarkStart w:id="777" w:name="_Toc380737996"/>
      <w:bookmarkStart w:id="778" w:name="_Toc380832185"/>
      <w:r w:rsidRPr="000F4612">
        <w:rPr>
          <w:rFonts w:ascii="Times New Roman" w:hAnsi="Times New Roman"/>
          <w:b w:val="0"/>
          <w:noProof/>
          <w:sz w:val="24"/>
          <w:szCs w:val="24"/>
        </w:rPr>
        <w:t xml:space="preserve">Takarada, Y., Nakamura, Y., Aruga, S., Onda, T., Miyazaki, S., &amp; Ishii, N. (2000). Rapid increase in plasma growth hormone after low-intensity resistance exercise with vascular occlusion. </w:t>
      </w:r>
      <w:r w:rsidRPr="000F4612">
        <w:rPr>
          <w:rFonts w:ascii="Times New Roman" w:hAnsi="Times New Roman"/>
          <w:b w:val="0"/>
          <w:i/>
          <w:noProof/>
          <w:sz w:val="24"/>
          <w:szCs w:val="24"/>
        </w:rPr>
        <w:t>J Appl Physiol, 88</w:t>
      </w:r>
      <w:r w:rsidRPr="000F4612">
        <w:rPr>
          <w:rFonts w:ascii="Times New Roman" w:hAnsi="Times New Roman"/>
          <w:b w:val="0"/>
          <w:noProof/>
          <w:sz w:val="24"/>
          <w:szCs w:val="24"/>
        </w:rPr>
        <w:t>(1), 61-65.</w:t>
      </w:r>
      <w:bookmarkEnd w:id="774"/>
      <w:bookmarkEnd w:id="775"/>
      <w:bookmarkEnd w:id="776"/>
      <w:bookmarkEnd w:id="777"/>
      <w:bookmarkEnd w:id="77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79" w:name="_ENREF_116"/>
      <w:bookmarkStart w:id="780" w:name="_Toc380734284"/>
      <w:bookmarkStart w:id="781" w:name="_Toc380736290"/>
      <w:bookmarkStart w:id="782" w:name="_Toc380737997"/>
      <w:bookmarkStart w:id="783" w:name="_Toc380832186"/>
      <w:r w:rsidRPr="000F4612">
        <w:rPr>
          <w:rFonts w:ascii="Times New Roman" w:hAnsi="Times New Roman"/>
          <w:b w:val="0"/>
          <w:noProof/>
          <w:sz w:val="24"/>
          <w:szCs w:val="24"/>
        </w:rPr>
        <w:t xml:space="preserve">Takarada, Y., Sato, Y., &amp; Ishii, N. (2002). Effects of resistance exercise combined with vascular occlusion on muscle function in athletes. </w:t>
      </w:r>
      <w:r w:rsidRPr="000F4612">
        <w:rPr>
          <w:rFonts w:ascii="Times New Roman" w:hAnsi="Times New Roman"/>
          <w:b w:val="0"/>
          <w:i/>
          <w:noProof/>
          <w:sz w:val="24"/>
          <w:szCs w:val="24"/>
        </w:rPr>
        <w:t>Eur J Appl Physiol, 86</w:t>
      </w:r>
      <w:r w:rsidRPr="000F4612">
        <w:rPr>
          <w:rFonts w:ascii="Times New Roman" w:hAnsi="Times New Roman"/>
          <w:b w:val="0"/>
          <w:noProof/>
          <w:sz w:val="24"/>
          <w:szCs w:val="24"/>
        </w:rPr>
        <w:t>(4), 308-314.</w:t>
      </w:r>
      <w:bookmarkEnd w:id="779"/>
      <w:bookmarkEnd w:id="780"/>
      <w:bookmarkEnd w:id="781"/>
      <w:bookmarkEnd w:id="782"/>
      <w:bookmarkEnd w:id="78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84" w:name="_ENREF_117"/>
      <w:bookmarkStart w:id="785" w:name="_Toc380734285"/>
      <w:bookmarkStart w:id="786" w:name="_Toc380736291"/>
      <w:bookmarkStart w:id="787" w:name="_Toc380737998"/>
      <w:bookmarkStart w:id="788" w:name="_Toc380832187"/>
      <w:r w:rsidRPr="000F4612">
        <w:rPr>
          <w:rFonts w:ascii="Times New Roman" w:hAnsi="Times New Roman"/>
          <w:b w:val="0"/>
          <w:noProof/>
          <w:sz w:val="24"/>
          <w:szCs w:val="24"/>
        </w:rPr>
        <w:t xml:space="preserve">Takarada, Y., Takazawa, H., &amp; Ishii, N. (2000). Applications of vascular occlusion diminish disuse atrophy of knee extensor muscles. </w:t>
      </w:r>
      <w:r w:rsidRPr="000F4612">
        <w:rPr>
          <w:rFonts w:ascii="Times New Roman" w:hAnsi="Times New Roman"/>
          <w:b w:val="0"/>
          <w:i/>
          <w:noProof/>
          <w:sz w:val="24"/>
          <w:szCs w:val="24"/>
        </w:rPr>
        <w:t>Med Sci Sports Exerc, 32</w:t>
      </w:r>
      <w:r w:rsidRPr="000F4612">
        <w:rPr>
          <w:rFonts w:ascii="Times New Roman" w:hAnsi="Times New Roman"/>
          <w:b w:val="0"/>
          <w:noProof/>
          <w:sz w:val="24"/>
          <w:szCs w:val="24"/>
        </w:rPr>
        <w:t>(12), 2035-2039.</w:t>
      </w:r>
      <w:bookmarkEnd w:id="784"/>
      <w:bookmarkEnd w:id="785"/>
      <w:bookmarkEnd w:id="786"/>
      <w:bookmarkEnd w:id="787"/>
      <w:bookmarkEnd w:id="78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89" w:name="_ENREF_118"/>
      <w:bookmarkStart w:id="790" w:name="_Toc380734286"/>
      <w:bookmarkStart w:id="791" w:name="_Toc380736292"/>
      <w:bookmarkStart w:id="792" w:name="_Toc380737999"/>
      <w:bookmarkStart w:id="793" w:name="_Toc380832188"/>
      <w:r w:rsidRPr="000F4612">
        <w:rPr>
          <w:rFonts w:ascii="Times New Roman" w:hAnsi="Times New Roman"/>
          <w:b w:val="0"/>
          <w:noProof/>
          <w:sz w:val="24"/>
          <w:szCs w:val="24"/>
        </w:rPr>
        <w:t xml:space="preserve">Takarada, Y., Takazawa, H., Sato, Y., Takebayashi, S., Tanaka, Y., &amp; Ishii, N. (2000). Effects of resistance exercise combined with moderate vascular occlusion on muscular function in humans. </w:t>
      </w:r>
      <w:r w:rsidRPr="000F4612">
        <w:rPr>
          <w:rFonts w:ascii="Times New Roman" w:hAnsi="Times New Roman"/>
          <w:b w:val="0"/>
          <w:i/>
          <w:noProof/>
          <w:sz w:val="24"/>
          <w:szCs w:val="24"/>
        </w:rPr>
        <w:t>J Appl Physiol, 88</w:t>
      </w:r>
      <w:r w:rsidRPr="000F4612">
        <w:rPr>
          <w:rFonts w:ascii="Times New Roman" w:hAnsi="Times New Roman"/>
          <w:b w:val="0"/>
          <w:noProof/>
          <w:sz w:val="24"/>
          <w:szCs w:val="24"/>
        </w:rPr>
        <w:t>(6), 2097-2106.</w:t>
      </w:r>
      <w:bookmarkEnd w:id="789"/>
      <w:bookmarkEnd w:id="790"/>
      <w:bookmarkEnd w:id="791"/>
      <w:bookmarkEnd w:id="792"/>
      <w:bookmarkEnd w:id="79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794" w:name="_ENREF_119"/>
      <w:bookmarkStart w:id="795" w:name="_Toc380734287"/>
      <w:bookmarkStart w:id="796" w:name="_Toc380736293"/>
      <w:bookmarkStart w:id="797" w:name="_Toc380738000"/>
      <w:bookmarkStart w:id="798" w:name="_Toc380832189"/>
      <w:r w:rsidRPr="000F4612">
        <w:rPr>
          <w:rFonts w:ascii="Times New Roman" w:hAnsi="Times New Roman"/>
          <w:b w:val="0"/>
          <w:noProof/>
          <w:sz w:val="24"/>
          <w:szCs w:val="24"/>
        </w:rPr>
        <w:t xml:space="preserve">Teramoto, M., &amp; Golding, L. A. (2006). Low-intensity exercise, vascular occlusion, and muscular adaptations. </w:t>
      </w:r>
      <w:r w:rsidRPr="000F4612">
        <w:rPr>
          <w:rFonts w:ascii="Times New Roman" w:hAnsi="Times New Roman"/>
          <w:b w:val="0"/>
          <w:i/>
          <w:noProof/>
          <w:sz w:val="24"/>
          <w:szCs w:val="24"/>
        </w:rPr>
        <w:t>Res Sports Med, 14</w:t>
      </w:r>
      <w:r w:rsidRPr="000F4612">
        <w:rPr>
          <w:rFonts w:ascii="Times New Roman" w:hAnsi="Times New Roman"/>
          <w:b w:val="0"/>
          <w:noProof/>
          <w:sz w:val="24"/>
          <w:szCs w:val="24"/>
        </w:rPr>
        <w:t>(4), 259-271.</w:t>
      </w:r>
      <w:bookmarkEnd w:id="794"/>
      <w:bookmarkEnd w:id="795"/>
      <w:bookmarkEnd w:id="796"/>
      <w:bookmarkEnd w:id="797"/>
      <w:bookmarkEnd w:id="798"/>
    </w:p>
    <w:p w:rsidR="00D41C66" w:rsidRPr="00D41C66" w:rsidRDefault="00D41C66" w:rsidP="00D41C66"/>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799" w:name="_ENREF_120"/>
      <w:bookmarkStart w:id="800" w:name="_Toc380734288"/>
      <w:bookmarkStart w:id="801" w:name="_Toc380736294"/>
      <w:bookmarkStart w:id="802" w:name="_Toc380738001"/>
      <w:bookmarkStart w:id="803" w:name="_Toc380832190"/>
      <w:r w:rsidRPr="000F4612">
        <w:rPr>
          <w:rFonts w:ascii="Times New Roman" w:hAnsi="Times New Roman"/>
          <w:b w:val="0"/>
          <w:noProof/>
          <w:sz w:val="24"/>
          <w:szCs w:val="24"/>
        </w:rPr>
        <w:t xml:space="preserve">Tesch, P. A., Dudley, G. A., Duvoisin, M. R., Hather, B. M., &amp; Harris, R. T. (1990). Force and EMG signal patterns during repeated bouts of concentric or eccentric muscle actions. </w:t>
      </w:r>
      <w:r w:rsidRPr="000F4612">
        <w:rPr>
          <w:rFonts w:ascii="Times New Roman" w:hAnsi="Times New Roman"/>
          <w:b w:val="0"/>
          <w:i/>
          <w:noProof/>
          <w:sz w:val="24"/>
          <w:szCs w:val="24"/>
        </w:rPr>
        <w:t>Acta Physiol Scand, 138</w:t>
      </w:r>
      <w:r w:rsidRPr="000F4612">
        <w:rPr>
          <w:rFonts w:ascii="Times New Roman" w:hAnsi="Times New Roman"/>
          <w:b w:val="0"/>
          <w:noProof/>
          <w:sz w:val="24"/>
          <w:szCs w:val="24"/>
        </w:rPr>
        <w:t>(3), 263-271.</w:t>
      </w:r>
      <w:bookmarkEnd w:id="799"/>
      <w:bookmarkEnd w:id="800"/>
      <w:bookmarkEnd w:id="801"/>
      <w:bookmarkEnd w:id="802"/>
      <w:bookmarkEnd w:id="803"/>
    </w:p>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04" w:name="_ENREF_121"/>
      <w:bookmarkStart w:id="805" w:name="_Toc380734289"/>
      <w:bookmarkStart w:id="806" w:name="_Toc380736295"/>
      <w:bookmarkStart w:id="807" w:name="_Toc380738002"/>
      <w:bookmarkStart w:id="808" w:name="_Toc380832191"/>
      <w:r w:rsidRPr="000F4612">
        <w:rPr>
          <w:rFonts w:ascii="Times New Roman" w:hAnsi="Times New Roman"/>
          <w:b w:val="0"/>
          <w:noProof/>
          <w:sz w:val="24"/>
          <w:szCs w:val="24"/>
        </w:rPr>
        <w:lastRenderedPageBreak/>
        <w:t xml:space="preserve">Thiebaud, R. S., Yasuda, T., Loenneke, J. P., &amp; Abe, T. (2013). Effects of low-intensity concentric and eccentric exercise combined with blood flow restriction on indices of exercise-induced muscle damage. </w:t>
      </w:r>
      <w:r w:rsidRPr="000F4612">
        <w:rPr>
          <w:rFonts w:ascii="Times New Roman" w:hAnsi="Times New Roman"/>
          <w:b w:val="0"/>
          <w:i/>
          <w:noProof/>
          <w:sz w:val="24"/>
          <w:szCs w:val="24"/>
        </w:rPr>
        <w:t>Interv Med Appl Sci, 5</w:t>
      </w:r>
      <w:r w:rsidRPr="000F4612">
        <w:rPr>
          <w:rFonts w:ascii="Times New Roman" w:hAnsi="Times New Roman"/>
          <w:b w:val="0"/>
          <w:noProof/>
          <w:sz w:val="24"/>
          <w:szCs w:val="24"/>
        </w:rPr>
        <w:t>, 53-59.</w:t>
      </w:r>
      <w:bookmarkEnd w:id="804"/>
      <w:bookmarkEnd w:id="805"/>
      <w:bookmarkEnd w:id="806"/>
      <w:bookmarkEnd w:id="807"/>
      <w:bookmarkEnd w:id="808"/>
    </w:p>
    <w:p w:rsidR="00D41C66" w:rsidRPr="00D41C66" w:rsidRDefault="00D41C66" w:rsidP="00D41C66"/>
    <w:p w:rsidR="00D41C66" w:rsidRDefault="000F4612" w:rsidP="000F4612">
      <w:pPr>
        <w:pStyle w:val="Heading1"/>
        <w:spacing w:line="240" w:lineRule="auto"/>
        <w:ind w:left="720" w:hanging="720"/>
        <w:jc w:val="left"/>
        <w:rPr>
          <w:rFonts w:ascii="Times New Roman" w:hAnsi="Times New Roman"/>
          <w:b w:val="0"/>
          <w:noProof/>
          <w:sz w:val="24"/>
          <w:szCs w:val="24"/>
        </w:rPr>
      </w:pPr>
      <w:bookmarkStart w:id="809" w:name="_ENREF_122"/>
      <w:bookmarkStart w:id="810" w:name="_Toc380734290"/>
      <w:bookmarkStart w:id="811" w:name="_Toc380736296"/>
      <w:bookmarkStart w:id="812" w:name="_Toc380738003"/>
      <w:bookmarkStart w:id="813" w:name="_Toc380832192"/>
      <w:r w:rsidRPr="000F4612">
        <w:rPr>
          <w:rFonts w:ascii="Times New Roman" w:hAnsi="Times New Roman"/>
          <w:b w:val="0"/>
          <w:noProof/>
          <w:sz w:val="24"/>
          <w:szCs w:val="24"/>
        </w:rPr>
        <w:t xml:space="preserve">Umbel, J. D., Hoffman, R. L., Dearth, D. J., Chleboun, G. S., Manini, T. M., &amp; Clark, B. C. (2009). Delayed-onset muscle soreness induced by low-load blood flow-restricted exercise. </w:t>
      </w:r>
      <w:r w:rsidRPr="000F4612">
        <w:rPr>
          <w:rFonts w:ascii="Times New Roman" w:hAnsi="Times New Roman"/>
          <w:b w:val="0"/>
          <w:i/>
          <w:noProof/>
          <w:sz w:val="24"/>
          <w:szCs w:val="24"/>
        </w:rPr>
        <w:t>Eur J Appl Physiol, 107</w:t>
      </w:r>
      <w:r w:rsidRPr="000F4612">
        <w:rPr>
          <w:rFonts w:ascii="Times New Roman" w:hAnsi="Times New Roman"/>
          <w:b w:val="0"/>
          <w:noProof/>
          <w:sz w:val="24"/>
          <w:szCs w:val="24"/>
        </w:rPr>
        <w:t>(6), 687-695.</w:t>
      </w:r>
      <w:bookmarkStart w:id="814" w:name="_ENREF_123"/>
      <w:bookmarkStart w:id="815" w:name="_Toc380734291"/>
      <w:bookmarkStart w:id="816" w:name="_Toc380736297"/>
      <w:bookmarkStart w:id="817" w:name="_Toc380738004"/>
      <w:bookmarkEnd w:id="809"/>
      <w:bookmarkEnd w:id="810"/>
      <w:bookmarkEnd w:id="811"/>
      <w:bookmarkEnd w:id="812"/>
      <w:bookmarkEnd w:id="81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18" w:name="_Toc380832193"/>
      <w:r w:rsidRPr="000F4612">
        <w:rPr>
          <w:rFonts w:ascii="Times New Roman" w:hAnsi="Times New Roman"/>
          <w:b w:val="0"/>
          <w:noProof/>
          <w:sz w:val="24"/>
          <w:szCs w:val="24"/>
        </w:rPr>
        <w:t xml:space="preserve">Van Beaumont, W. (1972). Evaluation of hemoconcentration from hematocrit measurements. </w:t>
      </w:r>
      <w:r w:rsidRPr="000F4612">
        <w:rPr>
          <w:rFonts w:ascii="Times New Roman" w:hAnsi="Times New Roman"/>
          <w:b w:val="0"/>
          <w:i/>
          <w:noProof/>
          <w:sz w:val="24"/>
          <w:szCs w:val="24"/>
        </w:rPr>
        <w:t>J Appl Physiol, 32</w:t>
      </w:r>
      <w:r w:rsidRPr="000F4612">
        <w:rPr>
          <w:rFonts w:ascii="Times New Roman" w:hAnsi="Times New Roman"/>
          <w:b w:val="0"/>
          <w:noProof/>
          <w:sz w:val="24"/>
          <w:szCs w:val="24"/>
        </w:rPr>
        <w:t>(5), 712-713.</w:t>
      </w:r>
      <w:bookmarkEnd w:id="814"/>
      <w:bookmarkEnd w:id="815"/>
      <w:bookmarkEnd w:id="816"/>
      <w:bookmarkEnd w:id="817"/>
      <w:bookmarkEnd w:id="81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19" w:name="_ENREF_124"/>
      <w:bookmarkStart w:id="820" w:name="_Toc380734292"/>
      <w:bookmarkStart w:id="821" w:name="_Toc380736298"/>
      <w:bookmarkStart w:id="822" w:name="_Toc380738005"/>
      <w:bookmarkStart w:id="823" w:name="_Toc380832194"/>
      <w:r w:rsidRPr="000F4612">
        <w:rPr>
          <w:rFonts w:ascii="Times New Roman" w:hAnsi="Times New Roman"/>
          <w:b w:val="0"/>
          <w:noProof/>
          <w:sz w:val="24"/>
          <w:szCs w:val="24"/>
        </w:rPr>
        <w:t xml:space="preserve">Van Roie, E., Delecluse, C., Coudyzer, W., Boonen, S., &amp; Bautmans, I. (2013). Strength training at high versus low external resistance in older adults: Effects on muscle volume, muscle strength, and force-velocity characteristics. </w:t>
      </w:r>
      <w:r w:rsidRPr="000F4612">
        <w:rPr>
          <w:rFonts w:ascii="Times New Roman" w:hAnsi="Times New Roman"/>
          <w:b w:val="0"/>
          <w:i/>
          <w:noProof/>
          <w:sz w:val="24"/>
          <w:szCs w:val="24"/>
        </w:rPr>
        <w:t>Exp Gerontol, 48</w:t>
      </w:r>
      <w:r w:rsidRPr="000F4612">
        <w:rPr>
          <w:rFonts w:ascii="Times New Roman" w:hAnsi="Times New Roman"/>
          <w:b w:val="0"/>
          <w:noProof/>
          <w:sz w:val="24"/>
          <w:szCs w:val="24"/>
        </w:rPr>
        <w:t>(11), 1351-1361.</w:t>
      </w:r>
      <w:bookmarkEnd w:id="819"/>
      <w:bookmarkEnd w:id="820"/>
      <w:bookmarkEnd w:id="821"/>
      <w:bookmarkEnd w:id="822"/>
      <w:bookmarkEnd w:id="82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24" w:name="_ENREF_125"/>
      <w:bookmarkStart w:id="825" w:name="_Toc380734293"/>
      <w:bookmarkStart w:id="826" w:name="_Toc380736299"/>
      <w:bookmarkStart w:id="827" w:name="_Toc380738006"/>
      <w:bookmarkStart w:id="828" w:name="_Toc380832195"/>
      <w:r w:rsidRPr="000F4612">
        <w:rPr>
          <w:rFonts w:ascii="Times New Roman" w:hAnsi="Times New Roman"/>
          <w:b w:val="0"/>
          <w:noProof/>
          <w:sz w:val="24"/>
          <w:szCs w:val="24"/>
        </w:rPr>
        <w:t xml:space="preserve">Weir, J. P. (2005). Quantifying test-retest reliability using the intraclass correlation coefficient and the SEM. </w:t>
      </w:r>
      <w:r w:rsidRPr="000F4612">
        <w:rPr>
          <w:rFonts w:ascii="Times New Roman" w:hAnsi="Times New Roman"/>
          <w:b w:val="0"/>
          <w:i/>
          <w:noProof/>
          <w:sz w:val="24"/>
          <w:szCs w:val="24"/>
        </w:rPr>
        <w:t>J Strength Cond Res, 19</w:t>
      </w:r>
      <w:r w:rsidRPr="000F4612">
        <w:rPr>
          <w:rFonts w:ascii="Times New Roman" w:hAnsi="Times New Roman"/>
          <w:b w:val="0"/>
          <w:noProof/>
          <w:sz w:val="24"/>
          <w:szCs w:val="24"/>
        </w:rPr>
        <w:t>(1), 231-240.</w:t>
      </w:r>
      <w:bookmarkEnd w:id="824"/>
      <w:bookmarkEnd w:id="825"/>
      <w:bookmarkEnd w:id="826"/>
      <w:bookmarkEnd w:id="827"/>
      <w:bookmarkEnd w:id="82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29" w:name="_ENREF_126"/>
      <w:bookmarkStart w:id="830" w:name="_Toc380734294"/>
      <w:bookmarkStart w:id="831" w:name="_Toc380736300"/>
      <w:bookmarkStart w:id="832" w:name="_Toc380738007"/>
      <w:bookmarkStart w:id="833" w:name="_Toc380832196"/>
      <w:r w:rsidRPr="000F4612">
        <w:rPr>
          <w:rFonts w:ascii="Times New Roman" w:hAnsi="Times New Roman"/>
          <w:b w:val="0"/>
          <w:noProof/>
          <w:sz w:val="24"/>
          <w:szCs w:val="24"/>
        </w:rPr>
        <w:t xml:space="preserve">Wernbom, M., Apro, W., Paulsen, G., Nilsen, T. S., Blomstrand, E., &amp; Raastad, T. (2013). Acute low-load resistance exercise with and without blood flow restriction increased protein signalling and number of satellite cells in human skeletal muscle. </w:t>
      </w:r>
      <w:r w:rsidRPr="000F4612">
        <w:rPr>
          <w:rFonts w:ascii="Times New Roman" w:hAnsi="Times New Roman"/>
          <w:b w:val="0"/>
          <w:i/>
          <w:noProof/>
          <w:sz w:val="24"/>
          <w:szCs w:val="24"/>
        </w:rPr>
        <w:t>Eur J Appl Physiol</w:t>
      </w:r>
      <w:r w:rsidRPr="000F4612">
        <w:rPr>
          <w:rFonts w:ascii="Times New Roman" w:hAnsi="Times New Roman"/>
          <w:b w:val="0"/>
          <w:noProof/>
          <w:sz w:val="24"/>
          <w:szCs w:val="24"/>
        </w:rPr>
        <w:t>.</w:t>
      </w:r>
      <w:bookmarkEnd w:id="829"/>
      <w:bookmarkEnd w:id="830"/>
      <w:bookmarkEnd w:id="831"/>
      <w:bookmarkEnd w:id="832"/>
      <w:r w:rsidR="00D41C66" w:rsidRPr="00D41C66">
        <w:rPr>
          <w:rFonts w:asciiTheme="minorHAnsi" w:hAnsiTheme="minorHAnsi"/>
          <w:b w:val="0"/>
          <w:bCs w:val="0"/>
          <w:sz w:val="24"/>
          <w:szCs w:val="24"/>
        </w:rPr>
        <w:t xml:space="preserve"> </w:t>
      </w:r>
      <w:r w:rsidR="00D41C66" w:rsidRPr="00D41C66">
        <w:rPr>
          <w:rFonts w:ascii="Times New Roman" w:hAnsi="Times New Roman"/>
          <w:b w:val="0"/>
          <w:i/>
          <w:noProof/>
          <w:sz w:val="24"/>
          <w:szCs w:val="24"/>
        </w:rPr>
        <w:t>113</w:t>
      </w:r>
      <w:r w:rsidR="00D41C66">
        <w:rPr>
          <w:rFonts w:ascii="Times New Roman" w:hAnsi="Times New Roman"/>
          <w:b w:val="0"/>
          <w:noProof/>
          <w:sz w:val="24"/>
          <w:szCs w:val="24"/>
        </w:rPr>
        <w:t xml:space="preserve">(12), </w:t>
      </w:r>
      <w:r w:rsidR="00D41C66" w:rsidRPr="00D41C66">
        <w:rPr>
          <w:rFonts w:ascii="Times New Roman" w:hAnsi="Times New Roman"/>
          <w:b w:val="0"/>
          <w:noProof/>
          <w:sz w:val="24"/>
          <w:szCs w:val="24"/>
        </w:rPr>
        <w:t>2953-</w:t>
      </w:r>
      <w:r w:rsidR="00D41C66">
        <w:rPr>
          <w:rFonts w:ascii="Times New Roman" w:hAnsi="Times New Roman"/>
          <w:b w:val="0"/>
          <w:noProof/>
          <w:sz w:val="24"/>
          <w:szCs w:val="24"/>
        </w:rPr>
        <w:t>29</w:t>
      </w:r>
      <w:r w:rsidR="00D41C66" w:rsidRPr="00D41C66">
        <w:rPr>
          <w:rFonts w:ascii="Times New Roman" w:hAnsi="Times New Roman"/>
          <w:b w:val="0"/>
          <w:noProof/>
          <w:sz w:val="24"/>
          <w:szCs w:val="24"/>
        </w:rPr>
        <w:t>65.</w:t>
      </w:r>
      <w:bookmarkEnd w:id="83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34" w:name="_ENREF_127"/>
      <w:bookmarkStart w:id="835" w:name="_Toc380734295"/>
      <w:bookmarkStart w:id="836" w:name="_Toc380736301"/>
      <w:bookmarkStart w:id="837" w:name="_Toc380738008"/>
      <w:bookmarkStart w:id="838" w:name="_Toc380832197"/>
      <w:r w:rsidRPr="000F4612">
        <w:rPr>
          <w:rFonts w:ascii="Times New Roman" w:hAnsi="Times New Roman"/>
          <w:b w:val="0"/>
          <w:noProof/>
          <w:sz w:val="24"/>
          <w:szCs w:val="24"/>
        </w:rPr>
        <w:t xml:space="preserve">Wernbom, M., Augustsson, J., &amp; Thomee, R. (2006). Effects of vascular occlusion on muscular endurance in dynamic knee extension exercise at different submaximal loads. </w:t>
      </w:r>
      <w:r w:rsidRPr="000F4612">
        <w:rPr>
          <w:rFonts w:ascii="Times New Roman" w:hAnsi="Times New Roman"/>
          <w:b w:val="0"/>
          <w:i/>
          <w:noProof/>
          <w:sz w:val="24"/>
          <w:szCs w:val="24"/>
        </w:rPr>
        <w:t>J Strength Cond Res, 20</w:t>
      </w:r>
      <w:r w:rsidRPr="000F4612">
        <w:rPr>
          <w:rFonts w:ascii="Times New Roman" w:hAnsi="Times New Roman"/>
          <w:b w:val="0"/>
          <w:noProof/>
          <w:sz w:val="24"/>
          <w:szCs w:val="24"/>
        </w:rPr>
        <w:t>(2), 372-377.</w:t>
      </w:r>
      <w:bookmarkEnd w:id="834"/>
      <w:bookmarkEnd w:id="835"/>
      <w:bookmarkEnd w:id="836"/>
      <w:bookmarkEnd w:id="837"/>
      <w:bookmarkEnd w:id="83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39" w:name="_ENREF_128"/>
      <w:bookmarkStart w:id="840" w:name="_Toc380734296"/>
      <w:bookmarkStart w:id="841" w:name="_Toc380736302"/>
      <w:bookmarkStart w:id="842" w:name="_Toc380738009"/>
      <w:bookmarkStart w:id="843" w:name="_Toc380832198"/>
      <w:r w:rsidRPr="000F4612">
        <w:rPr>
          <w:rFonts w:ascii="Times New Roman" w:hAnsi="Times New Roman"/>
          <w:b w:val="0"/>
          <w:noProof/>
          <w:sz w:val="24"/>
          <w:szCs w:val="24"/>
        </w:rPr>
        <w:t xml:space="preserve">Wernbom, M., Jarrebring, R., Andreasson, M. A., &amp; Augustsson, J. (2009). Acute effects of blood flow restriction on muscle activity and endurance during fatiguing dynamic knee extensions at low load. </w:t>
      </w:r>
      <w:r w:rsidRPr="000F4612">
        <w:rPr>
          <w:rFonts w:ascii="Times New Roman" w:hAnsi="Times New Roman"/>
          <w:b w:val="0"/>
          <w:i/>
          <w:noProof/>
          <w:sz w:val="24"/>
          <w:szCs w:val="24"/>
        </w:rPr>
        <w:t>J Strength Cond Res, 23</w:t>
      </w:r>
      <w:r w:rsidRPr="000F4612">
        <w:rPr>
          <w:rFonts w:ascii="Times New Roman" w:hAnsi="Times New Roman"/>
          <w:b w:val="0"/>
          <w:noProof/>
          <w:sz w:val="24"/>
          <w:szCs w:val="24"/>
        </w:rPr>
        <w:t>(8), 2389-2395.</w:t>
      </w:r>
      <w:bookmarkEnd w:id="839"/>
      <w:bookmarkEnd w:id="840"/>
      <w:bookmarkEnd w:id="841"/>
      <w:bookmarkEnd w:id="842"/>
      <w:bookmarkEnd w:id="84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44" w:name="_ENREF_129"/>
      <w:bookmarkStart w:id="845" w:name="_Toc380734297"/>
      <w:bookmarkStart w:id="846" w:name="_Toc380736303"/>
      <w:bookmarkStart w:id="847" w:name="_Toc380738010"/>
      <w:bookmarkStart w:id="848" w:name="_Toc380832199"/>
      <w:r w:rsidRPr="000F4612">
        <w:rPr>
          <w:rFonts w:ascii="Times New Roman" w:hAnsi="Times New Roman"/>
          <w:b w:val="0"/>
          <w:noProof/>
          <w:sz w:val="24"/>
          <w:szCs w:val="24"/>
        </w:rPr>
        <w:t xml:space="preserve">Wernbom, M., Paulsen, G., Nilsen, T. S., Hisdal, J., &amp; Raastad, T. (2012). Contractile function and sarcolemmal permeability after acute low-load resistance exercise with blood flow restriction. </w:t>
      </w:r>
      <w:r w:rsidRPr="000F4612">
        <w:rPr>
          <w:rFonts w:ascii="Times New Roman" w:hAnsi="Times New Roman"/>
          <w:b w:val="0"/>
          <w:i/>
          <w:noProof/>
          <w:sz w:val="24"/>
          <w:szCs w:val="24"/>
        </w:rPr>
        <w:t>Eur J Appl Physiol, 112</w:t>
      </w:r>
      <w:r w:rsidRPr="000F4612">
        <w:rPr>
          <w:rFonts w:ascii="Times New Roman" w:hAnsi="Times New Roman"/>
          <w:b w:val="0"/>
          <w:noProof/>
          <w:sz w:val="24"/>
          <w:szCs w:val="24"/>
        </w:rPr>
        <w:t>(6), 2051-2063.</w:t>
      </w:r>
      <w:bookmarkEnd w:id="844"/>
      <w:bookmarkEnd w:id="845"/>
      <w:bookmarkEnd w:id="846"/>
      <w:bookmarkEnd w:id="847"/>
      <w:bookmarkEnd w:id="84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49" w:name="_ENREF_130"/>
      <w:bookmarkStart w:id="850" w:name="_Toc380734298"/>
      <w:bookmarkStart w:id="851" w:name="_Toc380736304"/>
      <w:bookmarkStart w:id="852" w:name="_Toc380738011"/>
      <w:bookmarkStart w:id="853" w:name="_Toc380832200"/>
      <w:r w:rsidRPr="000F4612">
        <w:rPr>
          <w:rFonts w:ascii="Times New Roman" w:hAnsi="Times New Roman"/>
          <w:b w:val="0"/>
          <w:noProof/>
          <w:sz w:val="24"/>
          <w:szCs w:val="24"/>
        </w:rPr>
        <w:lastRenderedPageBreak/>
        <w:t xml:space="preserve">West, D. W., Burd, N. A., Tang, J. E., Moore, D. R., Staples, A. W., Holwerda, A. M., et al. (2010). Elevations in ostensibly anabolic hormones with resistance exercise enhance neither training-induced muscle hypertrophy nor strength of the elbow flexors. </w:t>
      </w:r>
      <w:r w:rsidRPr="000F4612">
        <w:rPr>
          <w:rFonts w:ascii="Times New Roman" w:hAnsi="Times New Roman"/>
          <w:b w:val="0"/>
          <w:i/>
          <w:noProof/>
          <w:sz w:val="24"/>
          <w:szCs w:val="24"/>
        </w:rPr>
        <w:t>J Appl Physiol, 108</w:t>
      </w:r>
      <w:r w:rsidRPr="000F4612">
        <w:rPr>
          <w:rFonts w:ascii="Times New Roman" w:hAnsi="Times New Roman"/>
          <w:b w:val="0"/>
          <w:noProof/>
          <w:sz w:val="24"/>
          <w:szCs w:val="24"/>
        </w:rPr>
        <w:t>(1), 60-67.</w:t>
      </w:r>
      <w:bookmarkEnd w:id="849"/>
      <w:bookmarkEnd w:id="850"/>
      <w:bookmarkEnd w:id="851"/>
      <w:bookmarkEnd w:id="852"/>
      <w:bookmarkEnd w:id="85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54" w:name="_ENREF_131"/>
      <w:bookmarkStart w:id="855" w:name="_Toc380734299"/>
      <w:bookmarkStart w:id="856" w:name="_Toc380736305"/>
      <w:bookmarkStart w:id="857" w:name="_Toc380738012"/>
      <w:bookmarkStart w:id="858" w:name="_Toc380832201"/>
      <w:r w:rsidRPr="000F4612">
        <w:rPr>
          <w:rFonts w:ascii="Times New Roman" w:hAnsi="Times New Roman"/>
          <w:b w:val="0"/>
          <w:noProof/>
          <w:sz w:val="24"/>
          <w:szCs w:val="24"/>
        </w:rPr>
        <w:t xml:space="preserve">West, D. W., &amp; Phillips, S. M. (2012). Associations of exercise-induced hormone profiles and gains in strength and hypertrophy in a large cohort after weight training. </w:t>
      </w:r>
      <w:r w:rsidRPr="000F4612">
        <w:rPr>
          <w:rFonts w:ascii="Times New Roman" w:hAnsi="Times New Roman"/>
          <w:b w:val="0"/>
          <w:i/>
          <w:noProof/>
          <w:sz w:val="24"/>
          <w:szCs w:val="24"/>
        </w:rPr>
        <w:t>Eur J Appl Physiol, 112</w:t>
      </w:r>
      <w:r w:rsidRPr="000F4612">
        <w:rPr>
          <w:rFonts w:ascii="Times New Roman" w:hAnsi="Times New Roman"/>
          <w:b w:val="0"/>
          <w:noProof/>
          <w:sz w:val="24"/>
          <w:szCs w:val="24"/>
        </w:rPr>
        <w:t>(7), 2693-2702.</w:t>
      </w:r>
      <w:bookmarkEnd w:id="854"/>
      <w:bookmarkEnd w:id="855"/>
      <w:bookmarkEnd w:id="856"/>
      <w:bookmarkEnd w:id="857"/>
      <w:bookmarkEnd w:id="85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59" w:name="_ENREF_132"/>
      <w:bookmarkStart w:id="860" w:name="_Toc380734300"/>
      <w:bookmarkStart w:id="861" w:name="_Toc380736306"/>
      <w:bookmarkStart w:id="862" w:name="_Toc380738013"/>
      <w:bookmarkStart w:id="863" w:name="_Toc380832202"/>
      <w:r w:rsidRPr="000F4612">
        <w:rPr>
          <w:rFonts w:ascii="Times New Roman" w:hAnsi="Times New Roman"/>
          <w:b w:val="0"/>
          <w:noProof/>
          <w:sz w:val="24"/>
          <w:szCs w:val="24"/>
        </w:rPr>
        <w:t xml:space="preserve">Wilkinson, S. B., Tarnopolsky, M. A., Grant, E. J., Correia, C. E., &amp; Phillips, S. M. (2006). Hypertrophy with unilateral resistance exercise occurs without increases in endogenous anabolic hormone concentration. </w:t>
      </w:r>
      <w:r w:rsidRPr="000F4612">
        <w:rPr>
          <w:rFonts w:ascii="Times New Roman" w:hAnsi="Times New Roman"/>
          <w:b w:val="0"/>
          <w:i/>
          <w:noProof/>
          <w:sz w:val="24"/>
          <w:szCs w:val="24"/>
        </w:rPr>
        <w:t>Eur J Appl Physiol, 98</w:t>
      </w:r>
      <w:r w:rsidRPr="000F4612">
        <w:rPr>
          <w:rFonts w:ascii="Times New Roman" w:hAnsi="Times New Roman"/>
          <w:b w:val="0"/>
          <w:noProof/>
          <w:sz w:val="24"/>
          <w:szCs w:val="24"/>
        </w:rPr>
        <w:t>(6), 546-555.</w:t>
      </w:r>
      <w:bookmarkEnd w:id="859"/>
      <w:bookmarkEnd w:id="860"/>
      <w:bookmarkEnd w:id="861"/>
      <w:bookmarkEnd w:id="862"/>
      <w:bookmarkEnd w:id="86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64" w:name="_ENREF_133"/>
      <w:bookmarkStart w:id="865" w:name="_Toc380734301"/>
      <w:bookmarkStart w:id="866" w:name="_Toc380736307"/>
      <w:bookmarkStart w:id="867" w:name="_Toc380738014"/>
      <w:bookmarkStart w:id="868" w:name="_Toc380832203"/>
      <w:r w:rsidRPr="000F4612">
        <w:rPr>
          <w:rFonts w:ascii="Times New Roman" w:hAnsi="Times New Roman"/>
          <w:b w:val="0"/>
          <w:noProof/>
          <w:sz w:val="24"/>
          <w:szCs w:val="24"/>
        </w:rPr>
        <w:t xml:space="preserve">Willardson, J. M. (2007). The application of training to failure in periodized multiple-set resistance exercise programs. </w:t>
      </w:r>
      <w:r w:rsidRPr="000F4612">
        <w:rPr>
          <w:rFonts w:ascii="Times New Roman" w:hAnsi="Times New Roman"/>
          <w:b w:val="0"/>
          <w:i/>
          <w:noProof/>
          <w:sz w:val="24"/>
          <w:szCs w:val="24"/>
        </w:rPr>
        <w:t>J Strength Cond Res, 21</w:t>
      </w:r>
      <w:r w:rsidRPr="000F4612">
        <w:rPr>
          <w:rFonts w:ascii="Times New Roman" w:hAnsi="Times New Roman"/>
          <w:b w:val="0"/>
          <w:noProof/>
          <w:sz w:val="24"/>
          <w:szCs w:val="24"/>
        </w:rPr>
        <w:t>(2), 628-631.</w:t>
      </w:r>
      <w:bookmarkEnd w:id="864"/>
      <w:bookmarkEnd w:id="865"/>
      <w:bookmarkEnd w:id="866"/>
      <w:bookmarkEnd w:id="867"/>
      <w:bookmarkEnd w:id="86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69" w:name="_ENREF_134"/>
      <w:bookmarkStart w:id="870" w:name="_Toc380734302"/>
      <w:bookmarkStart w:id="871" w:name="_Toc380736308"/>
      <w:bookmarkStart w:id="872" w:name="_Toc380738015"/>
      <w:bookmarkStart w:id="873" w:name="_Toc380832204"/>
      <w:r w:rsidRPr="000F4612">
        <w:rPr>
          <w:rFonts w:ascii="Times New Roman" w:hAnsi="Times New Roman"/>
          <w:b w:val="0"/>
          <w:noProof/>
          <w:sz w:val="24"/>
          <w:szCs w:val="24"/>
        </w:rPr>
        <w:t xml:space="preserve">Wilson, J. M., Lowery, R. P., Joy, J. M., Loenneke, J. P., &amp; Naimo, M. A. (2013). Practical Blood Flow Restriction Training Increases Acute Determinants of Hypertrophy Without Increasing Indices of Muscle Damage. </w:t>
      </w:r>
      <w:r w:rsidRPr="000F4612">
        <w:rPr>
          <w:rFonts w:ascii="Times New Roman" w:hAnsi="Times New Roman"/>
          <w:b w:val="0"/>
          <w:i/>
          <w:noProof/>
          <w:sz w:val="24"/>
          <w:szCs w:val="24"/>
        </w:rPr>
        <w:t>J Strength Cond Res</w:t>
      </w:r>
      <w:r w:rsidRPr="000F4612">
        <w:rPr>
          <w:rFonts w:ascii="Times New Roman" w:hAnsi="Times New Roman"/>
          <w:b w:val="0"/>
          <w:noProof/>
          <w:sz w:val="24"/>
          <w:szCs w:val="24"/>
        </w:rPr>
        <w:t>.</w:t>
      </w:r>
      <w:bookmarkEnd w:id="869"/>
      <w:bookmarkEnd w:id="870"/>
      <w:bookmarkEnd w:id="871"/>
      <w:bookmarkEnd w:id="872"/>
      <w:r w:rsidR="00D41C66" w:rsidRPr="00D41C66">
        <w:rPr>
          <w:rFonts w:asciiTheme="minorHAnsi" w:hAnsiTheme="minorHAnsi"/>
          <w:b w:val="0"/>
          <w:bCs w:val="0"/>
          <w:sz w:val="24"/>
          <w:szCs w:val="24"/>
        </w:rPr>
        <w:t xml:space="preserve"> </w:t>
      </w:r>
      <w:r w:rsidR="00D41C66" w:rsidRPr="00D41C66">
        <w:rPr>
          <w:rFonts w:ascii="Times New Roman" w:hAnsi="Times New Roman"/>
          <w:b w:val="0"/>
          <w:i/>
          <w:noProof/>
          <w:sz w:val="24"/>
          <w:szCs w:val="24"/>
        </w:rPr>
        <w:t>27</w:t>
      </w:r>
      <w:r w:rsidR="00D41C66">
        <w:rPr>
          <w:rFonts w:ascii="Times New Roman" w:hAnsi="Times New Roman"/>
          <w:b w:val="0"/>
          <w:noProof/>
          <w:sz w:val="24"/>
          <w:szCs w:val="24"/>
        </w:rPr>
        <w:t xml:space="preserve">(11), </w:t>
      </w:r>
      <w:r w:rsidR="00D41C66" w:rsidRPr="00D41C66">
        <w:rPr>
          <w:rFonts w:ascii="Times New Roman" w:hAnsi="Times New Roman"/>
          <w:b w:val="0"/>
          <w:noProof/>
          <w:sz w:val="24"/>
          <w:szCs w:val="24"/>
        </w:rPr>
        <w:t>3068-</w:t>
      </w:r>
      <w:r w:rsidR="00D41C66">
        <w:rPr>
          <w:rFonts w:ascii="Times New Roman" w:hAnsi="Times New Roman"/>
          <w:b w:val="0"/>
          <w:noProof/>
          <w:sz w:val="24"/>
          <w:szCs w:val="24"/>
        </w:rPr>
        <w:t>30</w:t>
      </w:r>
      <w:r w:rsidR="00D41C66" w:rsidRPr="00D41C66">
        <w:rPr>
          <w:rFonts w:ascii="Times New Roman" w:hAnsi="Times New Roman"/>
          <w:b w:val="0"/>
          <w:noProof/>
          <w:sz w:val="24"/>
          <w:szCs w:val="24"/>
        </w:rPr>
        <w:t>75</w:t>
      </w:r>
      <w:r w:rsidR="00D41C66">
        <w:rPr>
          <w:rFonts w:ascii="Times New Roman" w:hAnsi="Times New Roman"/>
          <w:b w:val="0"/>
          <w:noProof/>
          <w:sz w:val="24"/>
          <w:szCs w:val="24"/>
        </w:rPr>
        <w:t>.</w:t>
      </w:r>
      <w:bookmarkEnd w:id="87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74" w:name="_ENREF_135"/>
      <w:bookmarkStart w:id="875" w:name="_Toc380734303"/>
      <w:bookmarkStart w:id="876" w:name="_Toc380736309"/>
      <w:bookmarkStart w:id="877" w:name="_Toc380738016"/>
      <w:bookmarkStart w:id="878" w:name="_Toc380832205"/>
      <w:r w:rsidRPr="000F4612">
        <w:rPr>
          <w:rFonts w:ascii="Times New Roman" w:hAnsi="Times New Roman"/>
          <w:b w:val="0"/>
          <w:noProof/>
          <w:sz w:val="24"/>
          <w:szCs w:val="24"/>
        </w:rPr>
        <w:t xml:space="preserve">Yamada, E., Kusaka, T., Tanaka, S., Mori, S., Norimatsu, H., &amp; Itoh, S. (2004). Effects of vascular occlusion on surface electromyography and muscle oxygenation during isometric contraction. </w:t>
      </w:r>
      <w:r w:rsidR="00D41C66">
        <w:rPr>
          <w:rFonts w:ascii="Times New Roman" w:hAnsi="Times New Roman"/>
          <w:b w:val="0"/>
          <w:i/>
          <w:noProof/>
          <w:sz w:val="24"/>
          <w:szCs w:val="24"/>
        </w:rPr>
        <w:t>J Sport Rehabil</w:t>
      </w:r>
      <w:r w:rsidRPr="000F4612">
        <w:rPr>
          <w:rFonts w:ascii="Times New Roman" w:hAnsi="Times New Roman"/>
          <w:b w:val="0"/>
          <w:i/>
          <w:noProof/>
          <w:sz w:val="24"/>
          <w:szCs w:val="24"/>
        </w:rPr>
        <w:t>, 13</w:t>
      </w:r>
      <w:r w:rsidRPr="000F4612">
        <w:rPr>
          <w:rFonts w:ascii="Times New Roman" w:hAnsi="Times New Roman"/>
          <w:b w:val="0"/>
          <w:noProof/>
          <w:sz w:val="24"/>
          <w:szCs w:val="24"/>
        </w:rPr>
        <w:t>(4), 287-299.</w:t>
      </w:r>
      <w:bookmarkEnd w:id="874"/>
      <w:bookmarkEnd w:id="875"/>
      <w:bookmarkEnd w:id="876"/>
      <w:bookmarkEnd w:id="877"/>
      <w:bookmarkEnd w:id="878"/>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79" w:name="_ENREF_136"/>
      <w:bookmarkStart w:id="880" w:name="_Toc380734304"/>
      <w:bookmarkStart w:id="881" w:name="_Toc380736310"/>
      <w:bookmarkStart w:id="882" w:name="_Toc380738017"/>
      <w:bookmarkStart w:id="883" w:name="_Toc380832206"/>
      <w:r w:rsidRPr="000F4612">
        <w:rPr>
          <w:rFonts w:ascii="Times New Roman" w:hAnsi="Times New Roman"/>
          <w:b w:val="0"/>
          <w:noProof/>
          <w:sz w:val="24"/>
          <w:szCs w:val="24"/>
        </w:rPr>
        <w:t xml:space="preserve">Yamanaka, T., Farley, R. S., &amp; Caputo, J. L. (2012). Occlusion training increases muscular strength in division IA football players. </w:t>
      </w:r>
      <w:r w:rsidRPr="000F4612">
        <w:rPr>
          <w:rFonts w:ascii="Times New Roman" w:hAnsi="Times New Roman"/>
          <w:b w:val="0"/>
          <w:i/>
          <w:noProof/>
          <w:sz w:val="24"/>
          <w:szCs w:val="24"/>
        </w:rPr>
        <w:t>J Strength Cond Res, 26</w:t>
      </w:r>
      <w:r w:rsidRPr="000F4612">
        <w:rPr>
          <w:rFonts w:ascii="Times New Roman" w:hAnsi="Times New Roman"/>
          <w:b w:val="0"/>
          <w:noProof/>
          <w:sz w:val="24"/>
          <w:szCs w:val="24"/>
        </w:rPr>
        <w:t>(9), 2523-2529.</w:t>
      </w:r>
      <w:bookmarkEnd w:id="879"/>
      <w:bookmarkEnd w:id="880"/>
      <w:bookmarkEnd w:id="881"/>
      <w:bookmarkEnd w:id="882"/>
      <w:bookmarkEnd w:id="883"/>
    </w:p>
    <w:p w:rsidR="00D41C66" w:rsidRPr="00D41C66" w:rsidRDefault="00D41C66" w:rsidP="00D41C66"/>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84" w:name="_ENREF_137"/>
      <w:bookmarkStart w:id="885" w:name="_Toc380734305"/>
      <w:bookmarkStart w:id="886" w:name="_Toc380736311"/>
      <w:bookmarkStart w:id="887" w:name="_Toc380738018"/>
      <w:bookmarkStart w:id="888" w:name="_Toc380832207"/>
      <w:r w:rsidRPr="000F4612">
        <w:rPr>
          <w:rFonts w:ascii="Times New Roman" w:hAnsi="Times New Roman"/>
          <w:b w:val="0"/>
          <w:noProof/>
          <w:sz w:val="24"/>
          <w:szCs w:val="24"/>
        </w:rPr>
        <w:t xml:space="preserve">Yasuda, T., Abe, T., Brechue, W. F., Iida, H., Takano, H., Meguro, K., et al. (2010). Venous blood gas and metabolite response to low-intensity muscle contractions with external limb compression. </w:t>
      </w:r>
      <w:r w:rsidRPr="000F4612">
        <w:rPr>
          <w:rFonts w:ascii="Times New Roman" w:hAnsi="Times New Roman"/>
          <w:b w:val="0"/>
          <w:i/>
          <w:noProof/>
          <w:sz w:val="24"/>
          <w:szCs w:val="24"/>
        </w:rPr>
        <w:t>Metabolism, 59</w:t>
      </w:r>
      <w:r w:rsidRPr="000F4612">
        <w:rPr>
          <w:rFonts w:ascii="Times New Roman" w:hAnsi="Times New Roman"/>
          <w:b w:val="0"/>
          <w:noProof/>
          <w:sz w:val="24"/>
          <w:szCs w:val="24"/>
        </w:rPr>
        <w:t>(10), 1510-1519.</w:t>
      </w:r>
      <w:bookmarkEnd w:id="884"/>
      <w:bookmarkEnd w:id="885"/>
      <w:bookmarkEnd w:id="886"/>
      <w:bookmarkEnd w:id="887"/>
      <w:bookmarkEnd w:id="888"/>
    </w:p>
    <w:p w:rsidR="00D41C66" w:rsidRPr="00D41C66" w:rsidRDefault="00D41C66" w:rsidP="00D41C66"/>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889" w:name="_ENREF_138"/>
      <w:bookmarkStart w:id="890" w:name="_Toc380734306"/>
      <w:bookmarkStart w:id="891" w:name="_Toc380736312"/>
      <w:bookmarkStart w:id="892" w:name="_Toc380738019"/>
      <w:bookmarkStart w:id="893" w:name="_Toc380832208"/>
      <w:r w:rsidRPr="000F4612">
        <w:rPr>
          <w:rFonts w:ascii="Times New Roman" w:hAnsi="Times New Roman"/>
          <w:b w:val="0"/>
          <w:noProof/>
          <w:sz w:val="24"/>
          <w:szCs w:val="24"/>
        </w:rPr>
        <w:t xml:space="preserve">Yasuda, T., Brechue, W. F., Fujita, T., Sato, Y., &amp; Abe, T. (2008). Muscle activation during low-intensity muscle contractions with varying levels of external limb compression. </w:t>
      </w:r>
      <w:r w:rsidRPr="000F4612">
        <w:rPr>
          <w:rFonts w:ascii="Times New Roman" w:hAnsi="Times New Roman"/>
          <w:b w:val="0"/>
          <w:i/>
          <w:noProof/>
          <w:sz w:val="24"/>
          <w:szCs w:val="24"/>
        </w:rPr>
        <w:t>J Sports Sci Med, 7</w:t>
      </w:r>
      <w:r w:rsidRPr="000F4612">
        <w:rPr>
          <w:rFonts w:ascii="Times New Roman" w:hAnsi="Times New Roman"/>
          <w:b w:val="0"/>
          <w:noProof/>
          <w:sz w:val="24"/>
          <w:szCs w:val="24"/>
        </w:rPr>
        <w:t>, 467-474.</w:t>
      </w:r>
      <w:bookmarkEnd w:id="889"/>
      <w:bookmarkEnd w:id="890"/>
      <w:bookmarkEnd w:id="891"/>
      <w:bookmarkEnd w:id="892"/>
      <w:bookmarkEnd w:id="893"/>
    </w:p>
    <w:p w:rsidR="000F4612" w:rsidRDefault="000F4612" w:rsidP="000F4612">
      <w:pPr>
        <w:pStyle w:val="Heading1"/>
        <w:spacing w:line="240" w:lineRule="auto"/>
        <w:ind w:left="720" w:hanging="720"/>
        <w:jc w:val="left"/>
        <w:rPr>
          <w:rFonts w:ascii="Times New Roman" w:hAnsi="Times New Roman"/>
          <w:b w:val="0"/>
          <w:noProof/>
          <w:sz w:val="24"/>
          <w:szCs w:val="24"/>
        </w:rPr>
      </w:pPr>
      <w:bookmarkStart w:id="894" w:name="_ENREF_139"/>
      <w:bookmarkStart w:id="895" w:name="_Toc380734307"/>
      <w:bookmarkStart w:id="896" w:name="_Toc380736313"/>
      <w:bookmarkStart w:id="897" w:name="_Toc380738020"/>
      <w:bookmarkStart w:id="898" w:name="_Toc380832209"/>
      <w:r w:rsidRPr="000F4612">
        <w:rPr>
          <w:rFonts w:ascii="Times New Roman" w:hAnsi="Times New Roman"/>
          <w:b w:val="0"/>
          <w:noProof/>
          <w:sz w:val="24"/>
          <w:szCs w:val="24"/>
        </w:rPr>
        <w:lastRenderedPageBreak/>
        <w:t xml:space="preserve">Yasuda, T., Brechue, W. F., Fujita, T., Shirakawa, J., Sato, Y., &amp; Abe, T. (2009). Muscle activation during low-intensity muscle contractions with restricted blood flow. </w:t>
      </w:r>
      <w:r w:rsidRPr="000F4612">
        <w:rPr>
          <w:rFonts w:ascii="Times New Roman" w:hAnsi="Times New Roman"/>
          <w:b w:val="0"/>
          <w:i/>
          <w:noProof/>
          <w:sz w:val="24"/>
          <w:szCs w:val="24"/>
        </w:rPr>
        <w:t>J Sports Sci, 27</w:t>
      </w:r>
      <w:r w:rsidRPr="000F4612">
        <w:rPr>
          <w:rFonts w:ascii="Times New Roman" w:hAnsi="Times New Roman"/>
          <w:b w:val="0"/>
          <w:noProof/>
          <w:sz w:val="24"/>
          <w:szCs w:val="24"/>
        </w:rPr>
        <w:t>(5), 479-489.</w:t>
      </w:r>
      <w:bookmarkEnd w:id="894"/>
      <w:bookmarkEnd w:id="895"/>
      <w:bookmarkEnd w:id="896"/>
      <w:bookmarkEnd w:id="897"/>
      <w:bookmarkEnd w:id="898"/>
    </w:p>
    <w:p w:rsidR="00D41C66" w:rsidRPr="00D41C66" w:rsidRDefault="00D41C66" w:rsidP="00D41C66"/>
    <w:p w:rsidR="000F4612" w:rsidRPr="00D41C66" w:rsidRDefault="000F4612" w:rsidP="000F4612">
      <w:pPr>
        <w:pStyle w:val="Heading1"/>
        <w:spacing w:line="240" w:lineRule="auto"/>
        <w:ind w:left="720" w:hanging="720"/>
        <w:jc w:val="left"/>
        <w:rPr>
          <w:rFonts w:ascii="Times New Roman" w:hAnsi="Times New Roman"/>
          <w:b w:val="0"/>
          <w:noProof/>
          <w:sz w:val="20"/>
          <w:szCs w:val="24"/>
        </w:rPr>
      </w:pPr>
      <w:bookmarkStart w:id="899" w:name="_ENREF_140"/>
      <w:bookmarkStart w:id="900" w:name="_Toc380734308"/>
      <w:bookmarkStart w:id="901" w:name="_Toc380736314"/>
      <w:bookmarkStart w:id="902" w:name="_Toc380738021"/>
      <w:bookmarkStart w:id="903" w:name="_Toc380832210"/>
      <w:r w:rsidRPr="000F4612">
        <w:rPr>
          <w:rFonts w:ascii="Times New Roman" w:hAnsi="Times New Roman"/>
          <w:b w:val="0"/>
          <w:noProof/>
          <w:sz w:val="24"/>
          <w:szCs w:val="24"/>
        </w:rPr>
        <w:t xml:space="preserve">Yasuda, T., Fukumura, K., Fukuda, T., Iida, H., Imuta, H., Sato, Y., et al. (2012). Effects of low-intensity, elastic band resistance exercise combined with blood flow restriction on muscle activation. </w:t>
      </w:r>
      <w:r w:rsidRPr="000F4612">
        <w:rPr>
          <w:rFonts w:ascii="Times New Roman" w:hAnsi="Times New Roman"/>
          <w:b w:val="0"/>
          <w:i/>
          <w:noProof/>
          <w:sz w:val="24"/>
          <w:szCs w:val="24"/>
        </w:rPr>
        <w:t>Scand J Med Sci Sports</w:t>
      </w:r>
      <w:bookmarkEnd w:id="899"/>
      <w:bookmarkEnd w:id="900"/>
      <w:bookmarkEnd w:id="901"/>
      <w:bookmarkEnd w:id="902"/>
      <w:r w:rsidR="00D41C66">
        <w:rPr>
          <w:rFonts w:ascii="Times New Roman" w:hAnsi="Times New Roman"/>
          <w:b w:val="0"/>
          <w:noProof/>
          <w:sz w:val="24"/>
          <w:szCs w:val="24"/>
        </w:rPr>
        <w:t xml:space="preserve">, </w:t>
      </w:r>
      <w:r w:rsidR="00D41C66" w:rsidRPr="00D41C66">
        <w:rPr>
          <w:b w:val="0"/>
          <w:sz w:val="22"/>
        </w:rPr>
        <w:t>doi: 10.1111/j.1600-0838.2012.01489.x.</w:t>
      </w:r>
      <w:bookmarkEnd w:id="903"/>
    </w:p>
    <w:p w:rsidR="00D41C66" w:rsidRPr="00D41C66" w:rsidRDefault="00D41C66" w:rsidP="00D41C66"/>
    <w:p w:rsidR="000F4612" w:rsidRPr="000F4612" w:rsidRDefault="000F4612" w:rsidP="000F4612">
      <w:pPr>
        <w:pStyle w:val="Heading1"/>
        <w:spacing w:line="240" w:lineRule="auto"/>
        <w:ind w:left="720" w:hanging="720"/>
        <w:jc w:val="left"/>
        <w:rPr>
          <w:rFonts w:ascii="Times New Roman" w:hAnsi="Times New Roman"/>
          <w:b w:val="0"/>
          <w:noProof/>
          <w:sz w:val="24"/>
          <w:szCs w:val="24"/>
        </w:rPr>
      </w:pPr>
      <w:bookmarkStart w:id="904" w:name="_ENREF_141"/>
      <w:bookmarkStart w:id="905" w:name="_Toc380734309"/>
      <w:bookmarkStart w:id="906" w:name="_Toc380736315"/>
      <w:bookmarkStart w:id="907" w:name="_Toc380738022"/>
      <w:bookmarkStart w:id="908" w:name="_Toc380832211"/>
      <w:r w:rsidRPr="000F4612">
        <w:rPr>
          <w:rFonts w:ascii="Times New Roman" w:hAnsi="Times New Roman"/>
          <w:b w:val="0"/>
          <w:noProof/>
          <w:sz w:val="24"/>
          <w:szCs w:val="24"/>
        </w:rPr>
        <w:t xml:space="preserve">Yasuda, T., Loenneke, J. P., Thiebaud, R. S., &amp; Abe, T. (2012). Effects of blood flow restricted low-intensity concentric or eccentric training on muscle size and strength. </w:t>
      </w:r>
      <w:r w:rsidRPr="000F4612">
        <w:rPr>
          <w:rFonts w:ascii="Times New Roman" w:hAnsi="Times New Roman"/>
          <w:b w:val="0"/>
          <w:i/>
          <w:noProof/>
          <w:sz w:val="24"/>
          <w:szCs w:val="24"/>
        </w:rPr>
        <w:t>PLoS One, 7</w:t>
      </w:r>
      <w:r w:rsidRPr="000F4612">
        <w:rPr>
          <w:rFonts w:ascii="Times New Roman" w:hAnsi="Times New Roman"/>
          <w:b w:val="0"/>
          <w:noProof/>
          <w:sz w:val="24"/>
          <w:szCs w:val="24"/>
        </w:rPr>
        <w:t>(12), e52843.</w:t>
      </w:r>
      <w:bookmarkEnd w:id="904"/>
      <w:bookmarkEnd w:id="905"/>
      <w:bookmarkEnd w:id="906"/>
      <w:bookmarkEnd w:id="907"/>
      <w:bookmarkEnd w:id="908"/>
    </w:p>
    <w:p w:rsidR="000F4612" w:rsidRDefault="000F4612" w:rsidP="000F4612">
      <w:pPr>
        <w:pStyle w:val="Heading1"/>
        <w:spacing w:line="240" w:lineRule="auto"/>
        <w:jc w:val="left"/>
        <w:rPr>
          <w:rFonts w:ascii="Times New Roman" w:hAnsi="Times New Roman"/>
          <w:b w:val="0"/>
          <w:noProof/>
          <w:sz w:val="24"/>
          <w:szCs w:val="24"/>
        </w:rPr>
      </w:pPr>
    </w:p>
    <w:p w:rsidR="00C85911" w:rsidRDefault="002F21AC" w:rsidP="005F50E5">
      <w:pPr>
        <w:pStyle w:val="Heading1"/>
        <w:spacing w:line="240" w:lineRule="auto"/>
        <w:contextualSpacing/>
        <w:jc w:val="left"/>
        <w:rPr>
          <w:b w:val="0"/>
          <w:sz w:val="24"/>
          <w:szCs w:val="24"/>
        </w:rPr>
      </w:pPr>
      <w:r w:rsidRPr="003155CF">
        <w:rPr>
          <w:b w:val="0"/>
          <w:sz w:val="24"/>
          <w:szCs w:val="24"/>
        </w:rPr>
        <w:fldChar w:fldCharType="end"/>
      </w:r>
    </w:p>
    <w:p w:rsidR="00C8279C" w:rsidRDefault="00C8279C" w:rsidP="00C8279C"/>
    <w:p w:rsidR="00C8279C" w:rsidRDefault="00C8279C" w:rsidP="00C8279C"/>
    <w:p w:rsidR="00C8279C" w:rsidRDefault="00C8279C" w:rsidP="00C8279C"/>
    <w:p w:rsidR="00C8279C" w:rsidRDefault="00C8279C" w:rsidP="00C8279C"/>
    <w:p w:rsidR="00C8279C" w:rsidRDefault="00C8279C" w:rsidP="00C8279C"/>
    <w:p w:rsidR="00C8279C" w:rsidRDefault="00C8279C" w:rsidP="00C8279C"/>
    <w:p w:rsidR="00C8279C" w:rsidRDefault="00C8279C" w:rsidP="00C8279C"/>
    <w:p w:rsidR="00C8279C" w:rsidRDefault="00C8279C" w:rsidP="00C8279C"/>
    <w:p w:rsidR="00C8279C" w:rsidRDefault="00C8279C" w:rsidP="00C8279C"/>
    <w:p w:rsidR="00C8279C" w:rsidRDefault="00C8279C" w:rsidP="00C8279C"/>
    <w:p w:rsidR="00C8279C" w:rsidRDefault="00C8279C" w:rsidP="00C8279C"/>
    <w:p w:rsidR="008A7E24" w:rsidRDefault="008A7E24" w:rsidP="008A7E24">
      <w:pPr>
        <w:pStyle w:val="Heading1"/>
      </w:pPr>
      <w:bookmarkStart w:id="909" w:name="_Toc310579475"/>
      <w:bookmarkStart w:id="910" w:name="_Toc315681327"/>
    </w:p>
    <w:p w:rsidR="00D41C66" w:rsidRDefault="00D41C66" w:rsidP="008A7E24">
      <w:pPr>
        <w:pStyle w:val="Heading1"/>
      </w:pPr>
    </w:p>
    <w:p w:rsidR="00D41C66" w:rsidRDefault="00D41C66" w:rsidP="008A7E24">
      <w:pPr>
        <w:pStyle w:val="Heading1"/>
      </w:pPr>
    </w:p>
    <w:p w:rsidR="00D41C66" w:rsidRDefault="00D41C66" w:rsidP="008A7E24">
      <w:pPr>
        <w:pStyle w:val="Heading1"/>
      </w:pPr>
    </w:p>
    <w:p w:rsidR="008A7E24" w:rsidRDefault="008A7E24" w:rsidP="008A7E24">
      <w:pPr>
        <w:pStyle w:val="Heading1"/>
      </w:pPr>
      <w:bookmarkStart w:id="911" w:name="_Toc380832212"/>
      <w:r>
        <w:lastRenderedPageBreak/>
        <w:t>Appendix A: Descriptive, Torque, Swelling, Lactate, and Volume Data</w:t>
      </w:r>
      <w:bookmarkEnd w:id="909"/>
      <w:bookmarkEnd w:id="910"/>
      <w:bookmarkEnd w:id="911"/>
    </w:p>
    <w:p w:rsidR="008A7E24" w:rsidRDefault="008A7E24" w:rsidP="008A7E24">
      <w:pPr>
        <w:pStyle w:val="Heading1"/>
      </w:pPr>
    </w:p>
    <w:p w:rsidR="008A7E24" w:rsidRDefault="008A7E24" w:rsidP="008A7E24">
      <w:r w:rsidRPr="006E1830">
        <w:rPr>
          <w:noProof/>
          <w:lang w:bidi="ar-SA"/>
        </w:rPr>
        <w:drawing>
          <wp:inline distT="0" distB="0" distL="0" distR="0" wp14:anchorId="34CEC4AF" wp14:editId="7B5C361A">
            <wp:extent cx="7321328" cy="4926125"/>
            <wp:effectExtent l="0" t="254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rot="16200000">
                      <a:off x="0" y="0"/>
                      <a:ext cx="7353227" cy="4947588"/>
                    </a:xfrm>
                    <a:prstGeom prst="rect">
                      <a:avLst/>
                    </a:prstGeom>
                    <a:noFill/>
                    <a:ln>
                      <a:noFill/>
                    </a:ln>
                  </pic:spPr>
                </pic:pic>
              </a:graphicData>
            </a:graphic>
          </wp:inline>
        </w:drawing>
      </w:r>
    </w:p>
    <w:p w:rsidR="008A7E24" w:rsidRDefault="008A7E24" w:rsidP="008A7E24">
      <w:r w:rsidRPr="00C8279C">
        <w:rPr>
          <w:noProof/>
          <w:lang w:bidi="ar-SA"/>
        </w:rPr>
        <w:lastRenderedPageBreak/>
        <w:drawing>
          <wp:inline distT="0" distB="0" distL="0" distR="0" wp14:anchorId="5EF54D6F" wp14:editId="03A8801B">
            <wp:extent cx="7333488" cy="4882896"/>
            <wp:effectExtent l="6032" t="0" r="7303" b="7302"/>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rot="16200000">
                      <a:off x="0" y="0"/>
                      <a:ext cx="7333488" cy="4882896"/>
                    </a:xfrm>
                    <a:prstGeom prst="rect">
                      <a:avLst/>
                    </a:prstGeom>
                    <a:noFill/>
                    <a:ln>
                      <a:noFill/>
                    </a:ln>
                  </pic:spPr>
                </pic:pic>
              </a:graphicData>
            </a:graphic>
          </wp:inline>
        </w:drawing>
      </w:r>
    </w:p>
    <w:p w:rsidR="008A7E24" w:rsidRDefault="008A7E24" w:rsidP="008A7E24"/>
    <w:p w:rsidR="008A7E24" w:rsidRDefault="008A7E24" w:rsidP="008A7E24">
      <w:r w:rsidRPr="00C8279C">
        <w:rPr>
          <w:noProof/>
          <w:lang w:bidi="ar-SA"/>
        </w:rPr>
        <w:lastRenderedPageBreak/>
        <w:drawing>
          <wp:inline distT="0" distB="0" distL="0" distR="0" wp14:anchorId="72474B0C" wp14:editId="3416F0E3">
            <wp:extent cx="7592559" cy="4886325"/>
            <wp:effectExtent l="317" t="0" r="9208" b="9207"/>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rot="16200000">
                      <a:off x="0" y="0"/>
                      <a:ext cx="7592559" cy="4886325"/>
                    </a:xfrm>
                    <a:prstGeom prst="rect">
                      <a:avLst/>
                    </a:prstGeom>
                    <a:noFill/>
                    <a:ln>
                      <a:noFill/>
                    </a:ln>
                  </pic:spPr>
                </pic:pic>
              </a:graphicData>
            </a:graphic>
          </wp:inline>
        </w:drawing>
      </w:r>
    </w:p>
    <w:p w:rsidR="008A7E24" w:rsidRDefault="008A7E24" w:rsidP="008A7E24">
      <w:r w:rsidRPr="00C8279C">
        <w:rPr>
          <w:noProof/>
          <w:lang w:bidi="ar-SA"/>
        </w:rPr>
        <w:lastRenderedPageBreak/>
        <w:drawing>
          <wp:inline distT="0" distB="0" distL="0" distR="0" wp14:anchorId="6F241319" wp14:editId="55FD8FBB">
            <wp:extent cx="7653528" cy="4882896"/>
            <wp:effectExtent l="0" t="5398"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rot="16200000">
                      <a:off x="0" y="0"/>
                      <a:ext cx="7653528" cy="4882896"/>
                    </a:xfrm>
                    <a:prstGeom prst="rect">
                      <a:avLst/>
                    </a:prstGeom>
                    <a:noFill/>
                    <a:ln>
                      <a:noFill/>
                    </a:ln>
                  </pic:spPr>
                </pic:pic>
              </a:graphicData>
            </a:graphic>
          </wp:inline>
        </w:drawing>
      </w:r>
    </w:p>
    <w:p w:rsidR="008A7E24" w:rsidRDefault="008A7E24" w:rsidP="008A7E24">
      <w:r w:rsidRPr="00C8279C">
        <w:rPr>
          <w:noProof/>
          <w:lang w:bidi="ar-SA"/>
        </w:rPr>
        <w:lastRenderedPageBreak/>
        <w:drawing>
          <wp:inline distT="0" distB="0" distL="0" distR="0" wp14:anchorId="7B7FD71D" wp14:editId="726C8019">
            <wp:extent cx="7333488" cy="4709160"/>
            <wp:effectExtent l="0" t="254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rot="16200000">
                      <a:off x="0" y="0"/>
                      <a:ext cx="7333488" cy="4709160"/>
                    </a:xfrm>
                    <a:prstGeom prst="rect">
                      <a:avLst/>
                    </a:prstGeom>
                    <a:noFill/>
                    <a:ln>
                      <a:noFill/>
                    </a:ln>
                  </pic:spPr>
                </pic:pic>
              </a:graphicData>
            </a:graphic>
          </wp:inline>
        </w:drawing>
      </w:r>
    </w:p>
    <w:p w:rsidR="008A7E24" w:rsidRDefault="008A7E24" w:rsidP="008A7E24">
      <w:r w:rsidRPr="00C81DBB">
        <w:rPr>
          <w:noProof/>
          <w:lang w:bidi="ar-SA"/>
        </w:rPr>
        <w:lastRenderedPageBreak/>
        <w:drawing>
          <wp:inline distT="0" distB="0" distL="0" distR="0" wp14:anchorId="477B35FE" wp14:editId="5CD3354D">
            <wp:extent cx="7223760" cy="4882896"/>
            <wp:effectExtent l="8572" t="0" r="4763" b="4762"/>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rot="16200000">
                      <a:off x="0" y="0"/>
                      <a:ext cx="7223760" cy="4882896"/>
                    </a:xfrm>
                    <a:prstGeom prst="rect">
                      <a:avLst/>
                    </a:prstGeom>
                    <a:noFill/>
                    <a:ln>
                      <a:noFill/>
                    </a:ln>
                  </pic:spPr>
                </pic:pic>
              </a:graphicData>
            </a:graphic>
          </wp:inline>
        </w:drawing>
      </w:r>
    </w:p>
    <w:p w:rsidR="008A7E24" w:rsidRDefault="008A7E24" w:rsidP="008A7E24"/>
    <w:p w:rsidR="008A7E24" w:rsidRDefault="008A7E24" w:rsidP="008A7E24">
      <w:r w:rsidRPr="005D74EC">
        <w:rPr>
          <w:noProof/>
          <w:lang w:bidi="ar-SA"/>
        </w:rPr>
        <w:lastRenderedPageBreak/>
        <w:drawing>
          <wp:inline distT="0" distB="0" distL="0" distR="0" wp14:anchorId="2DB0B79F" wp14:editId="6F8110C5">
            <wp:extent cx="7333488" cy="4773168"/>
            <wp:effectExtent l="3810" t="0" r="5080" b="508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rot="16200000">
                      <a:off x="0" y="0"/>
                      <a:ext cx="7333488" cy="4773168"/>
                    </a:xfrm>
                    <a:prstGeom prst="rect">
                      <a:avLst/>
                    </a:prstGeom>
                    <a:noFill/>
                    <a:ln>
                      <a:noFill/>
                    </a:ln>
                  </pic:spPr>
                </pic:pic>
              </a:graphicData>
            </a:graphic>
          </wp:inline>
        </w:drawing>
      </w:r>
    </w:p>
    <w:p w:rsidR="008A7E24" w:rsidRDefault="008A7E24" w:rsidP="008A7E24">
      <w:r w:rsidRPr="00D97189">
        <w:rPr>
          <w:noProof/>
          <w:lang w:bidi="ar-SA"/>
        </w:rPr>
        <w:lastRenderedPageBreak/>
        <w:drawing>
          <wp:inline distT="0" distB="0" distL="0" distR="0" wp14:anchorId="456D56BE" wp14:editId="0EA5968F">
            <wp:extent cx="7333488" cy="4745736"/>
            <wp:effectExtent l="0" t="1588"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rot="16200000">
                      <a:off x="0" y="0"/>
                      <a:ext cx="7333488" cy="4745736"/>
                    </a:xfrm>
                    <a:prstGeom prst="rect">
                      <a:avLst/>
                    </a:prstGeom>
                    <a:noFill/>
                    <a:ln>
                      <a:noFill/>
                    </a:ln>
                  </pic:spPr>
                </pic:pic>
              </a:graphicData>
            </a:graphic>
          </wp:inline>
        </w:drawing>
      </w:r>
    </w:p>
    <w:p w:rsidR="008A7E24" w:rsidRDefault="008A7E24" w:rsidP="008A7E24">
      <w:r w:rsidRPr="00D97189">
        <w:rPr>
          <w:noProof/>
          <w:lang w:bidi="ar-SA"/>
        </w:rPr>
        <w:lastRenderedPageBreak/>
        <w:drawing>
          <wp:inline distT="0" distB="0" distL="0" distR="0" wp14:anchorId="018DB622" wp14:editId="3490E316">
            <wp:extent cx="7333488" cy="4718304"/>
            <wp:effectExtent l="0" t="6985"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rot="16200000">
                      <a:off x="0" y="0"/>
                      <a:ext cx="7333488" cy="4718304"/>
                    </a:xfrm>
                    <a:prstGeom prst="rect">
                      <a:avLst/>
                    </a:prstGeom>
                    <a:noFill/>
                    <a:ln>
                      <a:noFill/>
                    </a:ln>
                  </pic:spPr>
                </pic:pic>
              </a:graphicData>
            </a:graphic>
          </wp:inline>
        </w:drawing>
      </w:r>
    </w:p>
    <w:p w:rsidR="008A7E24" w:rsidRDefault="008A7E24" w:rsidP="008A7E24">
      <w:r w:rsidRPr="00D97189">
        <w:rPr>
          <w:noProof/>
          <w:lang w:bidi="ar-SA"/>
        </w:rPr>
        <w:lastRenderedPageBreak/>
        <w:drawing>
          <wp:inline distT="0" distB="0" distL="0" distR="0" wp14:anchorId="35648754" wp14:editId="6CA879AB">
            <wp:extent cx="7333488" cy="4709160"/>
            <wp:effectExtent l="0" t="254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rot="16200000">
                      <a:off x="0" y="0"/>
                      <a:ext cx="7333488" cy="4709160"/>
                    </a:xfrm>
                    <a:prstGeom prst="rect">
                      <a:avLst/>
                    </a:prstGeom>
                    <a:noFill/>
                    <a:ln>
                      <a:noFill/>
                    </a:ln>
                  </pic:spPr>
                </pic:pic>
              </a:graphicData>
            </a:graphic>
          </wp:inline>
        </w:drawing>
      </w:r>
    </w:p>
    <w:p w:rsidR="008A7E24" w:rsidRDefault="008A7E24" w:rsidP="008A7E24"/>
    <w:p w:rsidR="008A7E24" w:rsidRDefault="008A7E24" w:rsidP="008A7E24"/>
    <w:p w:rsidR="008A7E24" w:rsidRDefault="00BC0574" w:rsidP="008A7E24">
      <w:r w:rsidRPr="00BC0574">
        <w:rPr>
          <w:noProof/>
          <w:lang w:bidi="ar-SA"/>
        </w:rPr>
        <w:lastRenderedPageBreak/>
        <w:drawing>
          <wp:inline distT="0" distB="0" distL="0" distR="0" wp14:anchorId="4D876677" wp14:editId="5E72C8E8">
            <wp:extent cx="7333488" cy="2048256"/>
            <wp:effectExtent l="0" t="5398"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rot="16200000">
                      <a:off x="0" y="0"/>
                      <a:ext cx="7333488" cy="2048256"/>
                    </a:xfrm>
                    <a:prstGeom prst="rect">
                      <a:avLst/>
                    </a:prstGeom>
                    <a:noFill/>
                    <a:ln>
                      <a:noFill/>
                    </a:ln>
                  </pic:spPr>
                </pic:pic>
              </a:graphicData>
            </a:graphic>
          </wp:inline>
        </w:drawing>
      </w:r>
    </w:p>
    <w:p w:rsidR="008A7E24" w:rsidRDefault="008A7E24" w:rsidP="008A7E24">
      <w:pPr>
        <w:pStyle w:val="Heading1"/>
        <w:jc w:val="left"/>
      </w:pPr>
    </w:p>
    <w:p w:rsidR="00BC0574" w:rsidRDefault="00BC0574" w:rsidP="00BC0574"/>
    <w:p w:rsidR="00BC0574" w:rsidRDefault="00BC0574" w:rsidP="00BC0574">
      <w:r w:rsidRPr="00BC0574">
        <w:rPr>
          <w:noProof/>
          <w:lang w:bidi="ar-SA"/>
        </w:rPr>
        <w:lastRenderedPageBreak/>
        <w:drawing>
          <wp:inline distT="0" distB="0" distL="0" distR="0" wp14:anchorId="49FF13AB" wp14:editId="59A26EBF">
            <wp:extent cx="7304873" cy="1943501"/>
            <wp:effectExtent l="0" t="5397" r="5397" b="5398"/>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rot="16200000">
                      <a:off x="0" y="0"/>
                      <a:ext cx="7333488" cy="1951114"/>
                    </a:xfrm>
                    <a:prstGeom prst="rect">
                      <a:avLst/>
                    </a:prstGeom>
                    <a:noFill/>
                    <a:ln>
                      <a:noFill/>
                    </a:ln>
                  </pic:spPr>
                </pic:pic>
              </a:graphicData>
            </a:graphic>
          </wp:inline>
        </w:drawing>
      </w:r>
    </w:p>
    <w:p w:rsidR="00BC0574" w:rsidRDefault="00BC0574" w:rsidP="00BC0574"/>
    <w:p w:rsidR="00BC0574" w:rsidRDefault="00BC0574" w:rsidP="00BC0574"/>
    <w:p w:rsidR="00BC0574" w:rsidRDefault="00BC0574" w:rsidP="00BC0574">
      <w:r w:rsidRPr="00BC0574">
        <w:rPr>
          <w:noProof/>
          <w:lang w:bidi="ar-SA"/>
        </w:rPr>
        <w:lastRenderedPageBreak/>
        <w:drawing>
          <wp:inline distT="0" distB="0" distL="0" distR="0" wp14:anchorId="04D6C6E1" wp14:editId="3E986068">
            <wp:extent cx="7334250" cy="2019143"/>
            <wp:effectExtent l="9842"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rot="16200000">
                      <a:off x="0" y="0"/>
                      <a:ext cx="7333488" cy="2018933"/>
                    </a:xfrm>
                    <a:prstGeom prst="rect">
                      <a:avLst/>
                    </a:prstGeom>
                    <a:noFill/>
                    <a:ln>
                      <a:noFill/>
                    </a:ln>
                  </pic:spPr>
                </pic:pic>
              </a:graphicData>
            </a:graphic>
          </wp:inline>
        </w:drawing>
      </w:r>
    </w:p>
    <w:p w:rsidR="00BC0574" w:rsidRDefault="00BC0574" w:rsidP="00BC0574"/>
    <w:p w:rsidR="00BC0574" w:rsidRDefault="00BC0574" w:rsidP="00BC0574"/>
    <w:p w:rsidR="00BC0574" w:rsidRDefault="00EB37E3" w:rsidP="00BC0574">
      <w:r w:rsidRPr="00EB37E3">
        <w:rPr>
          <w:noProof/>
          <w:lang w:bidi="ar-SA"/>
        </w:rPr>
        <w:lastRenderedPageBreak/>
        <w:drawing>
          <wp:inline distT="0" distB="0" distL="0" distR="0" wp14:anchorId="55413EBC" wp14:editId="43109102">
            <wp:extent cx="7304774" cy="2076903"/>
            <wp:effectExtent l="4128"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rot="16200000">
                      <a:off x="0" y="0"/>
                      <a:ext cx="7333488" cy="2085067"/>
                    </a:xfrm>
                    <a:prstGeom prst="rect">
                      <a:avLst/>
                    </a:prstGeom>
                    <a:noFill/>
                    <a:ln>
                      <a:noFill/>
                    </a:ln>
                  </pic:spPr>
                </pic:pic>
              </a:graphicData>
            </a:graphic>
          </wp:inline>
        </w:drawing>
      </w:r>
    </w:p>
    <w:p w:rsidR="00EB37E3" w:rsidRDefault="00EB37E3" w:rsidP="00BC0574"/>
    <w:p w:rsidR="00EB37E3" w:rsidRDefault="00EB37E3" w:rsidP="00BC0574"/>
    <w:p w:rsidR="00EB37E3" w:rsidRDefault="00EB37E3" w:rsidP="00BC0574">
      <w:r w:rsidRPr="00EB37E3">
        <w:rPr>
          <w:noProof/>
          <w:lang w:bidi="ar-SA"/>
        </w:rPr>
        <w:lastRenderedPageBreak/>
        <w:drawing>
          <wp:inline distT="0" distB="0" distL="0" distR="0" wp14:anchorId="4A084B90" wp14:editId="3B47A450">
            <wp:extent cx="7301885" cy="2206935"/>
            <wp:effectExtent l="0" t="5080" r="8255"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rot="16200000">
                      <a:off x="0" y="0"/>
                      <a:ext cx="7333488" cy="2216487"/>
                    </a:xfrm>
                    <a:prstGeom prst="rect">
                      <a:avLst/>
                    </a:prstGeom>
                    <a:noFill/>
                    <a:ln>
                      <a:noFill/>
                    </a:ln>
                  </pic:spPr>
                </pic:pic>
              </a:graphicData>
            </a:graphic>
          </wp:inline>
        </w:drawing>
      </w:r>
    </w:p>
    <w:p w:rsidR="00EB37E3" w:rsidRDefault="00EB37E3" w:rsidP="00BC0574"/>
    <w:p w:rsidR="00EB37E3" w:rsidRDefault="00EB37E3" w:rsidP="00BC0574"/>
    <w:p w:rsidR="00EB37E3" w:rsidRDefault="00EB37E3" w:rsidP="00BC0574">
      <w:r w:rsidRPr="00EB37E3">
        <w:rPr>
          <w:noProof/>
          <w:lang w:bidi="ar-SA"/>
        </w:rPr>
        <w:lastRenderedPageBreak/>
        <w:drawing>
          <wp:inline distT="0" distB="0" distL="0" distR="0" wp14:anchorId="7049B7F5" wp14:editId="572337C0">
            <wp:extent cx="7298433" cy="2432496"/>
            <wp:effectExtent l="0" t="5397"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rot="16200000">
                      <a:off x="0" y="0"/>
                      <a:ext cx="7333488" cy="2444179"/>
                    </a:xfrm>
                    <a:prstGeom prst="rect">
                      <a:avLst/>
                    </a:prstGeom>
                    <a:noFill/>
                    <a:ln>
                      <a:noFill/>
                    </a:ln>
                  </pic:spPr>
                </pic:pic>
              </a:graphicData>
            </a:graphic>
          </wp:inline>
        </w:drawing>
      </w:r>
    </w:p>
    <w:p w:rsidR="00EB37E3" w:rsidRDefault="00EB37E3" w:rsidP="00BC0574"/>
    <w:p w:rsidR="00EB37E3" w:rsidRDefault="00EB37E3" w:rsidP="00BC0574"/>
    <w:p w:rsidR="00EB37E3" w:rsidRDefault="00EB37E3" w:rsidP="00BC0574">
      <w:r w:rsidRPr="00EB37E3">
        <w:rPr>
          <w:noProof/>
          <w:lang w:bidi="ar-SA"/>
        </w:rPr>
        <w:lastRenderedPageBreak/>
        <w:drawing>
          <wp:inline distT="0" distB="0" distL="0" distR="0" wp14:anchorId="218EE6D9" wp14:editId="023ACC28">
            <wp:extent cx="7311662" cy="2278244"/>
            <wp:effectExtent l="2222" t="0" r="6033" b="6032"/>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rot="16200000">
                      <a:off x="0" y="0"/>
                      <a:ext cx="7333488" cy="2285045"/>
                    </a:xfrm>
                    <a:prstGeom prst="rect">
                      <a:avLst/>
                    </a:prstGeom>
                    <a:noFill/>
                    <a:ln>
                      <a:noFill/>
                    </a:ln>
                  </pic:spPr>
                </pic:pic>
              </a:graphicData>
            </a:graphic>
          </wp:inline>
        </w:drawing>
      </w:r>
    </w:p>
    <w:p w:rsidR="00EB37E3" w:rsidRDefault="00EB37E3" w:rsidP="00BC0574"/>
    <w:p w:rsidR="00EB37E3" w:rsidRDefault="00EB37E3" w:rsidP="00BC0574"/>
    <w:p w:rsidR="00EB37E3" w:rsidRDefault="00EB37E3" w:rsidP="00BC0574">
      <w:r w:rsidRPr="00EB37E3">
        <w:rPr>
          <w:noProof/>
          <w:lang w:bidi="ar-SA"/>
        </w:rPr>
        <w:lastRenderedPageBreak/>
        <w:drawing>
          <wp:inline distT="0" distB="0" distL="0" distR="0" wp14:anchorId="6A054422" wp14:editId="6713C1B0">
            <wp:extent cx="7293964" cy="2482358"/>
            <wp:effectExtent l="5397" t="0" r="7938" b="7937"/>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rot="16200000">
                      <a:off x="0" y="0"/>
                      <a:ext cx="7333488" cy="2495809"/>
                    </a:xfrm>
                    <a:prstGeom prst="rect">
                      <a:avLst/>
                    </a:prstGeom>
                    <a:noFill/>
                    <a:ln>
                      <a:noFill/>
                    </a:ln>
                  </pic:spPr>
                </pic:pic>
              </a:graphicData>
            </a:graphic>
          </wp:inline>
        </w:drawing>
      </w:r>
    </w:p>
    <w:p w:rsidR="00EB37E3" w:rsidRDefault="00EB37E3" w:rsidP="00BC0574"/>
    <w:p w:rsidR="00EB37E3" w:rsidRDefault="00EB37E3" w:rsidP="00BC0574"/>
    <w:p w:rsidR="00EB37E3" w:rsidRDefault="00EB37E3" w:rsidP="00BC0574">
      <w:r w:rsidRPr="00EB37E3">
        <w:rPr>
          <w:noProof/>
          <w:lang w:bidi="ar-SA"/>
        </w:rPr>
        <w:lastRenderedPageBreak/>
        <w:drawing>
          <wp:inline distT="0" distB="0" distL="0" distR="0" wp14:anchorId="72E227BA" wp14:editId="691AFD0F">
            <wp:extent cx="7304493" cy="2500903"/>
            <wp:effectExtent l="1588"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rot="16200000">
                      <a:off x="0" y="0"/>
                      <a:ext cx="7333488" cy="2510830"/>
                    </a:xfrm>
                    <a:prstGeom prst="rect">
                      <a:avLst/>
                    </a:prstGeom>
                    <a:noFill/>
                    <a:ln>
                      <a:noFill/>
                    </a:ln>
                  </pic:spPr>
                </pic:pic>
              </a:graphicData>
            </a:graphic>
          </wp:inline>
        </w:drawing>
      </w:r>
    </w:p>
    <w:p w:rsidR="00EB37E3" w:rsidRDefault="00EB37E3" w:rsidP="00BC0574"/>
    <w:p w:rsidR="00EB37E3" w:rsidRDefault="00EB37E3" w:rsidP="00BC0574"/>
    <w:p w:rsidR="00EB37E3" w:rsidRDefault="00EB37E3" w:rsidP="00BC0574">
      <w:r w:rsidRPr="00EB37E3">
        <w:rPr>
          <w:noProof/>
          <w:lang w:bidi="ar-SA"/>
        </w:rPr>
        <w:lastRenderedPageBreak/>
        <w:drawing>
          <wp:inline distT="0" distB="0" distL="0" distR="0" wp14:anchorId="03C3C1D5" wp14:editId="07EFC513">
            <wp:extent cx="7305675" cy="2606960"/>
            <wp:effectExtent l="635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rot="16200000">
                      <a:off x="0" y="0"/>
                      <a:ext cx="7333488" cy="2616885"/>
                    </a:xfrm>
                    <a:prstGeom prst="rect">
                      <a:avLst/>
                    </a:prstGeom>
                    <a:noFill/>
                    <a:ln>
                      <a:noFill/>
                    </a:ln>
                  </pic:spPr>
                </pic:pic>
              </a:graphicData>
            </a:graphic>
          </wp:inline>
        </w:drawing>
      </w:r>
    </w:p>
    <w:p w:rsidR="00025D76" w:rsidRDefault="00025D76" w:rsidP="00BC0574"/>
    <w:p w:rsidR="00025D76" w:rsidRDefault="00025D76" w:rsidP="00BC0574"/>
    <w:p w:rsidR="00025D76" w:rsidRDefault="00025D76" w:rsidP="00025D76">
      <w:pPr>
        <w:pStyle w:val="Heading1"/>
      </w:pPr>
      <w:bookmarkStart w:id="912" w:name="_Toc380832213"/>
      <w:r>
        <w:lastRenderedPageBreak/>
        <w:t>Appendix B: Electromyography Data</w:t>
      </w:r>
      <w:bookmarkEnd w:id="912"/>
    </w:p>
    <w:p w:rsidR="00025D76" w:rsidRDefault="00B2370F" w:rsidP="00BC0574">
      <w:r w:rsidRPr="00B2370F">
        <w:rPr>
          <w:noProof/>
          <w:lang w:bidi="ar-SA"/>
        </w:rPr>
        <w:drawing>
          <wp:inline distT="0" distB="0" distL="0" distR="0" wp14:anchorId="7D263F95" wp14:editId="3F623E00">
            <wp:extent cx="7498080" cy="4526280"/>
            <wp:effectExtent l="0" t="0" r="7620" b="762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rot="16200000">
                      <a:off x="0" y="0"/>
                      <a:ext cx="7498080" cy="4526280"/>
                    </a:xfrm>
                    <a:prstGeom prst="rect">
                      <a:avLst/>
                    </a:prstGeom>
                    <a:noFill/>
                    <a:ln>
                      <a:noFill/>
                    </a:ln>
                  </pic:spPr>
                </pic:pic>
              </a:graphicData>
            </a:graphic>
          </wp:inline>
        </w:drawing>
      </w:r>
    </w:p>
    <w:p w:rsidR="00B2370F" w:rsidRDefault="000508BD" w:rsidP="00BC0574">
      <w:r w:rsidRPr="000508BD">
        <w:rPr>
          <w:noProof/>
          <w:lang w:bidi="ar-SA"/>
        </w:rPr>
        <w:lastRenderedPageBreak/>
        <w:drawing>
          <wp:inline distT="0" distB="0" distL="0" distR="0" wp14:anchorId="27A17DBD" wp14:editId="796185E9">
            <wp:extent cx="8203354" cy="4200255"/>
            <wp:effectExtent l="1270" t="0" r="8890" b="889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rot="16200000">
                      <a:off x="0" y="0"/>
                      <a:ext cx="8200855" cy="4198975"/>
                    </a:xfrm>
                    <a:prstGeom prst="rect">
                      <a:avLst/>
                    </a:prstGeom>
                    <a:noFill/>
                    <a:ln>
                      <a:noFill/>
                    </a:ln>
                  </pic:spPr>
                </pic:pic>
              </a:graphicData>
            </a:graphic>
          </wp:inline>
        </w:drawing>
      </w:r>
    </w:p>
    <w:p w:rsidR="00B2370F" w:rsidRDefault="000508BD" w:rsidP="00BC0574">
      <w:r w:rsidRPr="000508BD">
        <w:rPr>
          <w:noProof/>
          <w:lang w:bidi="ar-SA"/>
        </w:rPr>
        <w:lastRenderedPageBreak/>
        <w:drawing>
          <wp:inline distT="0" distB="0" distL="0" distR="0" wp14:anchorId="64BA4A2A" wp14:editId="59BC2478">
            <wp:extent cx="7717536" cy="4480560"/>
            <wp:effectExtent l="0" t="952"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rot="16200000">
                      <a:off x="0" y="0"/>
                      <a:ext cx="7717536" cy="4480560"/>
                    </a:xfrm>
                    <a:prstGeom prst="rect">
                      <a:avLst/>
                    </a:prstGeom>
                    <a:noFill/>
                    <a:ln>
                      <a:noFill/>
                    </a:ln>
                  </pic:spPr>
                </pic:pic>
              </a:graphicData>
            </a:graphic>
          </wp:inline>
        </w:drawing>
      </w:r>
    </w:p>
    <w:p w:rsidR="000508BD" w:rsidRDefault="000508BD" w:rsidP="00BC0574"/>
    <w:p w:rsidR="000508BD" w:rsidRDefault="000508BD" w:rsidP="00BC0574">
      <w:r w:rsidRPr="000508BD">
        <w:rPr>
          <w:noProof/>
          <w:lang w:bidi="ar-SA"/>
        </w:rPr>
        <w:lastRenderedPageBreak/>
        <w:drawing>
          <wp:inline distT="0" distB="0" distL="0" distR="0" wp14:anchorId="4465A955" wp14:editId="0B1E06D0">
            <wp:extent cx="7754112" cy="4480560"/>
            <wp:effectExtent l="0" t="1587"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rot="16200000">
                      <a:off x="0" y="0"/>
                      <a:ext cx="7754112" cy="4480560"/>
                    </a:xfrm>
                    <a:prstGeom prst="rect">
                      <a:avLst/>
                    </a:prstGeom>
                    <a:noFill/>
                    <a:ln>
                      <a:noFill/>
                    </a:ln>
                  </pic:spPr>
                </pic:pic>
              </a:graphicData>
            </a:graphic>
          </wp:inline>
        </w:drawing>
      </w:r>
    </w:p>
    <w:p w:rsidR="000508BD" w:rsidRDefault="000508BD" w:rsidP="00BC0574"/>
    <w:p w:rsidR="000508BD" w:rsidRDefault="000508BD" w:rsidP="00BC0574">
      <w:r w:rsidRPr="000508BD">
        <w:rPr>
          <w:noProof/>
          <w:lang w:bidi="ar-SA"/>
        </w:rPr>
        <w:lastRenderedPageBreak/>
        <w:drawing>
          <wp:inline distT="0" distB="0" distL="0" distR="0" wp14:anchorId="5134E91F" wp14:editId="75E0200D">
            <wp:extent cx="7827264" cy="4517136"/>
            <wp:effectExtent l="0" t="2223" r="318" b="317"/>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rot="16200000">
                      <a:off x="0" y="0"/>
                      <a:ext cx="7827264" cy="4517136"/>
                    </a:xfrm>
                    <a:prstGeom prst="rect">
                      <a:avLst/>
                    </a:prstGeom>
                    <a:noFill/>
                    <a:ln>
                      <a:noFill/>
                    </a:ln>
                  </pic:spPr>
                </pic:pic>
              </a:graphicData>
            </a:graphic>
          </wp:inline>
        </w:drawing>
      </w:r>
    </w:p>
    <w:p w:rsidR="000508BD" w:rsidRDefault="000508BD" w:rsidP="00BC0574"/>
    <w:p w:rsidR="000508BD" w:rsidRDefault="000508BD" w:rsidP="00BC0574">
      <w:r w:rsidRPr="000508BD">
        <w:rPr>
          <w:noProof/>
          <w:lang w:bidi="ar-SA"/>
        </w:rPr>
        <w:lastRenderedPageBreak/>
        <w:drawing>
          <wp:inline distT="0" distB="0" distL="0" distR="0" wp14:anchorId="3BBE515F" wp14:editId="0F448959">
            <wp:extent cx="7781544" cy="4489704"/>
            <wp:effectExtent l="762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rot="16200000">
                      <a:off x="0" y="0"/>
                      <a:ext cx="7781544" cy="4489704"/>
                    </a:xfrm>
                    <a:prstGeom prst="rect">
                      <a:avLst/>
                    </a:prstGeom>
                    <a:noFill/>
                    <a:ln>
                      <a:noFill/>
                    </a:ln>
                  </pic:spPr>
                </pic:pic>
              </a:graphicData>
            </a:graphic>
          </wp:inline>
        </w:drawing>
      </w:r>
    </w:p>
    <w:p w:rsidR="000508BD" w:rsidRDefault="000508BD" w:rsidP="00BC0574"/>
    <w:p w:rsidR="000508BD" w:rsidRDefault="000508BD" w:rsidP="00BC0574">
      <w:r w:rsidRPr="000508BD">
        <w:rPr>
          <w:noProof/>
          <w:lang w:bidi="ar-SA"/>
        </w:rPr>
        <w:lastRenderedPageBreak/>
        <w:drawing>
          <wp:inline distT="0" distB="0" distL="0" distR="0" wp14:anchorId="6C77E997" wp14:editId="4F4949CE">
            <wp:extent cx="7781544" cy="4489704"/>
            <wp:effectExtent l="762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rot="16200000">
                      <a:off x="0" y="0"/>
                      <a:ext cx="7781544" cy="4489704"/>
                    </a:xfrm>
                    <a:prstGeom prst="rect">
                      <a:avLst/>
                    </a:prstGeom>
                    <a:noFill/>
                    <a:ln>
                      <a:noFill/>
                    </a:ln>
                  </pic:spPr>
                </pic:pic>
              </a:graphicData>
            </a:graphic>
          </wp:inline>
        </w:drawing>
      </w:r>
    </w:p>
    <w:p w:rsidR="000508BD" w:rsidRDefault="000508BD" w:rsidP="00BC0574"/>
    <w:p w:rsidR="000508BD" w:rsidRDefault="000508BD" w:rsidP="00BC0574">
      <w:r w:rsidRPr="000508BD">
        <w:rPr>
          <w:noProof/>
          <w:lang w:bidi="ar-SA"/>
        </w:rPr>
        <w:lastRenderedPageBreak/>
        <w:drawing>
          <wp:inline distT="0" distB="0" distL="0" distR="0" wp14:anchorId="5C683AAF" wp14:editId="25A02737">
            <wp:extent cx="7763256" cy="4507992"/>
            <wp:effectExtent l="8255"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rot="16200000">
                      <a:off x="0" y="0"/>
                      <a:ext cx="7763256" cy="4507992"/>
                    </a:xfrm>
                    <a:prstGeom prst="rect">
                      <a:avLst/>
                    </a:prstGeom>
                    <a:noFill/>
                    <a:ln>
                      <a:noFill/>
                    </a:ln>
                  </pic:spPr>
                </pic:pic>
              </a:graphicData>
            </a:graphic>
          </wp:inline>
        </w:drawing>
      </w:r>
    </w:p>
    <w:p w:rsidR="000508BD" w:rsidRDefault="000508BD" w:rsidP="00BC0574"/>
    <w:p w:rsidR="000508BD" w:rsidRDefault="000508BD" w:rsidP="00BC0574">
      <w:r w:rsidRPr="000508BD">
        <w:rPr>
          <w:noProof/>
          <w:lang w:bidi="ar-SA"/>
        </w:rPr>
        <w:lastRenderedPageBreak/>
        <w:drawing>
          <wp:inline distT="0" distB="0" distL="0" distR="0" wp14:anchorId="7BE2E9A9" wp14:editId="4B2AF0A7">
            <wp:extent cx="7781544" cy="4489704"/>
            <wp:effectExtent l="762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rot="16200000">
                      <a:off x="0" y="0"/>
                      <a:ext cx="7781544" cy="4489704"/>
                    </a:xfrm>
                    <a:prstGeom prst="rect">
                      <a:avLst/>
                    </a:prstGeom>
                    <a:noFill/>
                    <a:ln>
                      <a:noFill/>
                    </a:ln>
                  </pic:spPr>
                </pic:pic>
              </a:graphicData>
            </a:graphic>
          </wp:inline>
        </w:drawing>
      </w:r>
    </w:p>
    <w:p w:rsidR="000508BD" w:rsidRDefault="000508BD" w:rsidP="00BC0574"/>
    <w:p w:rsidR="000508BD" w:rsidRDefault="000508BD" w:rsidP="00BC0574">
      <w:r w:rsidRPr="000508BD">
        <w:rPr>
          <w:noProof/>
          <w:lang w:bidi="ar-SA"/>
        </w:rPr>
        <w:lastRenderedPageBreak/>
        <w:drawing>
          <wp:inline distT="0" distB="0" distL="0" distR="0" wp14:anchorId="50929491" wp14:editId="225A6003">
            <wp:extent cx="7991856" cy="4507992"/>
            <wp:effectExtent l="8255"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rot="16200000">
                      <a:off x="0" y="0"/>
                      <a:ext cx="7991856" cy="4507992"/>
                    </a:xfrm>
                    <a:prstGeom prst="rect">
                      <a:avLst/>
                    </a:prstGeom>
                    <a:noFill/>
                    <a:ln>
                      <a:noFill/>
                    </a:ln>
                  </pic:spPr>
                </pic:pic>
              </a:graphicData>
            </a:graphic>
          </wp:inline>
        </w:drawing>
      </w:r>
    </w:p>
    <w:p w:rsidR="000508BD" w:rsidRDefault="000508BD" w:rsidP="00BC0574">
      <w:r w:rsidRPr="000508BD">
        <w:rPr>
          <w:noProof/>
          <w:lang w:bidi="ar-SA"/>
        </w:rPr>
        <w:lastRenderedPageBreak/>
        <w:drawing>
          <wp:inline distT="0" distB="0" distL="0" distR="0" wp14:anchorId="43021774" wp14:editId="424A8DC3">
            <wp:extent cx="7781544" cy="4489704"/>
            <wp:effectExtent l="762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rot="16200000">
                      <a:off x="0" y="0"/>
                      <a:ext cx="7781544" cy="4489704"/>
                    </a:xfrm>
                    <a:prstGeom prst="rect">
                      <a:avLst/>
                    </a:prstGeom>
                    <a:noFill/>
                    <a:ln>
                      <a:noFill/>
                    </a:ln>
                  </pic:spPr>
                </pic:pic>
              </a:graphicData>
            </a:graphic>
          </wp:inline>
        </w:drawing>
      </w:r>
    </w:p>
    <w:p w:rsidR="000508BD" w:rsidRDefault="000508BD" w:rsidP="00BC0574"/>
    <w:p w:rsidR="000508BD" w:rsidRDefault="000508BD" w:rsidP="00BC0574">
      <w:r w:rsidRPr="000508BD">
        <w:rPr>
          <w:noProof/>
          <w:lang w:bidi="ar-SA"/>
        </w:rPr>
        <w:lastRenderedPageBreak/>
        <w:drawing>
          <wp:inline distT="0" distB="0" distL="0" distR="0" wp14:anchorId="018857EC" wp14:editId="66A1ACCF">
            <wp:extent cx="7763256" cy="4507992"/>
            <wp:effectExtent l="8255"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rot="16200000">
                      <a:off x="0" y="0"/>
                      <a:ext cx="7763256" cy="4507992"/>
                    </a:xfrm>
                    <a:prstGeom prst="rect">
                      <a:avLst/>
                    </a:prstGeom>
                    <a:noFill/>
                    <a:ln>
                      <a:noFill/>
                    </a:ln>
                  </pic:spPr>
                </pic:pic>
              </a:graphicData>
            </a:graphic>
          </wp:inline>
        </w:drawing>
      </w:r>
    </w:p>
    <w:p w:rsidR="000508BD" w:rsidRDefault="000508BD" w:rsidP="00BC0574"/>
    <w:p w:rsidR="000508BD" w:rsidRDefault="000508BD" w:rsidP="00BC0574">
      <w:r w:rsidRPr="000508BD">
        <w:rPr>
          <w:noProof/>
          <w:lang w:bidi="ar-SA"/>
        </w:rPr>
        <w:lastRenderedPageBreak/>
        <w:drawing>
          <wp:inline distT="0" distB="0" distL="0" distR="0" wp14:anchorId="70884DA9" wp14:editId="38184EEC">
            <wp:extent cx="4837176" cy="4480560"/>
            <wp:effectExtent l="6668" t="0" r="8572" b="8573"/>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rot="16200000">
                      <a:off x="0" y="0"/>
                      <a:ext cx="4837176" cy="4480560"/>
                    </a:xfrm>
                    <a:prstGeom prst="rect">
                      <a:avLst/>
                    </a:prstGeom>
                    <a:noFill/>
                    <a:ln>
                      <a:noFill/>
                    </a:ln>
                  </pic:spPr>
                </pic:pic>
              </a:graphicData>
            </a:graphic>
          </wp:inline>
        </w:drawing>
      </w:r>
    </w:p>
    <w:p w:rsidR="000508BD" w:rsidRDefault="000508BD" w:rsidP="00BC0574"/>
    <w:p w:rsidR="000508BD" w:rsidRDefault="000508BD" w:rsidP="00BC0574"/>
    <w:p w:rsidR="000508BD" w:rsidRDefault="000508BD" w:rsidP="00BC0574"/>
    <w:p w:rsidR="000508BD" w:rsidRDefault="000508BD" w:rsidP="00BC0574"/>
    <w:p w:rsidR="000508BD" w:rsidRDefault="000508BD" w:rsidP="00BC0574"/>
    <w:p w:rsidR="000508BD" w:rsidRDefault="000508BD" w:rsidP="00BC0574"/>
    <w:p w:rsidR="000508BD" w:rsidRDefault="000508BD" w:rsidP="00BC0574"/>
    <w:p w:rsidR="000508BD" w:rsidRDefault="000508BD" w:rsidP="00BC0574"/>
    <w:p w:rsidR="000508BD" w:rsidRDefault="000508BD" w:rsidP="00BC0574"/>
    <w:p w:rsidR="000508BD" w:rsidRDefault="0067085F" w:rsidP="00BC0574">
      <w:r w:rsidRPr="0067085F">
        <w:rPr>
          <w:noProof/>
          <w:lang w:bidi="ar-SA"/>
        </w:rPr>
        <w:lastRenderedPageBreak/>
        <w:drawing>
          <wp:inline distT="0" distB="0" distL="0" distR="0" wp14:anchorId="6B292895" wp14:editId="2506B9F1">
            <wp:extent cx="7498080" cy="1984248"/>
            <wp:effectExtent l="0" t="5080" r="2540" b="254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rot="16200000">
                      <a:off x="0" y="0"/>
                      <a:ext cx="7498080" cy="1984248"/>
                    </a:xfrm>
                    <a:prstGeom prst="rect">
                      <a:avLst/>
                    </a:prstGeom>
                    <a:noFill/>
                    <a:ln>
                      <a:noFill/>
                    </a:ln>
                  </pic:spPr>
                </pic:pic>
              </a:graphicData>
            </a:graphic>
          </wp:inline>
        </w:drawing>
      </w:r>
    </w:p>
    <w:p w:rsidR="0067085F" w:rsidRDefault="0067085F" w:rsidP="00BC0574"/>
    <w:p w:rsidR="0067085F" w:rsidRDefault="0067085F" w:rsidP="00BC0574"/>
    <w:p w:rsidR="0067085F" w:rsidRDefault="0067085F" w:rsidP="00BC0574">
      <w:r w:rsidRPr="0067085F">
        <w:rPr>
          <w:noProof/>
          <w:lang w:bidi="ar-SA"/>
        </w:rPr>
        <w:lastRenderedPageBreak/>
        <w:drawing>
          <wp:inline distT="0" distB="0" distL="0" distR="0" wp14:anchorId="7DE41E02" wp14:editId="33601EA0">
            <wp:extent cx="8220145" cy="1914388"/>
            <wp:effectExtent l="9843" t="0" r="317" b="318"/>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rot="16200000">
                      <a:off x="0" y="0"/>
                      <a:ext cx="8228361" cy="1916301"/>
                    </a:xfrm>
                    <a:prstGeom prst="rect">
                      <a:avLst/>
                    </a:prstGeom>
                    <a:noFill/>
                    <a:ln>
                      <a:noFill/>
                    </a:ln>
                  </pic:spPr>
                </pic:pic>
              </a:graphicData>
            </a:graphic>
          </wp:inline>
        </w:drawing>
      </w:r>
    </w:p>
    <w:p w:rsidR="0067085F" w:rsidRDefault="0067085F" w:rsidP="00BC0574">
      <w:r w:rsidRPr="0067085F">
        <w:rPr>
          <w:noProof/>
          <w:lang w:bidi="ar-SA"/>
        </w:rPr>
        <w:lastRenderedPageBreak/>
        <w:drawing>
          <wp:inline distT="0" distB="0" distL="0" distR="0" wp14:anchorId="78DF5D66" wp14:editId="2C0F072B">
            <wp:extent cx="8231240" cy="1920770"/>
            <wp:effectExtent l="0" t="6985"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rot="16200000">
                      <a:off x="0" y="0"/>
                      <a:ext cx="8237419" cy="1922212"/>
                    </a:xfrm>
                    <a:prstGeom prst="rect">
                      <a:avLst/>
                    </a:prstGeom>
                    <a:noFill/>
                    <a:ln>
                      <a:noFill/>
                    </a:ln>
                  </pic:spPr>
                </pic:pic>
              </a:graphicData>
            </a:graphic>
          </wp:inline>
        </w:drawing>
      </w:r>
    </w:p>
    <w:p w:rsidR="0067085F" w:rsidRDefault="0067085F" w:rsidP="00BC0574">
      <w:r w:rsidRPr="0067085F">
        <w:rPr>
          <w:noProof/>
          <w:lang w:bidi="ar-SA"/>
        </w:rPr>
        <w:lastRenderedPageBreak/>
        <w:drawing>
          <wp:inline distT="0" distB="0" distL="0" distR="0" wp14:anchorId="43239CD8" wp14:editId="4844D5D9">
            <wp:extent cx="8231240" cy="1920770"/>
            <wp:effectExtent l="0" t="6985"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rot="16200000">
                      <a:off x="0" y="0"/>
                      <a:ext cx="8228969" cy="1920240"/>
                    </a:xfrm>
                    <a:prstGeom prst="rect">
                      <a:avLst/>
                    </a:prstGeom>
                    <a:noFill/>
                    <a:ln>
                      <a:noFill/>
                    </a:ln>
                  </pic:spPr>
                </pic:pic>
              </a:graphicData>
            </a:graphic>
          </wp:inline>
        </w:drawing>
      </w:r>
    </w:p>
    <w:p w:rsidR="0067085F" w:rsidRDefault="0067085F" w:rsidP="00BC0574">
      <w:r w:rsidRPr="0067085F">
        <w:rPr>
          <w:noProof/>
          <w:lang w:bidi="ar-SA"/>
        </w:rPr>
        <w:lastRenderedPageBreak/>
        <w:drawing>
          <wp:inline distT="0" distB="0" distL="0" distR="0" wp14:anchorId="666EA96C" wp14:editId="3E668B72">
            <wp:extent cx="8221629" cy="1920945"/>
            <wp:effectExtent l="6985"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rot="16200000">
                      <a:off x="0" y="0"/>
                      <a:ext cx="8218612" cy="1920240"/>
                    </a:xfrm>
                    <a:prstGeom prst="rect">
                      <a:avLst/>
                    </a:prstGeom>
                    <a:noFill/>
                    <a:ln>
                      <a:noFill/>
                    </a:ln>
                  </pic:spPr>
                </pic:pic>
              </a:graphicData>
            </a:graphic>
          </wp:inline>
        </w:drawing>
      </w:r>
    </w:p>
    <w:p w:rsidR="00A4659D" w:rsidRDefault="00A4659D" w:rsidP="00BC0574">
      <w:r w:rsidRPr="00A4659D">
        <w:rPr>
          <w:noProof/>
          <w:lang w:bidi="ar-SA"/>
        </w:rPr>
        <w:lastRenderedPageBreak/>
        <w:drawing>
          <wp:inline distT="0" distB="0" distL="0" distR="0" wp14:anchorId="4C396865" wp14:editId="5166B971">
            <wp:extent cx="8231430" cy="1929916"/>
            <wp:effectExtent l="7302" t="0" r="6033" b="6032"/>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rot="16200000">
                      <a:off x="0" y="0"/>
                      <a:ext cx="8229159" cy="1929384"/>
                    </a:xfrm>
                    <a:prstGeom prst="rect">
                      <a:avLst/>
                    </a:prstGeom>
                    <a:noFill/>
                    <a:ln>
                      <a:noFill/>
                    </a:ln>
                  </pic:spPr>
                </pic:pic>
              </a:graphicData>
            </a:graphic>
          </wp:inline>
        </w:drawing>
      </w:r>
    </w:p>
    <w:p w:rsidR="00A4659D" w:rsidRDefault="00A4659D" w:rsidP="00BC0574">
      <w:r w:rsidRPr="00A4659D">
        <w:rPr>
          <w:noProof/>
          <w:lang w:bidi="ar-SA"/>
        </w:rPr>
        <w:lastRenderedPageBreak/>
        <w:drawing>
          <wp:inline distT="0" distB="0" distL="0" distR="0" wp14:anchorId="3B5091E9" wp14:editId="1CFA7708">
            <wp:extent cx="8221629" cy="1920945"/>
            <wp:effectExtent l="6985"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rot="16200000">
                      <a:off x="0" y="0"/>
                      <a:ext cx="8218612" cy="1920240"/>
                    </a:xfrm>
                    <a:prstGeom prst="rect">
                      <a:avLst/>
                    </a:prstGeom>
                    <a:noFill/>
                    <a:ln>
                      <a:noFill/>
                    </a:ln>
                  </pic:spPr>
                </pic:pic>
              </a:graphicData>
            </a:graphic>
          </wp:inline>
        </w:drawing>
      </w:r>
    </w:p>
    <w:p w:rsidR="00A4659D" w:rsidRDefault="00A4659D" w:rsidP="00BC0574">
      <w:r w:rsidRPr="00A4659D">
        <w:rPr>
          <w:noProof/>
          <w:lang w:bidi="ar-SA"/>
        </w:rPr>
        <w:lastRenderedPageBreak/>
        <w:drawing>
          <wp:inline distT="0" distB="0" distL="0" distR="0" wp14:anchorId="11F22150" wp14:editId="10F4B868">
            <wp:extent cx="8221629" cy="1920945"/>
            <wp:effectExtent l="6985"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rot="16200000">
                      <a:off x="0" y="0"/>
                      <a:ext cx="8218612" cy="1920240"/>
                    </a:xfrm>
                    <a:prstGeom prst="rect">
                      <a:avLst/>
                    </a:prstGeom>
                    <a:noFill/>
                    <a:ln>
                      <a:noFill/>
                    </a:ln>
                  </pic:spPr>
                </pic:pic>
              </a:graphicData>
            </a:graphic>
          </wp:inline>
        </w:drawing>
      </w:r>
    </w:p>
    <w:p w:rsidR="00A4659D" w:rsidRDefault="00F370D1" w:rsidP="00BC0574">
      <w:r w:rsidRPr="00F370D1">
        <w:rPr>
          <w:noProof/>
          <w:lang w:bidi="ar-SA"/>
        </w:rPr>
        <w:lastRenderedPageBreak/>
        <w:drawing>
          <wp:inline distT="0" distB="0" distL="0" distR="0" wp14:anchorId="45F34256" wp14:editId="2044B80F">
            <wp:extent cx="8221629" cy="1920945"/>
            <wp:effectExtent l="6985"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rot="16200000">
                      <a:off x="0" y="0"/>
                      <a:ext cx="8218612" cy="1920240"/>
                    </a:xfrm>
                    <a:prstGeom prst="rect">
                      <a:avLst/>
                    </a:prstGeom>
                    <a:noFill/>
                    <a:ln>
                      <a:noFill/>
                    </a:ln>
                  </pic:spPr>
                </pic:pic>
              </a:graphicData>
            </a:graphic>
          </wp:inline>
        </w:drawing>
      </w:r>
    </w:p>
    <w:p w:rsidR="00F370D1" w:rsidRDefault="00F370D1" w:rsidP="00BC0574">
      <w:r w:rsidRPr="00F370D1">
        <w:rPr>
          <w:noProof/>
          <w:lang w:bidi="ar-SA"/>
        </w:rPr>
        <w:lastRenderedPageBreak/>
        <w:drawing>
          <wp:inline distT="0" distB="0" distL="0" distR="0" wp14:anchorId="734B58ED" wp14:editId="2C9F721C">
            <wp:extent cx="8222138" cy="1981200"/>
            <wp:effectExtent l="0" t="3810" r="3810" b="381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rot="16200000">
                      <a:off x="0" y="0"/>
                      <a:ext cx="8234787" cy="1984248"/>
                    </a:xfrm>
                    <a:prstGeom prst="rect">
                      <a:avLst/>
                    </a:prstGeom>
                    <a:noFill/>
                    <a:ln>
                      <a:noFill/>
                    </a:ln>
                  </pic:spPr>
                </pic:pic>
              </a:graphicData>
            </a:graphic>
          </wp:inline>
        </w:drawing>
      </w:r>
    </w:p>
    <w:p w:rsidR="00F370D1" w:rsidRDefault="00F370D1" w:rsidP="00BC0574">
      <w:r w:rsidRPr="00F370D1">
        <w:rPr>
          <w:noProof/>
          <w:lang w:bidi="ar-SA"/>
        </w:rPr>
        <w:lastRenderedPageBreak/>
        <w:drawing>
          <wp:inline distT="0" distB="0" distL="0" distR="0" wp14:anchorId="249D4AF4" wp14:editId="4151279D">
            <wp:extent cx="8221629" cy="1920945"/>
            <wp:effectExtent l="6985"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rot="16200000">
                      <a:off x="0" y="0"/>
                      <a:ext cx="8218612" cy="1920240"/>
                    </a:xfrm>
                    <a:prstGeom prst="rect">
                      <a:avLst/>
                    </a:prstGeom>
                    <a:noFill/>
                    <a:ln>
                      <a:noFill/>
                    </a:ln>
                  </pic:spPr>
                </pic:pic>
              </a:graphicData>
            </a:graphic>
          </wp:inline>
        </w:drawing>
      </w:r>
    </w:p>
    <w:p w:rsidR="00F370D1" w:rsidRDefault="00F370D1" w:rsidP="00BC0574">
      <w:r w:rsidRPr="00F370D1">
        <w:rPr>
          <w:noProof/>
          <w:lang w:bidi="ar-SA"/>
        </w:rPr>
        <w:lastRenderedPageBreak/>
        <w:drawing>
          <wp:inline distT="0" distB="0" distL="0" distR="0" wp14:anchorId="51F03B22" wp14:editId="081973ED">
            <wp:extent cx="8221629" cy="1920945"/>
            <wp:effectExtent l="6985"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rot="16200000">
                      <a:off x="0" y="0"/>
                      <a:ext cx="8218612" cy="1920240"/>
                    </a:xfrm>
                    <a:prstGeom prst="rect">
                      <a:avLst/>
                    </a:prstGeom>
                    <a:noFill/>
                    <a:ln>
                      <a:noFill/>
                    </a:ln>
                  </pic:spPr>
                </pic:pic>
              </a:graphicData>
            </a:graphic>
          </wp:inline>
        </w:drawing>
      </w:r>
    </w:p>
    <w:p w:rsidR="00F370D1" w:rsidRDefault="00F370D1" w:rsidP="00BC0574">
      <w:r w:rsidRPr="00F370D1">
        <w:rPr>
          <w:noProof/>
          <w:lang w:bidi="ar-SA"/>
        </w:rPr>
        <w:lastRenderedPageBreak/>
        <w:drawing>
          <wp:inline distT="0" distB="0" distL="0" distR="0" wp14:anchorId="6AC593D7" wp14:editId="38C58502">
            <wp:extent cx="8230827" cy="1664421"/>
            <wp:effectExtent l="6350" t="0" r="5715" b="571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rot="16200000">
                      <a:off x="0" y="0"/>
                      <a:ext cx="8229775" cy="1664208"/>
                    </a:xfrm>
                    <a:prstGeom prst="rect">
                      <a:avLst/>
                    </a:prstGeom>
                    <a:noFill/>
                    <a:ln>
                      <a:noFill/>
                    </a:ln>
                  </pic:spPr>
                </pic:pic>
              </a:graphicData>
            </a:graphic>
          </wp:inline>
        </w:drawing>
      </w:r>
    </w:p>
    <w:p w:rsidR="00CF0F67" w:rsidRDefault="00CF0F67" w:rsidP="00CF0F67">
      <w:pPr>
        <w:pStyle w:val="Heading1"/>
      </w:pPr>
      <w:bookmarkStart w:id="913" w:name="_Toc380832214"/>
      <w:r>
        <w:lastRenderedPageBreak/>
        <w:t>Appendix C: Perceptual Response Data</w:t>
      </w:r>
      <w:bookmarkEnd w:id="913"/>
    </w:p>
    <w:p w:rsidR="006763EA" w:rsidRDefault="00D56FD7" w:rsidP="00BC0574">
      <w:r w:rsidRPr="00D56FD7">
        <w:rPr>
          <w:noProof/>
          <w:lang w:bidi="ar-SA"/>
        </w:rPr>
        <w:drawing>
          <wp:inline distT="0" distB="0" distL="0" distR="0" wp14:anchorId="3B834311" wp14:editId="35B0AB2F">
            <wp:extent cx="7677150" cy="4765891"/>
            <wp:effectExtent l="7937" t="0" r="7938" b="7937"/>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rot="16200000">
                      <a:off x="0" y="0"/>
                      <a:ext cx="7680960" cy="4768256"/>
                    </a:xfrm>
                    <a:prstGeom prst="rect">
                      <a:avLst/>
                    </a:prstGeom>
                    <a:noFill/>
                    <a:ln>
                      <a:noFill/>
                    </a:ln>
                  </pic:spPr>
                </pic:pic>
              </a:graphicData>
            </a:graphic>
          </wp:inline>
        </w:drawing>
      </w:r>
    </w:p>
    <w:p w:rsidR="00D56FD7" w:rsidRDefault="00D56FD7" w:rsidP="00BC0574"/>
    <w:p w:rsidR="00D56FD7" w:rsidRDefault="00D56FD7" w:rsidP="00BC0574">
      <w:r w:rsidRPr="00D56FD7">
        <w:rPr>
          <w:noProof/>
          <w:lang w:bidi="ar-SA"/>
        </w:rPr>
        <w:drawing>
          <wp:inline distT="0" distB="0" distL="0" distR="0" wp14:anchorId="610D81E9" wp14:editId="5E3DB0EB">
            <wp:extent cx="7680241" cy="4641895"/>
            <wp:effectExtent l="0" t="508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rot="16200000">
                      <a:off x="0" y="0"/>
                      <a:ext cx="7680960" cy="4642330"/>
                    </a:xfrm>
                    <a:prstGeom prst="rect">
                      <a:avLst/>
                    </a:prstGeom>
                    <a:noFill/>
                    <a:ln>
                      <a:noFill/>
                    </a:ln>
                  </pic:spPr>
                </pic:pic>
              </a:graphicData>
            </a:graphic>
          </wp:inline>
        </w:drawing>
      </w:r>
    </w:p>
    <w:p w:rsidR="00D56FD7" w:rsidRDefault="0076093F" w:rsidP="00BC0574">
      <w:r w:rsidRPr="0076093F">
        <w:rPr>
          <w:noProof/>
          <w:lang w:bidi="ar-SA"/>
        </w:rPr>
        <w:lastRenderedPageBreak/>
        <w:drawing>
          <wp:inline distT="0" distB="0" distL="0" distR="0" wp14:anchorId="5B18356A" wp14:editId="4AC60570">
            <wp:extent cx="7918704" cy="2295144"/>
            <wp:effectExtent l="0" t="762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rot="16200000">
                      <a:off x="0" y="0"/>
                      <a:ext cx="7918704" cy="2295144"/>
                    </a:xfrm>
                    <a:prstGeom prst="rect">
                      <a:avLst/>
                    </a:prstGeom>
                    <a:noFill/>
                    <a:ln>
                      <a:noFill/>
                    </a:ln>
                  </pic:spPr>
                </pic:pic>
              </a:graphicData>
            </a:graphic>
          </wp:inline>
        </w:drawing>
      </w:r>
    </w:p>
    <w:p w:rsidR="0076093F" w:rsidRDefault="0076093F" w:rsidP="00BC0574"/>
    <w:p w:rsidR="0076093F" w:rsidRDefault="0076093F" w:rsidP="00BC0574"/>
    <w:p w:rsidR="0076093F" w:rsidRDefault="0076093F" w:rsidP="00BC0574">
      <w:r w:rsidRPr="0076093F">
        <w:rPr>
          <w:noProof/>
          <w:lang w:bidi="ar-SA"/>
        </w:rPr>
        <w:drawing>
          <wp:inline distT="0" distB="0" distL="0" distR="0" wp14:anchorId="65C9B36B" wp14:editId="05F50BCE">
            <wp:extent cx="6885432" cy="1956816"/>
            <wp:effectExtent l="6985"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rot="16200000">
                      <a:off x="0" y="0"/>
                      <a:ext cx="6885432" cy="1956816"/>
                    </a:xfrm>
                    <a:prstGeom prst="rect">
                      <a:avLst/>
                    </a:prstGeom>
                    <a:noFill/>
                    <a:ln>
                      <a:noFill/>
                    </a:ln>
                  </pic:spPr>
                </pic:pic>
              </a:graphicData>
            </a:graphic>
          </wp:inline>
        </w:drawing>
      </w:r>
    </w:p>
    <w:p w:rsidR="0076093F" w:rsidRDefault="0076093F" w:rsidP="00BC0574"/>
    <w:p w:rsidR="0076093F" w:rsidRDefault="0076093F" w:rsidP="00BC0574">
      <w:r w:rsidRPr="0076093F">
        <w:rPr>
          <w:noProof/>
          <w:lang w:bidi="ar-SA"/>
        </w:rPr>
        <w:lastRenderedPageBreak/>
        <w:drawing>
          <wp:inline distT="0" distB="0" distL="0" distR="0" wp14:anchorId="2B9837DC" wp14:editId="09A3B157">
            <wp:extent cx="7315200" cy="4535424"/>
            <wp:effectExtent l="0" t="635"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rot="16200000">
                      <a:off x="0" y="0"/>
                      <a:ext cx="7315200" cy="4535424"/>
                    </a:xfrm>
                    <a:prstGeom prst="rect">
                      <a:avLst/>
                    </a:prstGeom>
                    <a:noFill/>
                    <a:ln>
                      <a:noFill/>
                    </a:ln>
                  </pic:spPr>
                </pic:pic>
              </a:graphicData>
            </a:graphic>
          </wp:inline>
        </w:drawing>
      </w:r>
    </w:p>
    <w:p w:rsidR="0076093F" w:rsidRDefault="0076093F" w:rsidP="00BC0574"/>
    <w:p w:rsidR="0076093F" w:rsidRDefault="0076093F" w:rsidP="00BC0574"/>
    <w:p w:rsidR="0076093F" w:rsidRDefault="0076093F" w:rsidP="00BC0574">
      <w:r w:rsidRPr="0076093F">
        <w:rPr>
          <w:noProof/>
          <w:lang w:bidi="ar-SA"/>
        </w:rPr>
        <w:lastRenderedPageBreak/>
        <w:drawing>
          <wp:inline distT="0" distB="0" distL="0" distR="0" wp14:anchorId="3B45EBC8" wp14:editId="04733BB1">
            <wp:extent cx="8183880" cy="3931920"/>
            <wp:effectExtent l="0" t="762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rot="16200000">
                      <a:off x="0" y="0"/>
                      <a:ext cx="8183880" cy="3931920"/>
                    </a:xfrm>
                    <a:prstGeom prst="rect">
                      <a:avLst/>
                    </a:prstGeom>
                    <a:noFill/>
                    <a:ln>
                      <a:noFill/>
                    </a:ln>
                  </pic:spPr>
                </pic:pic>
              </a:graphicData>
            </a:graphic>
          </wp:inline>
        </w:drawing>
      </w:r>
    </w:p>
    <w:p w:rsidR="0076093F" w:rsidRDefault="0076093F" w:rsidP="00BC0574">
      <w:r w:rsidRPr="0076093F">
        <w:rPr>
          <w:noProof/>
          <w:lang w:bidi="ar-SA"/>
        </w:rPr>
        <w:lastRenderedPageBreak/>
        <w:drawing>
          <wp:inline distT="0" distB="0" distL="0" distR="0" wp14:anchorId="15E66A59" wp14:editId="438A8C55">
            <wp:extent cx="7262792" cy="2096917"/>
            <wp:effectExtent l="0" t="7937" r="6667" b="6668"/>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rot="16200000">
                      <a:off x="0" y="0"/>
                      <a:ext cx="7287768" cy="2104128"/>
                    </a:xfrm>
                    <a:prstGeom prst="rect">
                      <a:avLst/>
                    </a:prstGeom>
                    <a:noFill/>
                    <a:ln>
                      <a:noFill/>
                    </a:ln>
                  </pic:spPr>
                </pic:pic>
              </a:graphicData>
            </a:graphic>
          </wp:inline>
        </w:drawing>
      </w:r>
    </w:p>
    <w:p w:rsidR="0076093F" w:rsidRDefault="0076093F" w:rsidP="00BC0574"/>
    <w:p w:rsidR="0076093F" w:rsidRDefault="0076093F" w:rsidP="00BC0574"/>
    <w:p w:rsidR="0076093F" w:rsidRPr="00BC0574" w:rsidRDefault="0076093F" w:rsidP="00BC0574">
      <w:r w:rsidRPr="0076093F">
        <w:rPr>
          <w:noProof/>
          <w:lang w:bidi="ar-SA"/>
        </w:rPr>
        <w:lastRenderedPageBreak/>
        <w:drawing>
          <wp:inline distT="0" distB="0" distL="0" distR="0" wp14:anchorId="281C6627" wp14:editId="6487B165">
            <wp:extent cx="8232346" cy="1937608"/>
            <wp:effectExtent l="4127" t="0" r="1588" b="1587"/>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rot="16200000">
                      <a:off x="0" y="0"/>
                      <a:ext cx="8236255" cy="1938528"/>
                    </a:xfrm>
                    <a:prstGeom prst="rect">
                      <a:avLst/>
                    </a:prstGeom>
                    <a:noFill/>
                    <a:ln>
                      <a:noFill/>
                    </a:ln>
                  </pic:spPr>
                </pic:pic>
              </a:graphicData>
            </a:graphic>
          </wp:inline>
        </w:drawing>
      </w:r>
    </w:p>
    <w:sectPr w:rsidR="0076093F" w:rsidRPr="00BC0574" w:rsidSect="008D7CE2">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382" w:rsidRDefault="00CE4382" w:rsidP="008E1C26">
      <w:pPr>
        <w:spacing w:line="240" w:lineRule="auto"/>
      </w:pPr>
      <w:r>
        <w:separator/>
      </w:r>
    </w:p>
  </w:endnote>
  <w:endnote w:type="continuationSeparator" w:id="0">
    <w:p w:rsidR="00CE4382" w:rsidRDefault="00CE4382"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DFF" w:rsidRDefault="00C12DFF" w:rsidP="008E1C26">
    <w:pPr>
      <w:pStyle w:val="Footer"/>
      <w:jc w:val="center"/>
    </w:pPr>
    <w:r>
      <w:fldChar w:fldCharType="begin"/>
    </w:r>
    <w:r>
      <w:instrText xml:space="preserve"> PAGE   \* MERGEFORMAT </w:instrText>
    </w:r>
    <w:r>
      <w:fldChar w:fldCharType="separate"/>
    </w:r>
    <w:r w:rsidR="00AE7A8B">
      <w:rPr>
        <w:noProof/>
      </w:rPr>
      <w:t>241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382" w:rsidRDefault="00CE4382" w:rsidP="008E1C26">
      <w:pPr>
        <w:spacing w:line="240" w:lineRule="auto"/>
      </w:pPr>
      <w:r>
        <w:separator/>
      </w:r>
    </w:p>
  </w:footnote>
  <w:footnote w:type="continuationSeparator" w:id="0">
    <w:p w:rsidR="00CE4382" w:rsidRDefault="00CE4382"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71211"/>
    <w:multiLevelType w:val="hybridMultilevel"/>
    <w:tmpl w:val="B6CAF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97B29"/>
    <w:multiLevelType w:val="hybridMultilevel"/>
    <w:tmpl w:val="47366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24643C"/>
    <w:multiLevelType w:val="hybridMultilevel"/>
    <w:tmpl w:val="4DE6DB78"/>
    <w:lvl w:ilvl="0" w:tplc="F38242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B05356"/>
    <w:multiLevelType w:val="hybridMultilevel"/>
    <w:tmpl w:val="BF7C74A0"/>
    <w:lvl w:ilvl="0" w:tplc="56069D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BE2E03"/>
    <w:multiLevelType w:val="hybridMultilevel"/>
    <w:tmpl w:val="20303ACC"/>
    <w:lvl w:ilvl="0" w:tplc="F38242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863128"/>
    <w:multiLevelType w:val="hybridMultilevel"/>
    <w:tmpl w:val="FD9AA184"/>
    <w:lvl w:ilvl="0" w:tplc="ABA215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F65833"/>
    <w:multiLevelType w:val="hybridMultilevel"/>
    <w:tmpl w:val="CBBEC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F40762"/>
    <w:multiLevelType w:val="hybridMultilevel"/>
    <w:tmpl w:val="94E0C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B95CFA"/>
    <w:multiLevelType w:val="hybridMultilevel"/>
    <w:tmpl w:val="4F7499F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C26388B"/>
    <w:multiLevelType w:val="hybridMultilevel"/>
    <w:tmpl w:val="21C63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CF7D10"/>
    <w:multiLevelType w:val="hybridMultilevel"/>
    <w:tmpl w:val="5754BB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07B45E2"/>
    <w:multiLevelType w:val="hybridMultilevel"/>
    <w:tmpl w:val="6B60C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C24FF8"/>
    <w:multiLevelType w:val="hybridMultilevel"/>
    <w:tmpl w:val="27E0073A"/>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943166E"/>
    <w:multiLevelType w:val="hybridMultilevel"/>
    <w:tmpl w:val="94E0C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274451"/>
    <w:multiLevelType w:val="hybridMultilevel"/>
    <w:tmpl w:val="1B6430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B730BBB"/>
    <w:multiLevelType w:val="hybridMultilevel"/>
    <w:tmpl w:val="8A48774C"/>
    <w:lvl w:ilvl="0" w:tplc="F38242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FC45B6"/>
    <w:multiLevelType w:val="hybridMultilevel"/>
    <w:tmpl w:val="3BF0CA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08E7E0F"/>
    <w:multiLevelType w:val="hybridMultilevel"/>
    <w:tmpl w:val="D0EC7CC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7E915AF6"/>
    <w:multiLevelType w:val="hybridMultilevel"/>
    <w:tmpl w:val="83EC6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F150F57"/>
    <w:multiLevelType w:val="hybridMultilevel"/>
    <w:tmpl w:val="4C04CCC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9"/>
  </w:num>
  <w:num w:numId="4">
    <w:abstractNumId w:val="4"/>
  </w:num>
  <w:num w:numId="5">
    <w:abstractNumId w:val="12"/>
  </w:num>
  <w:num w:numId="6">
    <w:abstractNumId w:val="13"/>
  </w:num>
  <w:num w:numId="7">
    <w:abstractNumId w:val="14"/>
  </w:num>
  <w:num w:numId="8">
    <w:abstractNumId w:val="5"/>
  </w:num>
  <w:num w:numId="9">
    <w:abstractNumId w:val="20"/>
  </w:num>
  <w:num w:numId="10">
    <w:abstractNumId w:val="2"/>
  </w:num>
  <w:num w:numId="11">
    <w:abstractNumId w:val="1"/>
  </w:num>
  <w:num w:numId="12">
    <w:abstractNumId w:val="11"/>
  </w:num>
  <w:num w:numId="13">
    <w:abstractNumId w:val="18"/>
  </w:num>
  <w:num w:numId="14">
    <w:abstractNumId w:val="8"/>
  </w:num>
  <w:num w:numId="15">
    <w:abstractNumId w:val="0"/>
  </w:num>
  <w:num w:numId="16">
    <w:abstractNumId w:val="24"/>
  </w:num>
  <w:num w:numId="17">
    <w:abstractNumId w:val="17"/>
  </w:num>
  <w:num w:numId="18">
    <w:abstractNumId w:val="21"/>
  </w:num>
  <w:num w:numId="19">
    <w:abstractNumId w:val="22"/>
  </w:num>
  <w:num w:numId="20">
    <w:abstractNumId w:val="7"/>
  </w:num>
  <w:num w:numId="21">
    <w:abstractNumId w:val="19"/>
  </w:num>
  <w:num w:numId="22">
    <w:abstractNumId w:val="25"/>
  </w:num>
  <w:num w:numId="23">
    <w:abstractNumId w:val="15"/>
  </w:num>
  <w:num w:numId="24">
    <w:abstractNumId w:val="16"/>
  </w:num>
  <w:num w:numId="25">
    <w:abstractNumId w:val="6"/>
  </w:num>
  <w:num w:numId="26">
    <w:abstractNumId w:val="3"/>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4"/>
  <w:drawingGridVerticalSpacing w:val="144"/>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APA 5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fxez5d2rxefs4e59xtpr2d9wrrzz0s99rd9&quot;&gt;My EndNote Library Copy Copy&lt;record-ids&gt;&lt;item&gt;44&lt;/item&gt;&lt;item&gt;8713&lt;/item&gt;&lt;item&gt;8715&lt;/item&gt;&lt;item&gt;8716&lt;/item&gt;&lt;item&gt;8717&lt;/item&gt;&lt;item&gt;8718&lt;/item&gt;&lt;item&gt;9091&lt;/item&gt;&lt;item&gt;9212&lt;/item&gt;&lt;item&gt;9215&lt;/item&gt;&lt;item&gt;9216&lt;/item&gt;&lt;item&gt;9217&lt;/item&gt;&lt;item&gt;9218&lt;/item&gt;&lt;item&gt;9591&lt;/item&gt;&lt;item&gt;9599&lt;/item&gt;&lt;item&gt;9601&lt;/item&gt;&lt;item&gt;9602&lt;/item&gt;&lt;item&gt;9671&lt;/item&gt;&lt;item&gt;9688&lt;/item&gt;&lt;item&gt;9805&lt;/item&gt;&lt;item&gt;9809&lt;/item&gt;&lt;item&gt;9888&lt;/item&gt;&lt;item&gt;9895&lt;/item&gt;&lt;item&gt;9908&lt;/item&gt;&lt;item&gt;9909&lt;/item&gt;&lt;item&gt;10026&lt;/item&gt;&lt;item&gt;10027&lt;/item&gt;&lt;item&gt;10038&lt;/item&gt;&lt;item&gt;10044&lt;/item&gt;&lt;item&gt;10052&lt;/item&gt;&lt;item&gt;10129&lt;/item&gt;&lt;item&gt;10174&lt;/item&gt;&lt;item&gt;10176&lt;/item&gt;&lt;item&gt;10178&lt;/item&gt;&lt;item&gt;10310&lt;/item&gt;&lt;item&gt;10465&lt;/item&gt;&lt;item&gt;10512&lt;/item&gt;&lt;item&gt;10519&lt;/item&gt;&lt;item&gt;10528&lt;/item&gt;&lt;item&gt;10635&lt;/item&gt;&lt;item&gt;10665&lt;/item&gt;&lt;item&gt;10685&lt;/item&gt;&lt;item&gt;10689&lt;/item&gt;&lt;item&gt;10690&lt;/item&gt;&lt;item&gt;10691&lt;/item&gt;&lt;item&gt;10702&lt;/item&gt;&lt;item&gt;10718&lt;/item&gt;&lt;item&gt;10769&lt;/item&gt;&lt;item&gt;10774&lt;/item&gt;&lt;item&gt;10837&lt;/item&gt;&lt;item&gt;10839&lt;/item&gt;&lt;item&gt;10845&lt;/item&gt;&lt;item&gt;10878&lt;/item&gt;&lt;item&gt;10933&lt;/item&gt;&lt;item&gt;11111&lt;/item&gt;&lt;item&gt;11128&lt;/item&gt;&lt;item&gt;11136&lt;/item&gt;&lt;item&gt;11137&lt;/item&gt;&lt;item&gt;11241&lt;/item&gt;&lt;item&gt;11255&lt;/item&gt;&lt;item&gt;11362&lt;/item&gt;&lt;item&gt;11363&lt;/item&gt;&lt;item&gt;11365&lt;/item&gt;&lt;item&gt;11394&lt;/item&gt;&lt;item&gt;11455&lt;/item&gt;&lt;item&gt;12428&lt;/item&gt;&lt;item&gt;12659&lt;/item&gt;&lt;item&gt;12684&lt;/item&gt;&lt;item&gt;12713&lt;/item&gt;&lt;item&gt;12714&lt;/item&gt;&lt;item&gt;12715&lt;/item&gt;&lt;item&gt;12861&lt;/item&gt;&lt;item&gt;12925&lt;/item&gt;&lt;item&gt;12927&lt;/item&gt;&lt;item&gt;12937&lt;/item&gt;&lt;item&gt;12979&lt;/item&gt;&lt;item&gt;13114&lt;/item&gt;&lt;item&gt;13136&lt;/item&gt;&lt;item&gt;13172&lt;/item&gt;&lt;item&gt;13180&lt;/item&gt;&lt;item&gt;13208&lt;/item&gt;&lt;item&gt;13251&lt;/item&gt;&lt;item&gt;13255&lt;/item&gt;&lt;item&gt;13257&lt;/item&gt;&lt;item&gt;13271&lt;/item&gt;&lt;item&gt;13304&lt;/item&gt;&lt;item&gt;13309&lt;/item&gt;&lt;item&gt;13316&lt;/item&gt;&lt;item&gt;13319&lt;/item&gt;&lt;item&gt;13343&lt;/item&gt;&lt;item&gt;13358&lt;/item&gt;&lt;item&gt;13376&lt;/item&gt;&lt;item&gt;13380&lt;/item&gt;&lt;item&gt;13381&lt;/item&gt;&lt;item&gt;13401&lt;/item&gt;&lt;item&gt;13404&lt;/item&gt;&lt;item&gt;13405&lt;/item&gt;&lt;item&gt;13407&lt;/item&gt;&lt;item&gt;13408&lt;/item&gt;&lt;item&gt;13409&lt;/item&gt;&lt;item&gt;13410&lt;/item&gt;&lt;item&gt;13411&lt;/item&gt;&lt;item&gt;13417&lt;/item&gt;&lt;item&gt;13479&lt;/item&gt;&lt;item&gt;14966&lt;/item&gt;&lt;item&gt;15001&lt;/item&gt;&lt;item&gt;15218&lt;/item&gt;&lt;item&gt;15233&lt;/item&gt;&lt;item&gt;15296&lt;/item&gt;&lt;item&gt;15313&lt;/item&gt;&lt;item&gt;15331&lt;/item&gt;&lt;item&gt;15419&lt;/item&gt;&lt;item&gt;15424&lt;/item&gt;&lt;item&gt;15443&lt;/item&gt;&lt;item&gt;15453&lt;/item&gt;&lt;item&gt;15456&lt;/item&gt;&lt;item&gt;15457&lt;/item&gt;&lt;item&gt;15460&lt;/item&gt;&lt;item&gt;15470&lt;/item&gt;&lt;item&gt;15494&lt;/item&gt;&lt;item&gt;15495&lt;/item&gt;&lt;item&gt;15496&lt;/item&gt;&lt;item&gt;15498&lt;/item&gt;&lt;item&gt;15500&lt;/item&gt;&lt;item&gt;15502&lt;/item&gt;&lt;item&gt;15523&lt;/item&gt;&lt;item&gt;15561&lt;/item&gt;&lt;item&gt;15585&lt;/item&gt;&lt;item&gt;15587&lt;/item&gt;&lt;item&gt;15592&lt;/item&gt;&lt;item&gt;15594&lt;/item&gt;&lt;item&gt;15596&lt;/item&gt;&lt;item&gt;15598&lt;/item&gt;&lt;item&gt;15621&lt;/item&gt;&lt;item&gt;15622&lt;/item&gt;&lt;item&gt;15623&lt;/item&gt;&lt;item&gt;15624&lt;/item&gt;&lt;item&gt;15626&lt;/item&gt;&lt;/record-ids&gt;&lt;/item&gt;&lt;/Libraries&gt;"/>
  </w:docVars>
  <w:rsids>
    <w:rsidRoot w:val="00E11D2F"/>
    <w:rsid w:val="00001F63"/>
    <w:rsid w:val="00003549"/>
    <w:rsid w:val="00005387"/>
    <w:rsid w:val="00005DF7"/>
    <w:rsid w:val="0001113F"/>
    <w:rsid w:val="00011EDF"/>
    <w:rsid w:val="00012B95"/>
    <w:rsid w:val="00013495"/>
    <w:rsid w:val="000140B2"/>
    <w:rsid w:val="00015B5C"/>
    <w:rsid w:val="000174AC"/>
    <w:rsid w:val="0002088B"/>
    <w:rsid w:val="00023197"/>
    <w:rsid w:val="00023AA6"/>
    <w:rsid w:val="000247CD"/>
    <w:rsid w:val="00025A12"/>
    <w:rsid w:val="00025D76"/>
    <w:rsid w:val="0003158F"/>
    <w:rsid w:val="0003243D"/>
    <w:rsid w:val="000331BD"/>
    <w:rsid w:val="00036904"/>
    <w:rsid w:val="0004072E"/>
    <w:rsid w:val="0004083D"/>
    <w:rsid w:val="00041830"/>
    <w:rsid w:val="00041B04"/>
    <w:rsid w:val="00042655"/>
    <w:rsid w:val="00043500"/>
    <w:rsid w:val="00044558"/>
    <w:rsid w:val="000449B8"/>
    <w:rsid w:val="00046CEA"/>
    <w:rsid w:val="000471A6"/>
    <w:rsid w:val="000508BD"/>
    <w:rsid w:val="000527D6"/>
    <w:rsid w:val="0005374D"/>
    <w:rsid w:val="00054660"/>
    <w:rsid w:val="00055819"/>
    <w:rsid w:val="00057AD2"/>
    <w:rsid w:val="0006364A"/>
    <w:rsid w:val="000665B1"/>
    <w:rsid w:val="0007061D"/>
    <w:rsid w:val="00071888"/>
    <w:rsid w:val="00073E8D"/>
    <w:rsid w:val="000741E4"/>
    <w:rsid w:val="000749AA"/>
    <w:rsid w:val="00076B36"/>
    <w:rsid w:val="00077A99"/>
    <w:rsid w:val="00077EDF"/>
    <w:rsid w:val="00077F0A"/>
    <w:rsid w:val="0008051F"/>
    <w:rsid w:val="0008176F"/>
    <w:rsid w:val="00082574"/>
    <w:rsid w:val="00084736"/>
    <w:rsid w:val="0008667A"/>
    <w:rsid w:val="00087DBD"/>
    <w:rsid w:val="0009040B"/>
    <w:rsid w:val="000A76F1"/>
    <w:rsid w:val="000B4424"/>
    <w:rsid w:val="000B793A"/>
    <w:rsid w:val="000C13F5"/>
    <w:rsid w:val="000C18E6"/>
    <w:rsid w:val="000C24B8"/>
    <w:rsid w:val="000C25DD"/>
    <w:rsid w:val="000C29C3"/>
    <w:rsid w:val="000C2C28"/>
    <w:rsid w:val="000C377B"/>
    <w:rsid w:val="000C4EA5"/>
    <w:rsid w:val="000C5BD1"/>
    <w:rsid w:val="000C71E8"/>
    <w:rsid w:val="000C7EA9"/>
    <w:rsid w:val="000D0EA5"/>
    <w:rsid w:val="000D155A"/>
    <w:rsid w:val="000D22C4"/>
    <w:rsid w:val="000D2425"/>
    <w:rsid w:val="000D32EA"/>
    <w:rsid w:val="000D3361"/>
    <w:rsid w:val="000D75FD"/>
    <w:rsid w:val="000D7C7B"/>
    <w:rsid w:val="000E3802"/>
    <w:rsid w:val="000E3961"/>
    <w:rsid w:val="000E45CB"/>
    <w:rsid w:val="000E4E51"/>
    <w:rsid w:val="000E561A"/>
    <w:rsid w:val="000E7825"/>
    <w:rsid w:val="000F4612"/>
    <w:rsid w:val="000F4C6B"/>
    <w:rsid w:val="000F5184"/>
    <w:rsid w:val="000F56FF"/>
    <w:rsid w:val="000F67B8"/>
    <w:rsid w:val="0010127C"/>
    <w:rsid w:val="00101311"/>
    <w:rsid w:val="00105BBB"/>
    <w:rsid w:val="00107CF6"/>
    <w:rsid w:val="00111915"/>
    <w:rsid w:val="00115D37"/>
    <w:rsid w:val="00116292"/>
    <w:rsid w:val="00116CF7"/>
    <w:rsid w:val="00121078"/>
    <w:rsid w:val="00121093"/>
    <w:rsid w:val="00121792"/>
    <w:rsid w:val="00121D4C"/>
    <w:rsid w:val="001221CB"/>
    <w:rsid w:val="00123138"/>
    <w:rsid w:val="001251D9"/>
    <w:rsid w:val="001275F9"/>
    <w:rsid w:val="00130BEF"/>
    <w:rsid w:val="00131AB1"/>
    <w:rsid w:val="00131EF3"/>
    <w:rsid w:val="001335D8"/>
    <w:rsid w:val="00133AE5"/>
    <w:rsid w:val="00134ED0"/>
    <w:rsid w:val="00140FF9"/>
    <w:rsid w:val="00141FAF"/>
    <w:rsid w:val="0014271B"/>
    <w:rsid w:val="00142898"/>
    <w:rsid w:val="00142F73"/>
    <w:rsid w:val="00143112"/>
    <w:rsid w:val="00144E4D"/>
    <w:rsid w:val="001504BE"/>
    <w:rsid w:val="00150B00"/>
    <w:rsid w:val="00153114"/>
    <w:rsid w:val="00157688"/>
    <w:rsid w:val="00161757"/>
    <w:rsid w:val="00162C7E"/>
    <w:rsid w:val="0016749F"/>
    <w:rsid w:val="00171FEF"/>
    <w:rsid w:val="00172240"/>
    <w:rsid w:val="00173020"/>
    <w:rsid w:val="00183B87"/>
    <w:rsid w:val="00185248"/>
    <w:rsid w:val="00186056"/>
    <w:rsid w:val="00186C74"/>
    <w:rsid w:val="00187691"/>
    <w:rsid w:val="00191E35"/>
    <w:rsid w:val="00193D26"/>
    <w:rsid w:val="001963FE"/>
    <w:rsid w:val="001A06EE"/>
    <w:rsid w:val="001A1ABA"/>
    <w:rsid w:val="001A1B7B"/>
    <w:rsid w:val="001A2AD7"/>
    <w:rsid w:val="001A3DDE"/>
    <w:rsid w:val="001A3F7F"/>
    <w:rsid w:val="001A40EC"/>
    <w:rsid w:val="001A4FFD"/>
    <w:rsid w:val="001A6462"/>
    <w:rsid w:val="001A6EB0"/>
    <w:rsid w:val="001A70B0"/>
    <w:rsid w:val="001A7D2D"/>
    <w:rsid w:val="001B12EF"/>
    <w:rsid w:val="001B33AE"/>
    <w:rsid w:val="001B3E42"/>
    <w:rsid w:val="001B521A"/>
    <w:rsid w:val="001B5887"/>
    <w:rsid w:val="001B6017"/>
    <w:rsid w:val="001B78A9"/>
    <w:rsid w:val="001C10A0"/>
    <w:rsid w:val="001C3B63"/>
    <w:rsid w:val="001C4F0B"/>
    <w:rsid w:val="001C5794"/>
    <w:rsid w:val="001D1F9B"/>
    <w:rsid w:val="001D7AA7"/>
    <w:rsid w:val="001E37E9"/>
    <w:rsid w:val="001E3F30"/>
    <w:rsid w:val="001E7B98"/>
    <w:rsid w:val="001F1379"/>
    <w:rsid w:val="001F16E9"/>
    <w:rsid w:val="001F1FE1"/>
    <w:rsid w:val="001F325B"/>
    <w:rsid w:val="001F4D77"/>
    <w:rsid w:val="00201E4D"/>
    <w:rsid w:val="00202E62"/>
    <w:rsid w:val="002035C5"/>
    <w:rsid w:val="0020411B"/>
    <w:rsid w:val="00204A38"/>
    <w:rsid w:val="00211088"/>
    <w:rsid w:val="002127EB"/>
    <w:rsid w:val="00212E9D"/>
    <w:rsid w:val="00213E44"/>
    <w:rsid w:val="002147D8"/>
    <w:rsid w:val="002152B1"/>
    <w:rsid w:val="00216F1B"/>
    <w:rsid w:val="002174D1"/>
    <w:rsid w:val="00225655"/>
    <w:rsid w:val="002277FF"/>
    <w:rsid w:val="00227843"/>
    <w:rsid w:val="00227893"/>
    <w:rsid w:val="00231093"/>
    <w:rsid w:val="002317F5"/>
    <w:rsid w:val="00233229"/>
    <w:rsid w:val="00234C50"/>
    <w:rsid w:val="00234D40"/>
    <w:rsid w:val="00240A97"/>
    <w:rsid w:val="00240F15"/>
    <w:rsid w:val="002417CD"/>
    <w:rsid w:val="00241AFE"/>
    <w:rsid w:val="00241D26"/>
    <w:rsid w:val="00242899"/>
    <w:rsid w:val="002434D8"/>
    <w:rsid w:val="00243A66"/>
    <w:rsid w:val="00244C26"/>
    <w:rsid w:val="00245F3B"/>
    <w:rsid w:val="00246445"/>
    <w:rsid w:val="00246C1C"/>
    <w:rsid w:val="00253D82"/>
    <w:rsid w:val="00254E62"/>
    <w:rsid w:val="00256AA0"/>
    <w:rsid w:val="00257382"/>
    <w:rsid w:val="0025754A"/>
    <w:rsid w:val="00260B32"/>
    <w:rsid w:val="00260F9A"/>
    <w:rsid w:val="00262862"/>
    <w:rsid w:val="00262A9C"/>
    <w:rsid w:val="00263E33"/>
    <w:rsid w:val="00264FA9"/>
    <w:rsid w:val="00265AF5"/>
    <w:rsid w:val="00265B28"/>
    <w:rsid w:val="00266A21"/>
    <w:rsid w:val="00266A3E"/>
    <w:rsid w:val="00271ED6"/>
    <w:rsid w:val="00274116"/>
    <w:rsid w:val="00274319"/>
    <w:rsid w:val="00274B5F"/>
    <w:rsid w:val="00274E2C"/>
    <w:rsid w:val="002775DE"/>
    <w:rsid w:val="0028131A"/>
    <w:rsid w:val="00281BAF"/>
    <w:rsid w:val="00285960"/>
    <w:rsid w:val="00290610"/>
    <w:rsid w:val="00291D42"/>
    <w:rsid w:val="00293756"/>
    <w:rsid w:val="00293D57"/>
    <w:rsid w:val="00296A72"/>
    <w:rsid w:val="00296D57"/>
    <w:rsid w:val="00296E59"/>
    <w:rsid w:val="0029708E"/>
    <w:rsid w:val="002A0FFA"/>
    <w:rsid w:val="002A136F"/>
    <w:rsid w:val="002A180B"/>
    <w:rsid w:val="002A335B"/>
    <w:rsid w:val="002A3CA5"/>
    <w:rsid w:val="002A4123"/>
    <w:rsid w:val="002A5889"/>
    <w:rsid w:val="002B03C9"/>
    <w:rsid w:val="002B0A5A"/>
    <w:rsid w:val="002B38BC"/>
    <w:rsid w:val="002B439A"/>
    <w:rsid w:val="002B4622"/>
    <w:rsid w:val="002B4AEE"/>
    <w:rsid w:val="002B6E59"/>
    <w:rsid w:val="002C003A"/>
    <w:rsid w:val="002C0E4B"/>
    <w:rsid w:val="002C3CE8"/>
    <w:rsid w:val="002C489D"/>
    <w:rsid w:val="002C5E03"/>
    <w:rsid w:val="002C7BF1"/>
    <w:rsid w:val="002D04BC"/>
    <w:rsid w:val="002D0B72"/>
    <w:rsid w:val="002D5635"/>
    <w:rsid w:val="002D68BB"/>
    <w:rsid w:val="002D6E20"/>
    <w:rsid w:val="002E157F"/>
    <w:rsid w:val="002E43A0"/>
    <w:rsid w:val="002E6678"/>
    <w:rsid w:val="002E6EA5"/>
    <w:rsid w:val="002F04B5"/>
    <w:rsid w:val="002F21AC"/>
    <w:rsid w:val="002F283B"/>
    <w:rsid w:val="002F33A4"/>
    <w:rsid w:val="002F45E7"/>
    <w:rsid w:val="002F7679"/>
    <w:rsid w:val="002F7DCF"/>
    <w:rsid w:val="003010C5"/>
    <w:rsid w:val="00302F3E"/>
    <w:rsid w:val="00304C2B"/>
    <w:rsid w:val="00304C2E"/>
    <w:rsid w:val="00304FD6"/>
    <w:rsid w:val="0030670D"/>
    <w:rsid w:val="00307423"/>
    <w:rsid w:val="0030767B"/>
    <w:rsid w:val="00307BE4"/>
    <w:rsid w:val="00307BEC"/>
    <w:rsid w:val="003105E9"/>
    <w:rsid w:val="00314155"/>
    <w:rsid w:val="00314A58"/>
    <w:rsid w:val="00314F3F"/>
    <w:rsid w:val="003151B8"/>
    <w:rsid w:val="003155CF"/>
    <w:rsid w:val="00317DCB"/>
    <w:rsid w:val="003218D0"/>
    <w:rsid w:val="0032361F"/>
    <w:rsid w:val="003240AA"/>
    <w:rsid w:val="00326251"/>
    <w:rsid w:val="00326AF3"/>
    <w:rsid w:val="00330044"/>
    <w:rsid w:val="0033181E"/>
    <w:rsid w:val="00331854"/>
    <w:rsid w:val="0033218D"/>
    <w:rsid w:val="0033429B"/>
    <w:rsid w:val="00340418"/>
    <w:rsid w:val="00343673"/>
    <w:rsid w:val="00343CBF"/>
    <w:rsid w:val="003450B1"/>
    <w:rsid w:val="003478C9"/>
    <w:rsid w:val="0035212F"/>
    <w:rsid w:val="00352754"/>
    <w:rsid w:val="00353A7D"/>
    <w:rsid w:val="00355E0B"/>
    <w:rsid w:val="003566A6"/>
    <w:rsid w:val="003601BB"/>
    <w:rsid w:val="00362A3B"/>
    <w:rsid w:val="00362AB5"/>
    <w:rsid w:val="003635D6"/>
    <w:rsid w:val="0036376E"/>
    <w:rsid w:val="003640E6"/>
    <w:rsid w:val="00367396"/>
    <w:rsid w:val="00370892"/>
    <w:rsid w:val="00371E84"/>
    <w:rsid w:val="00373CF7"/>
    <w:rsid w:val="00375772"/>
    <w:rsid w:val="00375E0B"/>
    <w:rsid w:val="00376C8D"/>
    <w:rsid w:val="003801C9"/>
    <w:rsid w:val="00380543"/>
    <w:rsid w:val="00382DDC"/>
    <w:rsid w:val="0038473C"/>
    <w:rsid w:val="00385842"/>
    <w:rsid w:val="00385992"/>
    <w:rsid w:val="00385E9D"/>
    <w:rsid w:val="00386E26"/>
    <w:rsid w:val="00392C2F"/>
    <w:rsid w:val="00392CE7"/>
    <w:rsid w:val="00393159"/>
    <w:rsid w:val="00394342"/>
    <w:rsid w:val="00395D99"/>
    <w:rsid w:val="00396207"/>
    <w:rsid w:val="00396C00"/>
    <w:rsid w:val="003A060D"/>
    <w:rsid w:val="003A0952"/>
    <w:rsid w:val="003A0D67"/>
    <w:rsid w:val="003A0FFE"/>
    <w:rsid w:val="003A3FFC"/>
    <w:rsid w:val="003A4BAE"/>
    <w:rsid w:val="003A7757"/>
    <w:rsid w:val="003B0A2F"/>
    <w:rsid w:val="003B73A8"/>
    <w:rsid w:val="003B7D83"/>
    <w:rsid w:val="003C0493"/>
    <w:rsid w:val="003C1573"/>
    <w:rsid w:val="003C18E4"/>
    <w:rsid w:val="003C1DA2"/>
    <w:rsid w:val="003C2828"/>
    <w:rsid w:val="003C290A"/>
    <w:rsid w:val="003C3619"/>
    <w:rsid w:val="003C4BB5"/>
    <w:rsid w:val="003C6E01"/>
    <w:rsid w:val="003D2311"/>
    <w:rsid w:val="003D34F2"/>
    <w:rsid w:val="003D3803"/>
    <w:rsid w:val="003D3CB7"/>
    <w:rsid w:val="003D6213"/>
    <w:rsid w:val="003D65A1"/>
    <w:rsid w:val="003D693B"/>
    <w:rsid w:val="003D7795"/>
    <w:rsid w:val="003E1450"/>
    <w:rsid w:val="003E22B5"/>
    <w:rsid w:val="003E3F63"/>
    <w:rsid w:val="003E4745"/>
    <w:rsid w:val="003E5853"/>
    <w:rsid w:val="003E60CA"/>
    <w:rsid w:val="003E79D5"/>
    <w:rsid w:val="003F3E63"/>
    <w:rsid w:val="003F46DB"/>
    <w:rsid w:val="00401B5A"/>
    <w:rsid w:val="00405517"/>
    <w:rsid w:val="004064B5"/>
    <w:rsid w:val="00406607"/>
    <w:rsid w:val="00407B90"/>
    <w:rsid w:val="004121ED"/>
    <w:rsid w:val="004151BA"/>
    <w:rsid w:val="0041531A"/>
    <w:rsid w:val="00416508"/>
    <w:rsid w:val="004171DF"/>
    <w:rsid w:val="004204DA"/>
    <w:rsid w:val="004214EB"/>
    <w:rsid w:val="00421D58"/>
    <w:rsid w:val="00421EAB"/>
    <w:rsid w:val="00424B60"/>
    <w:rsid w:val="00426FE3"/>
    <w:rsid w:val="00430223"/>
    <w:rsid w:val="004334BE"/>
    <w:rsid w:val="00434AD2"/>
    <w:rsid w:val="00435542"/>
    <w:rsid w:val="0044035E"/>
    <w:rsid w:val="00440DCB"/>
    <w:rsid w:val="004431F8"/>
    <w:rsid w:val="00443A35"/>
    <w:rsid w:val="00445D65"/>
    <w:rsid w:val="00446C46"/>
    <w:rsid w:val="00447EB4"/>
    <w:rsid w:val="00451626"/>
    <w:rsid w:val="004522C6"/>
    <w:rsid w:val="0045487E"/>
    <w:rsid w:val="00455CB3"/>
    <w:rsid w:val="0045690B"/>
    <w:rsid w:val="00461AA9"/>
    <w:rsid w:val="00462FE8"/>
    <w:rsid w:val="004633B3"/>
    <w:rsid w:val="00463BA2"/>
    <w:rsid w:val="0046552E"/>
    <w:rsid w:val="00465B9C"/>
    <w:rsid w:val="004669B9"/>
    <w:rsid w:val="00467B5D"/>
    <w:rsid w:val="0047103C"/>
    <w:rsid w:val="004715D7"/>
    <w:rsid w:val="00472A3B"/>
    <w:rsid w:val="00472B7F"/>
    <w:rsid w:val="00475E16"/>
    <w:rsid w:val="00477602"/>
    <w:rsid w:val="004829BF"/>
    <w:rsid w:val="00482ED4"/>
    <w:rsid w:val="00483F0A"/>
    <w:rsid w:val="004840FF"/>
    <w:rsid w:val="00484A85"/>
    <w:rsid w:val="0048683D"/>
    <w:rsid w:val="0048712B"/>
    <w:rsid w:val="004928B8"/>
    <w:rsid w:val="00494186"/>
    <w:rsid w:val="00496B82"/>
    <w:rsid w:val="00497ACC"/>
    <w:rsid w:val="004A52B4"/>
    <w:rsid w:val="004A6620"/>
    <w:rsid w:val="004A7222"/>
    <w:rsid w:val="004B18A6"/>
    <w:rsid w:val="004B29B6"/>
    <w:rsid w:val="004B36CF"/>
    <w:rsid w:val="004B48A4"/>
    <w:rsid w:val="004C256C"/>
    <w:rsid w:val="004C3A10"/>
    <w:rsid w:val="004C41DE"/>
    <w:rsid w:val="004D187B"/>
    <w:rsid w:val="004D31B6"/>
    <w:rsid w:val="004D4677"/>
    <w:rsid w:val="004D5463"/>
    <w:rsid w:val="004D6C62"/>
    <w:rsid w:val="004E021E"/>
    <w:rsid w:val="004E1A30"/>
    <w:rsid w:val="004E2696"/>
    <w:rsid w:val="004E350A"/>
    <w:rsid w:val="004E41F4"/>
    <w:rsid w:val="004E4E8A"/>
    <w:rsid w:val="004E504C"/>
    <w:rsid w:val="004E61FB"/>
    <w:rsid w:val="004E6CBF"/>
    <w:rsid w:val="004E6F39"/>
    <w:rsid w:val="004E7C0E"/>
    <w:rsid w:val="004F25C4"/>
    <w:rsid w:val="004F39AC"/>
    <w:rsid w:val="004F4885"/>
    <w:rsid w:val="004F533B"/>
    <w:rsid w:val="004F6A14"/>
    <w:rsid w:val="00500D2A"/>
    <w:rsid w:val="005024F0"/>
    <w:rsid w:val="00503EC6"/>
    <w:rsid w:val="0050506F"/>
    <w:rsid w:val="00510AD5"/>
    <w:rsid w:val="00510DA7"/>
    <w:rsid w:val="00510FE5"/>
    <w:rsid w:val="005131B2"/>
    <w:rsid w:val="005144FF"/>
    <w:rsid w:val="0051580E"/>
    <w:rsid w:val="0051593C"/>
    <w:rsid w:val="0051684C"/>
    <w:rsid w:val="0051783B"/>
    <w:rsid w:val="005208B5"/>
    <w:rsid w:val="00523E77"/>
    <w:rsid w:val="005251B0"/>
    <w:rsid w:val="0052708B"/>
    <w:rsid w:val="00527197"/>
    <w:rsid w:val="00527282"/>
    <w:rsid w:val="0053028C"/>
    <w:rsid w:val="00530441"/>
    <w:rsid w:val="005314DA"/>
    <w:rsid w:val="00531E02"/>
    <w:rsid w:val="005333AA"/>
    <w:rsid w:val="005354E8"/>
    <w:rsid w:val="0053560D"/>
    <w:rsid w:val="00535967"/>
    <w:rsid w:val="00536E27"/>
    <w:rsid w:val="00537383"/>
    <w:rsid w:val="005402A4"/>
    <w:rsid w:val="00544AE5"/>
    <w:rsid w:val="00545697"/>
    <w:rsid w:val="00547937"/>
    <w:rsid w:val="00553E7B"/>
    <w:rsid w:val="00553E86"/>
    <w:rsid w:val="00554046"/>
    <w:rsid w:val="00556B3B"/>
    <w:rsid w:val="00557785"/>
    <w:rsid w:val="00560E27"/>
    <w:rsid w:val="005634A1"/>
    <w:rsid w:val="0056514C"/>
    <w:rsid w:val="00565E27"/>
    <w:rsid w:val="00566186"/>
    <w:rsid w:val="00570E01"/>
    <w:rsid w:val="00572A0C"/>
    <w:rsid w:val="005750B2"/>
    <w:rsid w:val="005754D0"/>
    <w:rsid w:val="00575601"/>
    <w:rsid w:val="00575607"/>
    <w:rsid w:val="00575C68"/>
    <w:rsid w:val="005763A7"/>
    <w:rsid w:val="00576CED"/>
    <w:rsid w:val="0057775C"/>
    <w:rsid w:val="005807D6"/>
    <w:rsid w:val="00582E40"/>
    <w:rsid w:val="00582EBC"/>
    <w:rsid w:val="00583C7E"/>
    <w:rsid w:val="00584996"/>
    <w:rsid w:val="00587448"/>
    <w:rsid w:val="0059094F"/>
    <w:rsid w:val="0059135D"/>
    <w:rsid w:val="00592B24"/>
    <w:rsid w:val="005949D6"/>
    <w:rsid w:val="00594F8F"/>
    <w:rsid w:val="005956DF"/>
    <w:rsid w:val="00596622"/>
    <w:rsid w:val="005973D8"/>
    <w:rsid w:val="005A2B79"/>
    <w:rsid w:val="005A3D54"/>
    <w:rsid w:val="005A4CD0"/>
    <w:rsid w:val="005A5794"/>
    <w:rsid w:val="005A5EE4"/>
    <w:rsid w:val="005A61B3"/>
    <w:rsid w:val="005A7337"/>
    <w:rsid w:val="005B0705"/>
    <w:rsid w:val="005B16E2"/>
    <w:rsid w:val="005B1D50"/>
    <w:rsid w:val="005B2F2F"/>
    <w:rsid w:val="005B3486"/>
    <w:rsid w:val="005B43B1"/>
    <w:rsid w:val="005B4821"/>
    <w:rsid w:val="005B4EB6"/>
    <w:rsid w:val="005B5F3A"/>
    <w:rsid w:val="005B7245"/>
    <w:rsid w:val="005C0306"/>
    <w:rsid w:val="005C10D8"/>
    <w:rsid w:val="005C4C4D"/>
    <w:rsid w:val="005C67D8"/>
    <w:rsid w:val="005D2DD6"/>
    <w:rsid w:val="005D3DB6"/>
    <w:rsid w:val="005D74EC"/>
    <w:rsid w:val="005E0741"/>
    <w:rsid w:val="005E2856"/>
    <w:rsid w:val="005E412F"/>
    <w:rsid w:val="005E6119"/>
    <w:rsid w:val="005E64CF"/>
    <w:rsid w:val="005E6E92"/>
    <w:rsid w:val="005E795E"/>
    <w:rsid w:val="005F05D8"/>
    <w:rsid w:val="005F0B8E"/>
    <w:rsid w:val="005F50E5"/>
    <w:rsid w:val="006010A2"/>
    <w:rsid w:val="00601C6E"/>
    <w:rsid w:val="00604916"/>
    <w:rsid w:val="00604DA4"/>
    <w:rsid w:val="0060622A"/>
    <w:rsid w:val="006065BD"/>
    <w:rsid w:val="006075FB"/>
    <w:rsid w:val="006079C1"/>
    <w:rsid w:val="00611B26"/>
    <w:rsid w:val="006157A2"/>
    <w:rsid w:val="006176F7"/>
    <w:rsid w:val="00620C9D"/>
    <w:rsid w:val="00625B53"/>
    <w:rsid w:val="00625D7D"/>
    <w:rsid w:val="00626AA9"/>
    <w:rsid w:val="006273C0"/>
    <w:rsid w:val="006308AF"/>
    <w:rsid w:val="006314E9"/>
    <w:rsid w:val="0063194B"/>
    <w:rsid w:val="0063337C"/>
    <w:rsid w:val="00633C74"/>
    <w:rsid w:val="00635643"/>
    <w:rsid w:val="00636AE7"/>
    <w:rsid w:val="006406D5"/>
    <w:rsid w:val="00644391"/>
    <w:rsid w:val="00645A8F"/>
    <w:rsid w:val="00645DF5"/>
    <w:rsid w:val="006466C6"/>
    <w:rsid w:val="00647814"/>
    <w:rsid w:val="0065035A"/>
    <w:rsid w:val="00650EDC"/>
    <w:rsid w:val="0065133F"/>
    <w:rsid w:val="006518A6"/>
    <w:rsid w:val="006520AE"/>
    <w:rsid w:val="0065349A"/>
    <w:rsid w:val="00653C73"/>
    <w:rsid w:val="006550DA"/>
    <w:rsid w:val="00656234"/>
    <w:rsid w:val="00657EF7"/>
    <w:rsid w:val="00661C13"/>
    <w:rsid w:val="00662C50"/>
    <w:rsid w:val="00665815"/>
    <w:rsid w:val="0066772B"/>
    <w:rsid w:val="0066779C"/>
    <w:rsid w:val="006677C8"/>
    <w:rsid w:val="00667EE1"/>
    <w:rsid w:val="0067085F"/>
    <w:rsid w:val="00671DF4"/>
    <w:rsid w:val="0067521C"/>
    <w:rsid w:val="006763EA"/>
    <w:rsid w:val="006773A4"/>
    <w:rsid w:val="00681193"/>
    <w:rsid w:val="00685AE5"/>
    <w:rsid w:val="00685CDF"/>
    <w:rsid w:val="00686DFB"/>
    <w:rsid w:val="00687024"/>
    <w:rsid w:val="0068731A"/>
    <w:rsid w:val="006876E0"/>
    <w:rsid w:val="00692563"/>
    <w:rsid w:val="00692E9D"/>
    <w:rsid w:val="006953FB"/>
    <w:rsid w:val="0069549B"/>
    <w:rsid w:val="00696361"/>
    <w:rsid w:val="006974BD"/>
    <w:rsid w:val="006A1A8D"/>
    <w:rsid w:val="006A37BE"/>
    <w:rsid w:val="006A3D23"/>
    <w:rsid w:val="006A4439"/>
    <w:rsid w:val="006A585F"/>
    <w:rsid w:val="006A6340"/>
    <w:rsid w:val="006A7F22"/>
    <w:rsid w:val="006A7F58"/>
    <w:rsid w:val="006B06B6"/>
    <w:rsid w:val="006B0A12"/>
    <w:rsid w:val="006B1AD8"/>
    <w:rsid w:val="006B1D41"/>
    <w:rsid w:val="006B2AEC"/>
    <w:rsid w:val="006B3201"/>
    <w:rsid w:val="006B350C"/>
    <w:rsid w:val="006B4721"/>
    <w:rsid w:val="006B7623"/>
    <w:rsid w:val="006C0780"/>
    <w:rsid w:val="006C0BE8"/>
    <w:rsid w:val="006C19BF"/>
    <w:rsid w:val="006C238D"/>
    <w:rsid w:val="006C34B6"/>
    <w:rsid w:val="006C4EA2"/>
    <w:rsid w:val="006D1B98"/>
    <w:rsid w:val="006D1DEE"/>
    <w:rsid w:val="006D35BF"/>
    <w:rsid w:val="006D3814"/>
    <w:rsid w:val="006D47A5"/>
    <w:rsid w:val="006D4C33"/>
    <w:rsid w:val="006D4DF3"/>
    <w:rsid w:val="006E0ED1"/>
    <w:rsid w:val="006E1040"/>
    <w:rsid w:val="006E10D1"/>
    <w:rsid w:val="006E3B85"/>
    <w:rsid w:val="006E514E"/>
    <w:rsid w:val="006F0855"/>
    <w:rsid w:val="006F10CE"/>
    <w:rsid w:val="006F1BE6"/>
    <w:rsid w:val="006F2F3B"/>
    <w:rsid w:val="006F401C"/>
    <w:rsid w:val="006F41D8"/>
    <w:rsid w:val="006F6301"/>
    <w:rsid w:val="006F6932"/>
    <w:rsid w:val="0070017B"/>
    <w:rsid w:val="00701938"/>
    <w:rsid w:val="00705086"/>
    <w:rsid w:val="0070675E"/>
    <w:rsid w:val="00706924"/>
    <w:rsid w:val="00710732"/>
    <w:rsid w:val="00710C89"/>
    <w:rsid w:val="00712035"/>
    <w:rsid w:val="00712AFD"/>
    <w:rsid w:val="00712C05"/>
    <w:rsid w:val="00713C28"/>
    <w:rsid w:val="007158EC"/>
    <w:rsid w:val="00716397"/>
    <w:rsid w:val="007163AB"/>
    <w:rsid w:val="00717979"/>
    <w:rsid w:val="00724642"/>
    <w:rsid w:val="007247B0"/>
    <w:rsid w:val="007255D9"/>
    <w:rsid w:val="00726CC1"/>
    <w:rsid w:val="00730F0A"/>
    <w:rsid w:val="007326AC"/>
    <w:rsid w:val="0073271E"/>
    <w:rsid w:val="00736435"/>
    <w:rsid w:val="007418F4"/>
    <w:rsid w:val="007461EC"/>
    <w:rsid w:val="00746828"/>
    <w:rsid w:val="00746E16"/>
    <w:rsid w:val="00747C11"/>
    <w:rsid w:val="0075025D"/>
    <w:rsid w:val="00752AD6"/>
    <w:rsid w:val="00752BEC"/>
    <w:rsid w:val="00753B34"/>
    <w:rsid w:val="0075526B"/>
    <w:rsid w:val="00755380"/>
    <w:rsid w:val="007559B1"/>
    <w:rsid w:val="00755B0B"/>
    <w:rsid w:val="007575A2"/>
    <w:rsid w:val="00760562"/>
    <w:rsid w:val="0076093F"/>
    <w:rsid w:val="0076159B"/>
    <w:rsid w:val="00761FDB"/>
    <w:rsid w:val="007625BE"/>
    <w:rsid w:val="00765CEE"/>
    <w:rsid w:val="0076719F"/>
    <w:rsid w:val="00770303"/>
    <w:rsid w:val="007716BE"/>
    <w:rsid w:val="007739FB"/>
    <w:rsid w:val="007746D9"/>
    <w:rsid w:val="00775701"/>
    <w:rsid w:val="00780075"/>
    <w:rsid w:val="007831F7"/>
    <w:rsid w:val="00784171"/>
    <w:rsid w:val="00784799"/>
    <w:rsid w:val="00784A79"/>
    <w:rsid w:val="007864D2"/>
    <w:rsid w:val="0078679A"/>
    <w:rsid w:val="00790B7A"/>
    <w:rsid w:val="00790DB3"/>
    <w:rsid w:val="00792F78"/>
    <w:rsid w:val="00793CF7"/>
    <w:rsid w:val="0079452B"/>
    <w:rsid w:val="0079511D"/>
    <w:rsid w:val="0079583F"/>
    <w:rsid w:val="007A0C6A"/>
    <w:rsid w:val="007A0E88"/>
    <w:rsid w:val="007A1BBB"/>
    <w:rsid w:val="007A28D3"/>
    <w:rsid w:val="007A4A46"/>
    <w:rsid w:val="007A570A"/>
    <w:rsid w:val="007A65BE"/>
    <w:rsid w:val="007A78E8"/>
    <w:rsid w:val="007B65AF"/>
    <w:rsid w:val="007B7A9A"/>
    <w:rsid w:val="007B7B1B"/>
    <w:rsid w:val="007C0A9D"/>
    <w:rsid w:val="007C0FF1"/>
    <w:rsid w:val="007C5D99"/>
    <w:rsid w:val="007D0CAA"/>
    <w:rsid w:val="007D0D4C"/>
    <w:rsid w:val="007D10C9"/>
    <w:rsid w:val="007D1245"/>
    <w:rsid w:val="007D42D7"/>
    <w:rsid w:val="007D44C1"/>
    <w:rsid w:val="007D57FC"/>
    <w:rsid w:val="007E054C"/>
    <w:rsid w:val="007E1EFF"/>
    <w:rsid w:val="007E2CC6"/>
    <w:rsid w:val="007E3BE2"/>
    <w:rsid w:val="007E5CEA"/>
    <w:rsid w:val="007E78CD"/>
    <w:rsid w:val="007F042F"/>
    <w:rsid w:val="007F24D6"/>
    <w:rsid w:val="007F2648"/>
    <w:rsid w:val="007F4423"/>
    <w:rsid w:val="007F4C2B"/>
    <w:rsid w:val="007F65D3"/>
    <w:rsid w:val="007F7489"/>
    <w:rsid w:val="008058A8"/>
    <w:rsid w:val="0080623F"/>
    <w:rsid w:val="00806592"/>
    <w:rsid w:val="00806D69"/>
    <w:rsid w:val="00807799"/>
    <w:rsid w:val="0081044E"/>
    <w:rsid w:val="008111D2"/>
    <w:rsid w:val="008113ED"/>
    <w:rsid w:val="008122E3"/>
    <w:rsid w:val="008134AF"/>
    <w:rsid w:val="00814656"/>
    <w:rsid w:val="00814A23"/>
    <w:rsid w:val="008158FA"/>
    <w:rsid w:val="00820403"/>
    <w:rsid w:val="00822C28"/>
    <w:rsid w:val="0082418A"/>
    <w:rsid w:val="00824978"/>
    <w:rsid w:val="008253D8"/>
    <w:rsid w:val="0082601C"/>
    <w:rsid w:val="008264BE"/>
    <w:rsid w:val="00826D11"/>
    <w:rsid w:val="00830244"/>
    <w:rsid w:val="0083099A"/>
    <w:rsid w:val="00831B5C"/>
    <w:rsid w:val="008359A0"/>
    <w:rsid w:val="00836212"/>
    <w:rsid w:val="00837763"/>
    <w:rsid w:val="00840648"/>
    <w:rsid w:val="00840816"/>
    <w:rsid w:val="00841129"/>
    <w:rsid w:val="008433EE"/>
    <w:rsid w:val="00843938"/>
    <w:rsid w:val="00844003"/>
    <w:rsid w:val="00846465"/>
    <w:rsid w:val="00846A68"/>
    <w:rsid w:val="00846BE9"/>
    <w:rsid w:val="008509BF"/>
    <w:rsid w:val="00851980"/>
    <w:rsid w:val="00853028"/>
    <w:rsid w:val="00853477"/>
    <w:rsid w:val="00855820"/>
    <w:rsid w:val="00860D58"/>
    <w:rsid w:val="008616B7"/>
    <w:rsid w:val="0086275C"/>
    <w:rsid w:val="00863274"/>
    <w:rsid w:val="00863991"/>
    <w:rsid w:val="008642E5"/>
    <w:rsid w:val="008648DE"/>
    <w:rsid w:val="00865A7C"/>
    <w:rsid w:val="00866F0A"/>
    <w:rsid w:val="00867856"/>
    <w:rsid w:val="008711F0"/>
    <w:rsid w:val="00871DA7"/>
    <w:rsid w:val="00872A48"/>
    <w:rsid w:val="00876488"/>
    <w:rsid w:val="00877AE9"/>
    <w:rsid w:val="0088264C"/>
    <w:rsid w:val="00882C13"/>
    <w:rsid w:val="008833A6"/>
    <w:rsid w:val="008845F8"/>
    <w:rsid w:val="00885E91"/>
    <w:rsid w:val="00887768"/>
    <w:rsid w:val="00887BA5"/>
    <w:rsid w:val="0089094C"/>
    <w:rsid w:val="00890A56"/>
    <w:rsid w:val="00890FFD"/>
    <w:rsid w:val="00891671"/>
    <w:rsid w:val="00894269"/>
    <w:rsid w:val="00895585"/>
    <w:rsid w:val="00895B53"/>
    <w:rsid w:val="00895D14"/>
    <w:rsid w:val="00895E07"/>
    <w:rsid w:val="00897B9D"/>
    <w:rsid w:val="008A1EE9"/>
    <w:rsid w:val="008A4180"/>
    <w:rsid w:val="008A4311"/>
    <w:rsid w:val="008A4F22"/>
    <w:rsid w:val="008A6E60"/>
    <w:rsid w:val="008A756A"/>
    <w:rsid w:val="008A79F6"/>
    <w:rsid w:val="008A7E24"/>
    <w:rsid w:val="008B1384"/>
    <w:rsid w:val="008B1B20"/>
    <w:rsid w:val="008B7F87"/>
    <w:rsid w:val="008C0807"/>
    <w:rsid w:val="008C24E0"/>
    <w:rsid w:val="008C27FE"/>
    <w:rsid w:val="008C60A2"/>
    <w:rsid w:val="008D0D97"/>
    <w:rsid w:val="008D1465"/>
    <w:rsid w:val="008D1B41"/>
    <w:rsid w:val="008D24C8"/>
    <w:rsid w:val="008D52B8"/>
    <w:rsid w:val="008D5713"/>
    <w:rsid w:val="008D68EB"/>
    <w:rsid w:val="008D7226"/>
    <w:rsid w:val="008D7CE2"/>
    <w:rsid w:val="008E0424"/>
    <w:rsid w:val="008E1C26"/>
    <w:rsid w:val="008E3EA4"/>
    <w:rsid w:val="008E5395"/>
    <w:rsid w:val="008E61CB"/>
    <w:rsid w:val="008E6580"/>
    <w:rsid w:val="008E6F42"/>
    <w:rsid w:val="008E7044"/>
    <w:rsid w:val="008E71EF"/>
    <w:rsid w:val="008E7C3F"/>
    <w:rsid w:val="008F1822"/>
    <w:rsid w:val="008F22A8"/>
    <w:rsid w:val="008F2350"/>
    <w:rsid w:val="008F330E"/>
    <w:rsid w:val="008F493B"/>
    <w:rsid w:val="008F6E35"/>
    <w:rsid w:val="0090108B"/>
    <w:rsid w:val="009038D6"/>
    <w:rsid w:val="00904C01"/>
    <w:rsid w:val="00905630"/>
    <w:rsid w:val="0090712C"/>
    <w:rsid w:val="00911305"/>
    <w:rsid w:val="00912044"/>
    <w:rsid w:val="00912E29"/>
    <w:rsid w:val="00914ED3"/>
    <w:rsid w:val="00915B3F"/>
    <w:rsid w:val="00917D6C"/>
    <w:rsid w:val="00917DEB"/>
    <w:rsid w:val="00920C6E"/>
    <w:rsid w:val="00922E73"/>
    <w:rsid w:val="009231AB"/>
    <w:rsid w:val="009237B6"/>
    <w:rsid w:val="009245C5"/>
    <w:rsid w:val="00925B88"/>
    <w:rsid w:val="009300E9"/>
    <w:rsid w:val="0093077B"/>
    <w:rsid w:val="00930EE2"/>
    <w:rsid w:val="00931BB1"/>
    <w:rsid w:val="00932345"/>
    <w:rsid w:val="00932CC3"/>
    <w:rsid w:val="009346A4"/>
    <w:rsid w:val="009348C1"/>
    <w:rsid w:val="00935460"/>
    <w:rsid w:val="00935A23"/>
    <w:rsid w:val="009376D1"/>
    <w:rsid w:val="0093778F"/>
    <w:rsid w:val="009417C7"/>
    <w:rsid w:val="00946FFE"/>
    <w:rsid w:val="0094735E"/>
    <w:rsid w:val="00952BBC"/>
    <w:rsid w:val="009565C1"/>
    <w:rsid w:val="00957270"/>
    <w:rsid w:val="00957493"/>
    <w:rsid w:val="009605D1"/>
    <w:rsid w:val="0096172F"/>
    <w:rsid w:val="00963419"/>
    <w:rsid w:val="0096519C"/>
    <w:rsid w:val="00966C61"/>
    <w:rsid w:val="009671ED"/>
    <w:rsid w:val="00967C1D"/>
    <w:rsid w:val="00976BD6"/>
    <w:rsid w:val="00977473"/>
    <w:rsid w:val="009776D1"/>
    <w:rsid w:val="0098246E"/>
    <w:rsid w:val="00982771"/>
    <w:rsid w:val="009827BB"/>
    <w:rsid w:val="00982D4D"/>
    <w:rsid w:val="00985235"/>
    <w:rsid w:val="009853BE"/>
    <w:rsid w:val="009871AF"/>
    <w:rsid w:val="00990D55"/>
    <w:rsid w:val="00991FB9"/>
    <w:rsid w:val="00992C28"/>
    <w:rsid w:val="00994998"/>
    <w:rsid w:val="0099693B"/>
    <w:rsid w:val="00996A24"/>
    <w:rsid w:val="00997C1A"/>
    <w:rsid w:val="009A100F"/>
    <w:rsid w:val="009A16D6"/>
    <w:rsid w:val="009A1894"/>
    <w:rsid w:val="009A1D51"/>
    <w:rsid w:val="009A5CCE"/>
    <w:rsid w:val="009A6EAC"/>
    <w:rsid w:val="009B008C"/>
    <w:rsid w:val="009B0597"/>
    <w:rsid w:val="009B40ED"/>
    <w:rsid w:val="009B49FC"/>
    <w:rsid w:val="009B7004"/>
    <w:rsid w:val="009C0784"/>
    <w:rsid w:val="009C25F6"/>
    <w:rsid w:val="009C3897"/>
    <w:rsid w:val="009C4391"/>
    <w:rsid w:val="009C546D"/>
    <w:rsid w:val="009C7C73"/>
    <w:rsid w:val="009C7F0B"/>
    <w:rsid w:val="009D1127"/>
    <w:rsid w:val="009D113A"/>
    <w:rsid w:val="009D1667"/>
    <w:rsid w:val="009D2471"/>
    <w:rsid w:val="009D36F5"/>
    <w:rsid w:val="009D3E03"/>
    <w:rsid w:val="009D47F8"/>
    <w:rsid w:val="009D55F7"/>
    <w:rsid w:val="009D6270"/>
    <w:rsid w:val="009D74BF"/>
    <w:rsid w:val="009E1DD3"/>
    <w:rsid w:val="009E32A6"/>
    <w:rsid w:val="009E706C"/>
    <w:rsid w:val="009F050E"/>
    <w:rsid w:val="009F1AFF"/>
    <w:rsid w:val="009F2B8A"/>
    <w:rsid w:val="009F3867"/>
    <w:rsid w:val="009F3968"/>
    <w:rsid w:val="009F5CF7"/>
    <w:rsid w:val="00A0094B"/>
    <w:rsid w:val="00A03897"/>
    <w:rsid w:val="00A06861"/>
    <w:rsid w:val="00A10E7F"/>
    <w:rsid w:val="00A131E9"/>
    <w:rsid w:val="00A136C4"/>
    <w:rsid w:val="00A163A5"/>
    <w:rsid w:val="00A171AE"/>
    <w:rsid w:val="00A26FEE"/>
    <w:rsid w:val="00A27B2F"/>
    <w:rsid w:val="00A300D8"/>
    <w:rsid w:val="00A34E80"/>
    <w:rsid w:val="00A366A0"/>
    <w:rsid w:val="00A372C1"/>
    <w:rsid w:val="00A4194B"/>
    <w:rsid w:val="00A41B81"/>
    <w:rsid w:val="00A428A7"/>
    <w:rsid w:val="00A43E66"/>
    <w:rsid w:val="00A441C8"/>
    <w:rsid w:val="00A45DE5"/>
    <w:rsid w:val="00A460F3"/>
    <w:rsid w:val="00A4659D"/>
    <w:rsid w:val="00A50007"/>
    <w:rsid w:val="00A501B0"/>
    <w:rsid w:val="00A522B1"/>
    <w:rsid w:val="00A523B9"/>
    <w:rsid w:val="00A5419D"/>
    <w:rsid w:val="00A55DED"/>
    <w:rsid w:val="00A5626C"/>
    <w:rsid w:val="00A56352"/>
    <w:rsid w:val="00A57233"/>
    <w:rsid w:val="00A6225E"/>
    <w:rsid w:val="00A623F8"/>
    <w:rsid w:val="00A701A6"/>
    <w:rsid w:val="00A74D1B"/>
    <w:rsid w:val="00A77093"/>
    <w:rsid w:val="00A77C19"/>
    <w:rsid w:val="00A81F99"/>
    <w:rsid w:val="00A82147"/>
    <w:rsid w:val="00A83ADA"/>
    <w:rsid w:val="00A85F33"/>
    <w:rsid w:val="00A87D66"/>
    <w:rsid w:val="00A92BFB"/>
    <w:rsid w:val="00A944D5"/>
    <w:rsid w:val="00A95E44"/>
    <w:rsid w:val="00A97CD0"/>
    <w:rsid w:val="00AA0B13"/>
    <w:rsid w:val="00AA1578"/>
    <w:rsid w:val="00AA1B3B"/>
    <w:rsid w:val="00AA2108"/>
    <w:rsid w:val="00AA3B5D"/>
    <w:rsid w:val="00AA3B75"/>
    <w:rsid w:val="00AA5C4D"/>
    <w:rsid w:val="00AA5F72"/>
    <w:rsid w:val="00AA6CC0"/>
    <w:rsid w:val="00AA7F9F"/>
    <w:rsid w:val="00AB08BF"/>
    <w:rsid w:val="00AB42D4"/>
    <w:rsid w:val="00AB4878"/>
    <w:rsid w:val="00AB4CAA"/>
    <w:rsid w:val="00AC0566"/>
    <w:rsid w:val="00AC2E19"/>
    <w:rsid w:val="00AC3742"/>
    <w:rsid w:val="00AC5E50"/>
    <w:rsid w:val="00AC67FD"/>
    <w:rsid w:val="00AC6E6C"/>
    <w:rsid w:val="00AC7175"/>
    <w:rsid w:val="00AD1194"/>
    <w:rsid w:val="00AD1432"/>
    <w:rsid w:val="00AD1CF7"/>
    <w:rsid w:val="00AD3549"/>
    <w:rsid w:val="00AD3C81"/>
    <w:rsid w:val="00AD6FED"/>
    <w:rsid w:val="00AE09EA"/>
    <w:rsid w:val="00AE139D"/>
    <w:rsid w:val="00AE2711"/>
    <w:rsid w:val="00AE43BB"/>
    <w:rsid w:val="00AE536B"/>
    <w:rsid w:val="00AE538A"/>
    <w:rsid w:val="00AE59FA"/>
    <w:rsid w:val="00AE63B8"/>
    <w:rsid w:val="00AE7A8B"/>
    <w:rsid w:val="00AF0349"/>
    <w:rsid w:val="00AF0BB2"/>
    <w:rsid w:val="00AF0E3B"/>
    <w:rsid w:val="00AF2320"/>
    <w:rsid w:val="00AF3288"/>
    <w:rsid w:val="00AF4ABA"/>
    <w:rsid w:val="00AF5CC7"/>
    <w:rsid w:val="00B0191E"/>
    <w:rsid w:val="00B019AA"/>
    <w:rsid w:val="00B01AA0"/>
    <w:rsid w:val="00B02CB5"/>
    <w:rsid w:val="00B03FB2"/>
    <w:rsid w:val="00B048DD"/>
    <w:rsid w:val="00B04A64"/>
    <w:rsid w:val="00B05AB7"/>
    <w:rsid w:val="00B1192E"/>
    <w:rsid w:val="00B122B9"/>
    <w:rsid w:val="00B12972"/>
    <w:rsid w:val="00B156FB"/>
    <w:rsid w:val="00B16594"/>
    <w:rsid w:val="00B17EC2"/>
    <w:rsid w:val="00B20EE6"/>
    <w:rsid w:val="00B224CD"/>
    <w:rsid w:val="00B226DA"/>
    <w:rsid w:val="00B2284E"/>
    <w:rsid w:val="00B2370F"/>
    <w:rsid w:val="00B26394"/>
    <w:rsid w:val="00B270FE"/>
    <w:rsid w:val="00B2774F"/>
    <w:rsid w:val="00B326AF"/>
    <w:rsid w:val="00B32EE1"/>
    <w:rsid w:val="00B347EC"/>
    <w:rsid w:val="00B36392"/>
    <w:rsid w:val="00B36426"/>
    <w:rsid w:val="00B36D20"/>
    <w:rsid w:val="00B40549"/>
    <w:rsid w:val="00B452DC"/>
    <w:rsid w:val="00B459E8"/>
    <w:rsid w:val="00B479DA"/>
    <w:rsid w:val="00B5328D"/>
    <w:rsid w:val="00B53973"/>
    <w:rsid w:val="00B53AA3"/>
    <w:rsid w:val="00B56835"/>
    <w:rsid w:val="00B57EC6"/>
    <w:rsid w:val="00B610DD"/>
    <w:rsid w:val="00B6205B"/>
    <w:rsid w:val="00B62324"/>
    <w:rsid w:val="00B643ED"/>
    <w:rsid w:val="00B67561"/>
    <w:rsid w:val="00B71EC4"/>
    <w:rsid w:val="00B721EC"/>
    <w:rsid w:val="00B72ED5"/>
    <w:rsid w:val="00B746CB"/>
    <w:rsid w:val="00B74D30"/>
    <w:rsid w:val="00B7514E"/>
    <w:rsid w:val="00B83702"/>
    <w:rsid w:val="00B862F7"/>
    <w:rsid w:val="00B87489"/>
    <w:rsid w:val="00B905E2"/>
    <w:rsid w:val="00B926C6"/>
    <w:rsid w:val="00B92CD6"/>
    <w:rsid w:val="00B93511"/>
    <w:rsid w:val="00B93964"/>
    <w:rsid w:val="00B964C0"/>
    <w:rsid w:val="00B96926"/>
    <w:rsid w:val="00B96FEE"/>
    <w:rsid w:val="00BA037A"/>
    <w:rsid w:val="00BA09A9"/>
    <w:rsid w:val="00BA1A3A"/>
    <w:rsid w:val="00BA622E"/>
    <w:rsid w:val="00BA62AE"/>
    <w:rsid w:val="00BA74A6"/>
    <w:rsid w:val="00BB0448"/>
    <w:rsid w:val="00BB1263"/>
    <w:rsid w:val="00BB1813"/>
    <w:rsid w:val="00BB1B3C"/>
    <w:rsid w:val="00BB3F72"/>
    <w:rsid w:val="00BB50E5"/>
    <w:rsid w:val="00BB5485"/>
    <w:rsid w:val="00BB6411"/>
    <w:rsid w:val="00BB678C"/>
    <w:rsid w:val="00BB77CC"/>
    <w:rsid w:val="00BC0574"/>
    <w:rsid w:val="00BC1E01"/>
    <w:rsid w:val="00BD05A1"/>
    <w:rsid w:val="00BD0C4F"/>
    <w:rsid w:val="00BD1142"/>
    <w:rsid w:val="00BD34F1"/>
    <w:rsid w:val="00BD45C8"/>
    <w:rsid w:val="00BD55F5"/>
    <w:rsid w:val="00BD5C43"/>
    <w:rsid w:val="00BD7AF8"/>
    <w:rsid w:val="00BE037F"/>
    <w:rsid w:val="00BE1441"/>
    <w:rsid w:val="00BE54E2"/>
    <w:rsid w:val="00BE5995"/>
    <w:rsid w:val="00BE6C99"/>
    <w:rsid w:val="00BF1739"/>
    <w:rsid w:val="00BF315D"/>
    <w:rsid w:val="00BF7D44"/>
    <w:rsid w:val="00C00EAD"/>
    <w:rsid w:val="00C01346"/>
    <w:rsid w:val="00C03725"/>
    <w:rsid w:val="00C03E19"/>
    <w:rsid w:val="00C0425F"/>
    <w:rsid w:val="00C07F5A"/>
    <w:rsid w:val="00C10D6D"/>
    <w:rsid w:val="00C11356"/>
    <w:rsid w:val="00C117CC"/>
    <w:rsid w:val="00C12DFF"/>
    <w:rsid w:val="00C15FC4"/>
    <w:rsid w:val="00C16C66"/>
    <w:rsid w:val="00C20A7B"/>
    <w:rsid w:val="00C20B1E"/>
    <w:rsid w:val="00C20D97"/>
    <w:rsid w:val="00C23624"/>
    <w:rsid w:val="00C25A92"/>
    <w:rsid w:val="00C26E7B"/>
    <w:rsid w:val="00C31485"/>
    <w:rsid w:val="00C32705"/>
    <w:rsid w:val="00C32B42"/>
    <w:rsid w:val="00C3539A"/>
    <w:rsid w:val="00C35D71"/>
    <w:rsid w:val="00C36387"/>
    <w:rsid w:val="00C3745C"/>
    <w:rsid w:val="00C376AE"/>
    <w:rsid w:val="00C4059E"/>
    <w:rsid w:val="00C4062A"/>
    <w:rsid w:val="00C40746"/>
    <w:rsid w:val="00C42946"/>
    <w:rsid w:val="00C432FF"/>
    <w:rsid w:val="00C4564F"/>
    <w:rsid w:val="00C502DA"/>
    <w:rsid w:val="00C54100"/>
    <w:rsid w:val="00C60D01"/>
    <w:rsid w:val="00C62972"/>
    <w:rsid w:val="00C63137"/>
    <w:rsid w:val="00C63C23"/>
    <w:rsid w:val="00C63D2E"/>
    <w:rsid w:val="00C64409"/>
    <w:rsid w:val="00C6708A"/>
    <w:rsid w:val="00C702F9"/>
    <w:rsid w:val="00C70B64"/>
    <w:rsid w:val="00C718F0"/>
    <w:rsid w:val="00C7219A"/>
    <w:rsid w:val="00C72AC4"/>
    <w:rsid w:val="00C73A74"/>
    <w:rsid w:val="00C75750"/>
    <w:rsid w:val="00C774F6"/>
    <w:rsid w:val="00C77A7A"/>
    <w:rsid w:val="00C800EE"/>
    <w:rsid w:val="00C81DBB"/>
    <w:rsid w:val="00C8279C"/>
    <w:rsid w:val="00C82C51"/>
    <w:rsid w:val="00C8326D"/>
    <w:rsid w:val="00C8461E"/>
    <w:rsid w:val="00C85911"/>
    <w:rsid w:val="00C86E9E"/>
    <w:rsid w:val="00C90A70"/>
    <w:rsid w:val="00C92079"/>
    <w:rsid w:val="00C93E98"/>
    <w:rsid w:val="00C94C34"/>
    <w:rsid w:val="00C97F94"/>
    <w:rsid w:val="00CA050C"/>
    <w:rsid w:val="00CA139F"/>
    <w:rsid w:val="00CA411C"/>
    <w:rsid w:val="00CA498F"/>
    <w:rsid w:val="00CA55A5"/>
    <w:rsid w:val="00CA66E2"/>
    <w:rsid w:val="00CA7989"/>
    <w:rsid w:val="00CB2A4F"/>
    <w:rsid w:val="00CB4ECC"/>
    <w:rsid w:val="00CB4FD8"/>
    <w:rsid w:val="00CB5D06"/>
    <w:rsid w:val="00CB7333"/>
    <w:rsid w:val="00CC1457"/>
    <w:rsid w:val="00CC2499"/>
    <w:rsid w:val="00CC554E"/>
    <w:rsid w:val="00CC6210"/>
    <w:rsid w:val="00CC7E26"/>
    <w:rsid w:val="00CD2B72"/>
    <w:rsid w:val="00CD303E"/>
    <w:rsid w:val="00CD3EE5"/>
    <w:rsid w:val="00CD6A55"/>
    <w:rsid w:val="00CD6E34"/>
    <w:rsid w:val="00CE17AD"/>
    <w:rsid w:val="00CE1CBF"/>
    <w:rsid w:val="00CE2AAF"/>
    <w:rsid w:val="00CE2E98"/>
    <w:rsid w:val="00CE4382"/>
    <w:rsid w:val="00CE54E9"/>
    <w:rsid w:val="00CF0F67"/>
    <w:rsid w:val="00CF1877"/>
    <w:rsid w:val="00CF1D2F"/>
    <w:rsid w:val="00CF2DF4"/>
    <w:rsid w:val="00CF2FAF"/>
    <w:rsid w:val="00CF3624"/>
    <w:rsid w:val="00CF61AD"/>
    <w:rsid w:val="00CF7752"/>
    <w:rsid w:val="00CF7D0D"/>
    <w:rsid w:val="00D01172"/>
    <w:rsid w:val="00D015A4"/>
    <w:rsid w:val="00D02A5C"/>
    <w:rsid w:val="00D05103"/>
    <w:rsid w:val="00D05FF3"/>
    <w:rsid w:val="00D07B0F"/>
    <w:rsid w:val="00D11F29"/>
    <w:rsid w:val="00D122F0"/>
    <w:rsid w:val="00D17192"/>
    <w:rsid w:val="00D20B65"/>
    <w:rsid w:val="00D21184"/>
    <w:rsid w:val="00D253BE"/>
    <w:rsid w:val="00D262B2"/>
    <w:rsid w:val="00D27CB4"/>
    <w:rsid w:val="00D31E0E"/>
    <w:rsid w:val="00D323D6"/>
    <w:rsid w:val="00D32764"/>
    <w:rsid w:val="00D32D8B"/>
    <w:rsid w:val="00D32DDD"/>
    <w:rsid w:val="00D33E13"/>
    <w:rsid w:val="00D34AB7"/>
    <w:rsid w:val="00D35370"/>
    <w:rsid w:val="00D40696"/>
    <w:rsid w:val="00D41C44"/>
    <w:rsid w:val="00D41C66"/>
    <w:rsid w:val="00D4289B"/>
    <w:rsid w:val="00D43457"/>
    <w:rsid w:val="00D45843"/>
    <w:rsid w:val="00D510D6"/>
    <w:rsid w:val="00D513D6"/>
    <w:rsid w:val="00D5460A"/>
    <w:rsid w:val="00D54F29"/>
    <w:rsid w:val="00D55A27"/>
    <w:rsid w:val="00D56FD7"/>
    <w:rsid w:val="00D60C2A"/>
    <w:rsid w:val="00D61C30"/>
    <w:rsid w:val="00D65384"/>
    <w:rsid w:val="00D67B0E"/>
    <w:rsid w:val="00D72183"/>
    <w:rsid w:val="00D74475"/>
    <w:rsid w:val="00D75B66"/>
    <w:rsid w:val="00D76B9F"/>
    <w:rsid w:val="00D8006A"/>
    <w:rsid w:val="00D83A91"/>
    <w:rsid w:val="00D83FEE"/>
    <w:rsid w:val="00D858AB"/>
    <w:rsid w:val="00D86A38"/>
    <w:rsid w:val="00D87059"/>
    <w:rsid w:val="00D87DDC"/>
    <w:rsid w:val="00D967B1"/>
    <w:rsid w:val="00D97189"/>
    <w:rsid w:val="00D978F4"/>
    <w:rsid w:val="00D97CFA"/>
    <w:rsid w:val="00DA02BF"/>
    <w:rsid w:val="00DA1614"/>
    <w:rsid w:val="00DA1971"/>
    <w:rsid w:val="00DA362F"/>
    <w:rsid w:val="00DA41AC"/>
    <w:rsid w:val="00DA444F"/>
    <w:rsid w:val="00DA4BF9"/>
    <w:rsid w:val="00DA55FA"/>
    <w:rsid w:val="00DA7591"/>
    <w:rsid w:val="00DB19A1"/>
    <w:rsid w:val="00DB426E"/>
    <w:rsid w:val="00DB571B"/>
    <w:rsid w:val="00DB57AB"/>
    <w:rsid w:val="00DB664C"/>
    <w:rsid w:val="00DC0AC8"/>
    <w:rsid w:val="00DC1903"/>
    <w:rsid w:val="00DC5CB6"/>
    <w:rsid w:val="00DC6749"/>
    <w:rsid w:val="00DC711F"/>
    <w:rsid w:val="00DD0AA7"/>
    <w:rsid w:val="00DD0B2F"/>
    <w:rsid w:val="00DD28A6"/>
    <w:rsid w:val="00DD484C"/>
    <w:rsid w:val="00DD6328"/>
    <w:rsid w:val="00DD6D3D"/>
    <w:rsid w:val="00DE1CE4"/>
    <w:rsid w:val="00DE1EAB"/>
    <w:rsid w:val="00DE1EF7"/>
    <w:rsid w:val="00DE50F8"/>
    <w:rsid w:val="00DE5717"/>
    <w:rsid w:val="00DE71DA"/>
    <w:rsid w:val="00DF3CBE"/>
    <w:rsid w:val="00DF41A8"/>
    <w:rsid w:val="00DF427A"/>
    <w:rsid w:val="00DF4B88"/>
    <w:rsid w:val="00E03DD4"/>
    <w:rsid w:val="00E047C3"/>
    <w:rsid w:val="00E0501B"/>
    <w:rsid w:val="00E05F43"/>
    <w:rsid w:val="00E116B2"/>
    <w:rsid w:val="00E11D2F"/>
    <w:rsid w:val="00E14282"/>
    <w:rsid w:val="00E20371"/>
    <w:rsid w:val="00E20B9A"/>
    <w:rsid w:val="00E225D7"/>
    <w:rsid w:val="00E23370"/>
    <w:rsid w:val="00E234FD"/>
    <w:rsid w:val="00E252B0"/>
    <w:rsid w:val="00E269CF"/>
    <w:rsid w:val="00E26D71"/>
    <w:rsid w:val="00E30ADE"/>
    <w:rsid w:val="00E30DA2"/>
    <w:rsid w:val="00E31890"/>
    <w:rsid w:val="00E31D0A"/>
    <w:rsid w:val="00E3356A"/>
    <w:rsid w:val="00E3472D"/>
    <w:rsid w:val="00E42463"/>
    <w:rsid w:val="00E4353F"/>
    <w:rsid w:val="00E43D26"/>
    <w:rsid w:val="00E453E8"/>
    <w:rsid w:val="00E47FE8"/>
    <w:rsid w:val="00E50D84"/>
    <w:rsid w:val="00E51C81"/>
    <w:rsid w:val="00E52034"/>
    <w:rsid w:val="00E52963"/>
    <w:rsid w:val="00E53D7E"/>
    <w:rsid w:val="00E55404"/>
    <w:rsid w:val="00E57509"/>
    <w:rsid w:val="00E62297"/>
    <w:rsid w:val="00E62561"/>
    <w:rsid w:val="00E64333"/>
    <w:rsid w:val="00E66106"/>
    <w:rsid w:val="00E71FB5"/>
    <w:rsid w:val="00E72BE9"/>
    <w:rsid w:val="00E73793"/>
    <w:rsid w:val="00E7673C"/>
    <w:rsid w:val="00E76791"/>
    <w:rsid w:val="00E77477"/>
    <w:rsid w:val="00E77C90"/>
    <w:rsid w:val="00E77D35"/>
    <w:rsid w:val="00E8024C"/>
    <w:rsid w:val="00E80A4B"/>
    <w:rsid w:val="00E8119D"/>
    <w:rsid w:val="00E830A8"/>
    <w:rsid w:val="00E83E61"/>
    <w:rsid w:val="00E8750D"/>
    <w:rsid w:val="00E91242"/>
    <w:rsid w:val="00E91593"/>
    <w:rsid w:val="00E927A6"/>
    <w:rsid w:val="00E93B65"/>
    <w:rsid w:val="00E94A36"/>
    <w:rsid w:val="00E94D18"/>
    <w:rsid w:val="00E97EC6"/>
    <w:rsid w:val="00EA13D9"/>
    <w:rsid w:val="00EA4054"/>
    <w:rsid w:val="00EA5B67"/>
    <w:rsid w:val="00EA7E4F"/>
    <w:rsid w:val="00EB0F5A"/>
    <w:rsid w:val="00EB287C"/>
    <w:rsid w:val="00EB31E5"/>
    <w:rsid w:val="00EB37E3"/>
    <w:rsid w:val="00EC0CAE"/>
    <w:rsid w:val="00EC2114"/>
    <w:rsid w:val="00EC3E03"/>
    <w:rsid w:val="00EC6BD2"/>
    <w:rsid w:val="00ED00E2"/>
    <w:rsid w:val="00ED1922"/>
    <w:rsid w:val="00ED49CB"/>
    <w:rsid w:val="00ED6B47"/>
    <w:rsid w:val="00ED6F0B"/>
    <w:rsid w:val="00EE101B"/>
    <w:rsid w:val="00EE1029"/>
    <w:rsid w:val="00EE1461"/>
    <w:rsid w:val="00EE3797"/>
    <w:rsid w:val="00EE7225"/>
    <w:rsid w:val="00EE74C9"/>
    <w:rsid w:val="00EE7866"/>
    <w:rsid w:val="00EF0672"/>
    <w:rsid w:val="00EF0E61"/>
    <w:rsid w:val="00EF1199"/>
    <w:rsid w:val="00EF1FD4"/>
    <w:rsid w:val="00EF214E"/>
    <w:rsid w:val="00EF331C"/>
    <w:rsid w:val="00EF3EAA"/>
    <w:rsid w:val="00EF4744"/>
    <w:rsid w:val="00EF6D27"/>
    <w:rsid w:val="00EF6F00"/>
    <w:rsid w:val="00EF6F0B"/>
    <w:rsid w:val="00F00170"/>
    <w:rsid w:val="00F033F3"/>
    <w:rsid w:val="00F07900"/>
    <w:rsid w:val="00F10617"/>
    <w:rsid w:val="00F10E27"/>
    <w:rsid w:val="00F12EE6"/>
    <w:rsid w:val="00F12F66"/>
    <w:rsid w:val="00F15B76"/>
    <w:rsid w:val="00F1705D"/>
    <w:rsid w:val="00F17280"/>
    <w:rsid w:val="00F210F6"/>
    <w:rsid w:val="00F22906"/>
    <w:rsid w:val="00F24DFB"/>
    <w:rsid w:val="00F271BB"/>
    <w:rsid w:val="00F27248"/>
    <w:rsid w:val="00F27B5D"/>
    <w:rsid w:val="00F27F3D"/>
    <w:rsid w:val="00F30B3A"/>
    <w:rsid w:val="00F327BD"/>
    <w:rsid w:val="00F34D14"/>
    <w:rsid w:val="00F362B8"/>
    <w:rsid w:val="00F36434"/>
    <w:rsid w:val="00F370D1"/>
    <w:rsid w:val="00F37F46"/>
    <w:rsid w:val="00F43E2C"/>
    <w:rsid w:val="00F44DC5"/>
    <w:rsid w:val="00F44F60"/>
    <w:rsid w:val="00F461E6"/>
    <w:rsid w:val="00F4621B"/>
    <w:rsid w:val="00F46A49"/>
    <w:rsid w:val="00F5018C"/>
    <w:rsid w:val="00F50492"/>
    <w:rsid w:val="00F51729"/>
    <w:rsid w:val="00F524C3"/>
    <w:rsid w:val="00F568D0"/>
    <w:rsid w:val="00F578FA"/>
    <w:rsid w:val="00F57CBB"/>
    <w:rsid w:val="00F604F7"/>
    <w:rsid w:val="00F60A26"/>
    <w:rsid w:val="00F611EC"/>
    <w:rsid w:val="00F61D7B"/>
    <w:rsid w:val="00F62EAE"/>
    <w:rsid w:val="00F6450B"/>
    <w:rsid w:val="00F647A4"/>
    <w:rsid w:val="00F64B8A"/>
    <w:rsid w:val="00F664DF"/>
    <w:rsid w:val="00F7040C"/>
    <w:rsid w:val="00F70F2E"/>
    <w:rsid w:val="00F71585"/>
    <w:rsid w:val="00F71967"/>
    <w:rsid w:val="00F7288A"/>
    <w:rsid w:val="00F73847"/>
    <w:rsid w:val="00F75722"/>
    <w:rsid w:val="00F75BD5"/>
    <w:rsid w:val="00F7631A"/>
    <w:rsid w:val="00F769E2"/>
    <w:rsid w:val="00F77B9A"/>
    <w:rsid w:val="00F77FEC"/>
    <w:rsid w:val="00F80150"/>
    <w:rsid w:val="00F827DD"/>
    <w:rsid w:val="00F82B4D"/>
    <w:rsid w:val="00F840DC"/>
    <w:rsid w:val="00F85D29"/>
    <w:rsid w:val="00F85DFB"/>
    <w:rsid w:val="00F90596"/>
    <w:rsid w:val="00F90979"/>
    <w:rsid w:val="00F928D0"/>
    <w:rsid w:val="00F93475"/>
    <w:rsid w:val="00F95D0E"/>
    <w:rsid w:val="00F96062"/>
    <w:rsid w:val="00F96A15"/>
    <w:rsid w:val="00F97B3E"/>
    <w:rsid w:val="00F97ED8"/>
    <w:rsid w:val="00F97F48"/>
    <w:rsid w:val="00FA2425"/>
    <w:rsid w:val="00FA3E0F"/>
    <w:rsid w:val="00FA6ECC"/>
    <w:rsid w:val="00FA7568"/>
    <w:rsid w:val="00FB0279"/>
    <w:rsid w:val="00FB09CA"/>
    <w:rsid w:val="00FB18FB"/>
    <w:rsid w:val="00FB1D40"/>
    <w:rsid w:val="00FB34CD"/>
    <w:rsid w:val="00FB3649"/>
    <w:rsid w:val="00FB5287"/>
    <w:rsid w:val="00FB5E5E"/>
    <w:rsid w:val="00FB6565"/>
    <w:rsid w:val="00FB7578"/>
    <w:rsid w:val="00FB7E10"/>
    <w:rsid w:val="00FC26E0"/>
    <w:rsid w:val="00FC30E0"/>
    <w:rsid w:val="00FC3B60"/>
    <w:rsid w:val="00FC47F3"/>
    <w:rsid w:val="00FC486C"/>
    <w:rsid w:val="00FC4B90"/>
    <w:rsid w:val="00FC566B"/>
    <w:rsid w:val="00FC6A58"/>
    <w:rsid w:val="00FC6BFB"/>
    <w:rsid w:val="00FD336F"/>
    <w:rsid w:val="00FD5371"/>
    <w:rsid w:val="00FD7214"/>
    <w:rsid w:val="00FE41B1"/>
    <w:rsid w:val="00FE578A"/>
    <w:rsid w:val="00FE61CF"/>
    <w:rsid w:val="00FE6516"/>
    <w:rsid w:val="00FE66A6"/>
    <w:rsid w:val="00FE79B5"/>
    <w:rsid w:val="00FF0F0F"/>
    <w:rsid w:val="00FF18AC"/>
    <w:rsid w:val="00FF3ABC"/>
    <w:rsid w:val="00FF60D5"/>
    <w:rsid w:val="00FF6D44"/>
    <w:rsid w:val="00FF7D5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087DBD"/>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C36387"/>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2A5889"/>
    <w:pPr>
      <w:keepNext/>
      <w:spacing w:line="480" w:lineRule="auto"/>
      <w:jc w:val="center"/>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DBD"/>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C36387"/>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2A5889"/>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Inputarea">
    <w:name w:val="Input_area"/>
    <w:basedOn w:val="Normal"/>
    <w:rsid w:val="00A06861"/>
    <w:pPr>
      <w:spacing w:after="240" w:line="240" w:lineRule="auto"/>
      <w:ind w:left="720"/>
    </w:pPr>
    <w:rPr>
      <w:rFonts w:ascii="Arial" w:hAnsi="Arial" w:cs="Arial"/>
      <w:lang w:bidi="ar-SA"/>
    </w:rPr>
  </w:style>
  <w:style w:type="paragraph" w:styleId="TOC4">
    <w:name w:val="toc 4"/>
    <w:basedOn w:val="Normal"/>
    <w:next w:val="Normal"/>
    <w:autoRedefine/>
    <w:uiPriority w:val="39"/>
    <w:unhideWhenUsed/>
    <w:rsid w:val="00792F78"/>
    <w:pPr>
      <w:spacing w:after="100" w:line="276" w:lineRule="auto"/>
      <w:ind w:left="660"/>
    </w:pPr>
    <w:rPr>
      <w:rFonts w:cstheme="minorBidi"/>
      <w:sz w:val="22"/>
      <w:szCs w:val="22"/>
      <w:lang w:bidi="ar-SA"/>
    </w:rPr>
  </w:style>
  <w:style w:type="paragraph" w:styleId="TOC5">
    <w:name w:val="toc 5"/>
    <w:basedOn w:val="Normal"/>
    <w:next w:val="Normal"/>
    <w:autoRedefine/>
    <w:uiPriority w:val="39"/>
    <w:unhideWhenUsed/>
    <w:rsid w:val="00792F78"/>
    <w:pPr>
      <w:spacing w:after="100" w:line="276" w:lineRule="auto"/>
      <w:ind w:left="880"/>
    </w:pPr>
    <w:rPr>
      <w:rFonts w:cstheme="minorBidi"/>
      <w:sz w:val="22"/>
      <w:szCs w:val="22"/>
      <w:lang w:bidi="ar-SA"/>
    </w:rPr>
  </w:style>
  <w:style w:type="paragraph" w:styleId="TOC6">
    <w:name w:val="toc 6"/>
    <w:basedOn w:val="Normal"/>
    <w:next w:val="Normal"/>
    <w:autoRedefine/>
    <w:uiPriority w:val="39"/>
    <w:unhideWhenUsed/>
    <w:rsid w:val="00792F78"/>
    <w:pPr>
      <w:spacing w:after="100" w:line="276" w:lineRule="auto"/>
      <w:ind w:left="1100"/>
    </w:pPr>
    <w:rPr>
      <w:rFonts w:cstheme="minorBidi"/>
      <w:sz w:val="22"/>
      <w:szCs w:val="22"/>
      <w:lang w:bidi="ar-SA"/>
    </w:rPr>
  </w:style>
  <w:style w:type="paragraph" w:styleId="TOC7">
    <w:name w:val="toc 7"/>
    <w:basedOn w:val="Normal"/>
    <w:next w:val="Normal"/>
    <w:autoRedefine/>
    <w:uiPriority w:val="39"/>
    <w:unhideWhenUsed/>
    <w:rsid w:val="00792F78"/>
    <w:pPr>
      <w:spacing w:after="100" w:line="276" w:lineRule="auto"/>
      <w:ind w:left="1320"/>
    </w:pPr>
    <w:rPr>
      <w:rFonts w:cstheme="minorBidi"/>
      <w:sz w:val="22"/>
      <w:szCs w:val="22"/>
      <w:lang w:bidi="ar-SA"/>
    </w:rPr>
  </w:style>
  <w:style w:type="paragraph" w:styleId="TOC8">
    <w:name w:val="toc 8"/>
    <w:basedOn w:val="Normal"/>
    <w:next w:val="Normal"/>
    <w:autoRedefine/>
    <w:uiPriority w:val="39"/>
    <w:unhideWhenUsed/>
    <w:rsid w:val="00792F78"/>
    <w:pPr>
      <w:spacing w:after="100" w:line="276" w:lineRule="auto"/>
      <w:ind w:left="1540"/>
    </w:pPr>
    <w:rPr>
      <w:rFonts w:cstheme="minorBidi"/>
      <w:sz w:val="22"/>
      <w:szCs w:val="22"/>
      <w:lang w:bidi="ar-SA"/>
    </w:rPr>
  </w:style>
  <w:style w:type="paragraph" w:styleId="TOC9">
    <w:name w:val="toc 9"/>
    <w:basedOn w:val="Normal"/>
    <w:next w:val="Normal"/>
    <w:autoRedefine/>
    <w:uiPriority w:val="39"/>
    <w:unhideWhenUsed/>
    <w:rsid w:val="00792F78"/>
    <w:pPr>
      <w:spacing w:after="100" w:line="276" w:lineRule="auto"/>
      <w:ind w:left="1760"/>
    </w:pPr>
    <w:rPr>
      <w:rFonts w:cstheme="minorBidi"/>
      <w:sz w:val="22"/>
      <w:szCs w:val="22"/>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087DBD"/>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C36387"/>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2A5889"/>
    <w:pPr>
      <w:keepNext/>
      <w:spacing w:line="480" w:lineRule="auto"/>
      <w:jc w:val="center"/>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DBD"/>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C36387"/>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2A5889"/>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Inputarea">
    <w:name w:val="Input_area"/>
    <w:basedOn w:val="Normal"/>
    <w:rsid w:val="00A06861"/>
    <w:pPr>
      <w:spacing w:after="240" w:line="240" w:lineRule="auto"/>
      <w:ind w:left="720"/>
    </w:pPr>
    <w:rPr>
      <w:rFonts w:ascii="Arial" w:hAnsi="Arial" w:cs="Arial"/>
      <w:lang w:bidi="ar-SA"/>
    </w:rPr>
  </w:style>
  <w:style w:type="paragraph" w:styleId="TOC4">
    <w:name w:val="toc 4"/>
    <w:basedOn w:val="Normal"/>
    <w:next w:val="Normal"/>
    <w:autoRedefine/>
    <w:uiPriority w:val="39"/>
    <w:unhideWhenUsed/>
    <w:rsid w:val="00792F78"/>
    <w:pPr>
      <w:spacing w:after="100" w:line="276" w:lineRule="auto"/>
      <w:ind w:left="660"/>
    </w:pPr>
    <w:rPr>
      <w:rFonts w:cstheme="minorBidi"/>
      <w:sz w:val="22"/>
      <w:szCs w:val="22"/>
      <w:lang w:bidi="ar-SA"/>
    </w:rPr>
  </w:style>
  <w:style w:type="paragraph" w:styleId="TOC5">
    <w:name w:val="toc 5"/>
    <w:basedOn w:val="Normal"/>
    <w:next w:val="Normal"/>
    <w:autoRedefine/>
    <w:uiPriority w:val="39"/>
    <w:unhideWhenUsed/>
    <w:rsid w:val="00792F78"/>
    <w:pPr>
      <w:spacing w:after="100" w:line="276" w:lineRule="auto"/>
      <w:ind w:left="880"/>
    </w:pPr>
    <w:rPr>
      <w:rFonts w:cstheme="minorBidi"/>
      <w:sz w:val="22"/>
      <w:szCs w:val="22"/>
      <w:lang w:bidi="ar-SA"/>
    </w:rPr>
  </w:style>
  <w:style w:type="paragraph" w:styleId="TOC6">
    <w:name w:val="toc 6"/>
    <w:basedOn w:val="Normal"/>
    <w:next w:val="Normal"/>
    <w:autoRedefine/>
    <w:uiPriority w:val="39"/>
    <w:unhideWhenUsed/>
    <w:rsid w:val="00792F78"/>
    <w:pPr>
      <w:spacing w:after="100" w:line="276" w:lineRule="auto"/>
      <w:ind w:left="1100"/>
    </w:pPr>
    <w:rPr>
      <w:rFonts w:cstheme="minorBidi"/>
      <w:sz w:val="22"/>
      <w:szCs w:val="22"/>
      <w:lang w:bidi="ar-SA"/>
    </w:rPr>
  </w:style>
  <w:style w:type="paragraph" w:styleId="TOC7">
    <w:name w:val="toc 7"/>
    <w:basedOn w:val="Normal"/>
    <w:next w:val="Normal"/>
    <w:autoRedefine/>
    <w:uiPriority w:val="39"/>
    <w:unhideWhenUsed/>
    <w:rsid w:val="00792F78"/>
    <w:pPr>
      <w:spacing w:after="100" w:line="276" w:lineRule="auto"/>
      <w:ind w:left="1320"/>
    </w:pPr>
    <w:rPr>
      <w:rFonts w:cstheme="minorBidi"/>
      <w:sz w:val="22"/>
      <w:szCs w:val="22"/>
      <w:lang w:bidi="ar-SA"/>
    </w:rPr>
  </w:style>
  <w:style w:type="paragraph" w:styleId="TOC8">
    <w:name w:val="toc 8"/>
    <w:basedOn w:val="Normal"/>
    <w:next w:val="Normal"/>
    <w:autoRedefine/>
    <w:uiPriority w:val="39"/>
    <w:unhideWhenUsed/>
    <w:rsid w:val="00792F78"/>
    <w:pPr>
      <w:spacing w:after="100" w:line="276" w:lineRule="auto"/>
      <w:ind w:left="1540"/>
    </w:pPr>
    <w:rPr>
      <w:rFonts w:cstheme="minorBidi"/>
      <w:sz w:val="22"/>
      <w:szCs w:val="22"/>
      <w:lang w:bidi="ar-SA"/>
    </w:rPr>
  </w:style>
  <w:style w:type="paragraph" w:styleId="TOC9">
    <w:name w:val="toc 9"/>
    <w:basedOn w:val="Normal"/>
    <w:next w:val="Normal"/>
    <w:autoRedefine/>
    <w:uiPriority w:val="39"/>
    <w:unhideWhenUsed/>
    <w:rsid w:val="00792F78"/>
    <w:pPr>
      <w:spacing w:after="100" w:line="276" w:lineRule="auto"/>
      <w:ind w:left="1760"/>
    </w:pPr>
    <w:rPr>
      <w:rFonts w:cstheme="minorBidi"/>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696778">
      <w:bodyDiv w:val="1"/>
      <w:marLeft w:val="0"/>
      <w:marRight w:val="0"/>
      <w:marTop w:val="0"/>
      <w:marBottom w:val="0"/>
      <w:divBdr>
        <w:top w:val="none" w:sz="0" w:space="0" w:color="auto"/>
        <w:left w:val="none" w:sz="0" w:space="0" w:color="auto"/>
        <w:bottom w:val="none" w:sz="0" w:space="0" w:color="auto"/>
        <w:right w:val="none" w:sz="0" w:space="0" w:color="auto"/>
      </w:divBdr>
    </w:div>
    <w:div w:id="350225320">
      <w:bodyDiv w:val="1"/>
      <w:marLeft w:val="0"/>
      <w:marRight w:val="0"/>
      <w:marTop w:val="0"/>
      <w:marBottom w:val="0"/>
      <w:divBdr>
        <w:top w:val="none" w:sz="0" w:space="0" w:color="auto"/>
        <w:left w:val="none" w:sz="0" w:space="0" w:color="auto"/>
        <w:bottom w:val="none" w:sz="0" w:space="0" w:color="auto"/>
        <w:right w:val="none" w:sz="0" w:space="0" w:color="auto"/>
      </w:divBdr>
    </w:div>
    <w:div w:id="761294884">
      <w:bodyDiv w:val="1"/>
      <w:marLeft w:val="0"/>
      <w:marRight w:val="0"/>
      <w:marTop w:val="0"/>
      <w:marBottom w:val="0"/>
      <w:divBdr>
        <w:top w:val="none" w:sz="0" w:space="0" w:color="auto"/>
        <w:left w:val="none" w:sz="0" w:space="0" w:color="auto"/>
        <w:bottom w:val="none" w:sz="0" w:space="0" w:color="auto"/>
        <w:right w:val="none" w:sz="0" w:space="0" w:color="auto"/>
      </w:divBdr>
    </w:div>
    <w:div w:id="778600032">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86922593">
      <w:bodyDiv w:val="1"/>
      <w:marLeft w:val="0"/>
      <w:marRight w:val="0"/>
      <w:marTop w:val="0"/>
      <w:marBottom w:val="0"/>
      <w:divBdr>
        <w:top w:val="none" w:sz="0" w:space="0" w:color="auto"/>
        <w:left w:val="none" w:sz="0" w:space="0" w:color="auto"/>
        <w:bottom w:val="none" w:sz="0" w:space="0" w:color="auto"/>
        <w:right w:val="none" w:sz="0" w:space="0" w:color="auto"/>
      </w:divBdr>
    </w:div>
    <w:div w:id="1124276668">
      <w:bodyDiv w:val="1"/>
      <w:marLeft w:val="0"/>
      <w:marRight w:val="0"/>
      <w:marTop w:val="0"/>
      <w:marBottom w:val="0"/>
      <w:divBdr>
        <w:top w:val="none" w:sz="0" w:space="0" w:color="auto"/>
        <w:left w:val="none" w:sz="0" w:space="0" w:color="auto"/>
        <w:bottom w:val="none" w:sz="0" w:space="0" w:color="auto"/>
        <w:right w:val="none" w:sz="0" w:space="0" w:color="auto"/>
      </w:divBdr>
    </w:div>
    <w:div w:id="1700355606">
      <w:bodyDiv w:val="1"/>
      <w:marLeft w:val="0"/>
      <w:marRight w:val="0"/>
      <w:marTop w:val="0"/>
      <w:marBottom w:val="0"/>
      <w:divBdr>
        <w:top w:val="none" w:sz="0" w:space="0" w:color="auto"/>
        <w:left w:val="none" w:sz="0" w:space="0" w:color="auto"/>
        <w:bottom w:val="none" w:sz="0" w:space="0" w:color="auto"/>
        <w:right w:val="none" w:sz="0" w:space="0" w:color="auto"/>
      </w:divBdr>
    </w:div>
    <w:div w:id="1778674086">
      <w:bodyDiv w:val="1"/>
      <w:marLeft w:val="0"/>
      <w:marRight w:val="0"/>
      <w:marTop w:val="0"/>
      <w:marBottom w:val="0"/>
      <w:divBdr>
        <w:top w:val="none" w:sz="0" w:space="0" w:color="auto"/>
        <w:left w:val="none" w:sz="0" w:space="0" w:color="auto"/>
        <w:bottom w:val="none" w:sz="0" w:space="0" w:color="auto"/>
        <w:right w:val="none" w:sz="0" w:space="0" w:color="auto"/>
      </w:divBdr>
    </w:div>
    <w:div w:id="1846364283">
      <w:bodyDiv w:val="1"/>
      <w:marLeft w:val="0"/>
      <w:marRight w:val="0"/>
      <w:marTop w:val="0"/>
      <w:marBottom w:val="0"/>
      <w:divBdr>
        <w:top w:val="none" w:sz="0" w:space="0" w:color="auto"/>
        <w:left w:val="none" w:sz="0" w:space="0" w:color="auto"/>
        <w:bottom w:val="none" w:sz="0" w:space="0" w:color="auto"/>
        <w:right w:val="none" w:sz="0" w:space="0" w:color="auto"/>
      </w:divBdr>
    </w:div>
    <w:div w:id="205811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theme" Target="theme/theme1.xml"/><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emf"/><Relationship Id="rId68" Type="http://schemas.openxmlformats.org/officeDocument/2006/relationships/image" Target="media/image58.emf"/><Relationship Id="rId84" Type="http://schemas.openxmlformats.org/officeDocument/2006/relationships/image" Target="media/image74.emf"/><Relationship Id="rId89" Type="http://schemas.openxmlformats.org/officeDocument/2006/relationships/image" Target="media/image79.emf"/><Relationship Id="rId112" Type="http://schemas.openxmlformats.org/officeDocument/2006/relationships/image" Target="media/image102.emf"/><Relationship Id="rId16" Type="http://schemas.openxmlformats.org/officeDocument/2006/relationships/image" Target="media/image6.png"/><Relationship Id="rId107" Type="http://schemas.openxmlformats.org/officeDocument/2006/relationships/image" Target="media/image97.emf"/><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emf"/><Relationship Id="rId74" Type="http://schemas.openxmlformats.org/officeDocument/2006/relationships/image" Target="media/image64.emf"/><Relationship Id="rId79" Type="http://schemas.openxmlformats.org/officeDocument/2006/relationships/image" Target="media/image69.emf"/><Relationship Id="rId87" Type="http://schemas.openxmlformats.org/officeDocument/2006/relationships/image" Target="media/image77.emf"/><Relationship Id="rId102" Type="http://schemas.openxmlformats.org/officeDocument/2006/relationships/image" Target="media/image92.emf"/><Relationship Id="rId110" Type="http://schemas.openxmlformats.org/officeDocument/2006/relationships/image" Target="media/image100.emf"/><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1.emf"/><Relationship Id="rId82" Type="http://schemas.openxmlformats.org/officeDocument/2006/relationships/image" Target="media/image72.emf"/><Relationship Id="rId90" Type="http://schemas.openxmlformats.org/officeDocument/2006/relationships/image" Target="media/image80.emf"/><Relationship Id="rId95" Type="http://schemas.openxmlformats.org/officeDocument/2006/relationships/image" Target="media/image85.emf"/><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image" Target="media/image67.emf"/><Relationship Id="rId100" Type="http://schemas.openxmlformats.org/officeDocument/2006/relationships/image" Target="media/image90.emf"/><Relationship Id="rId105" Type="http://schemas.openxmlformats.org/officeDocument/2006/relationships/image" Target="media/image95.emf"/><Relationship Id="rId113" Type="http://schemas.openxmlformats.org/officeDocument/2006/relationships/image" Target="media/image103.emf"/><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emf"/><Relationship Id="rId80" Type="http://schemas.openxmlformats.org/officeDocument/2006/relationships/image" Target="media/image70.emf"/><Relationship Id="rId85" Type="http://schemas.openxmlformats.org/officeDocument/2006/relationships/image" Target="media/image75.emf"/><Relationship Id="rId93" Type="http://schemas.openxmlformats.org/officeDocument/2006/relationships/image" Target="media/image83.emf"/><Relationship Id="rId98" Type="http://schemas.openxmlformats.org/officeDocument/2006/relationships/image" Target="media/image88.emf"/><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emf"/><Relationship Id="rId103" Type="http://schemas.openxmlformats.org/officeDocument/2006/relationships/image" Target="media/image93.emf"/><Relationship Id="rId108" Type="http://schemas.openxmlformats.org/officeDocument/2006/relationships/image" Target="media/image98.emf"/><Relationship Id="rId116" Type="http://schemas.openxmlformats.org/officeDocument/2006/relationships/glossaryDocument" Target="glossary/document.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image" Target="media/image65.emf"/><Relationship Id="rId83" Type="http://schemas.openxmlformats.org/officeDocument/2006/relationships/image" Target="media/image73.emf"/><Relationship Id="rId88" Type="http://schemas.openxmlformats.org/officeDocument/2006/relationships/image" Target="media/image78.emf"/><Relationship Id="rId91" Type="http://schemas.openxmlformats.org/officeDocument/2006/relationships/image" Target="media/image81.emf"/><Relationship Id="rId96" Type="http://schemas.openxmlformats.org/officeDocument/2006/relationships/image" Target="media/image86.emf"/><Relationship Id="rId111" Type="http://schemas.openxmlformats.org/officeDocument/2006/relationships/image" Target="media/image101.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6.emf"/><Relationship Id="rId114" Type="http://schemas.openxmlformats.org/officeDocument/2006/relationships/image" Target="media/image104.emf"/><Relationship Id="rId10" Type="http://schemas.openxmlformats.org/officeDocument/2006/relationships/footer" Target="footer1.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image" Target="media/image68.emf"/><Relationship Id="rId81" Type="http://schemas.openxmlformats.org/officeDocument/2006/relationships/image" Target="media/image71.emf"/><Relationship Id="rId86" Type="http://schemas.openxmlformats.org/officeDocument/2006/relationships/image" Target="media/image76.emf"/><Relationship Id="rId94" Type="http://schemas.openxmlformats.org/officeDocument/2006/relationships/image" Target="media/image84.emf"/><Relationship Id="rId99" Type="http://schemas.openxmlformats.org/officeDocument/2006/relationships/image" Target="media/image89.emf"/><Relationship Id="rId101" Type="http://schemas.openxmlformats.org/officeDocument/2006/relationships/image" Target="media/image91.emf"/><Relationship Id="rId4" Type="http://schemas.microsoft.com/office/2007/relationships/stylesWithEffects" Target="stylesWithEffects.xml"/><Relationship Id="rId9" Type="http://schemas.openxmlformats.org/officeDocument/2006/relationships/hyperlink" Target="file:///G:\JPLOENNEKE\Dissertation\%5b41%5drpe.docx"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emf"/><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emf"/><Relationship Id="rId97" Type="http://schemas.openxmlformats.org/officeDocument/2006/relationships/image" Target="media/image87.emf"/><Relationship Id="rId104" Type="http://schemas.openxmlformats.org/officeDocument/2006/relationships/image" Target="media/image94.emf"/><Relationship Id="rId7" Type="http://schemas.openxmlformats.org/officeDocument/2006/relationships/footnotes" Target="footnotes.xml"/><Relationship Id="rId71" Type="http://schemas.openxmlformats.org/officeDocument/2006/relationships/image" Target="media/image61.emf"/><Relationship Id="rId92" Type="http://schemas.openxmlformats.org/officeDocument/2006/relationships/image" Target="media/image82.emf"/><Relationship Id="rId2" Type="http://schemas.openxmlformats.org/officeDocument/2006/relationships/numbering" Target="numbering.xml"/><Relationship Id="rId29" Type="http://schemas.openxmlformats.org/officeDocument/2006/relationships/image" Target="media/image19.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DD6093"/>
    <w:rsid w:val="0000496B"/>
    <w:rsid w:val="000613E9"/>
    <w:rsid w:val="000A41DC"/>
    <w:rsid w:val="000A6633"/>
    <w:rsid w:val="0015246B"/>
    <w:rsid w:val="0018771F"/>
    <w:rsid w:val="00190672"/>
    <w:rsid w:val="001E1A0C"/>
    <w:rsid w:val="00276951"/>
    <w:rsid w:val="00281A4E"/>
    <w:rsid w:val="00293081"/>
    <w:rsid w:val="002B4952"/>
    <w:rsid w:val="002B7C4E"/>
    <w:rsid w:val="002C0C1B"/>
    <w:rsid w:val="00334782"/>
    <w:rsid w:val="003726C4"/>
    <w:rsid w:val="003735B1"/>
    <w:rsid w:val="003925FC"/>
    <w:rsid w:val="003A00B8"/>
    <w:rsid w:val="00443B86"/>
    <w:rsid w:val="004950C2"/>
    <w:rsid w:val="004B2082"/>
    <w:rsid w:val="004D4A4D"/>
    <w:rsid w:val="00521128"/>
    <w:rsid w:val="005519C9"/>
    <w:rsid w:val="005634B9"/>
    <w:rsid w:val="00572AB3"/>
    <w:rsid w:val="005844EF"/>
    <w:rsid w:val="005902A4"/>
    <w:rsid w:val="005A010D"/>
    <w:rsid w:val="005E16B8"/>
    <w:rsid w:val="00645285"/>
    <w:rsid w:val="00681196"/>
    <w:rsid w:val="006B53FA"/>
    <w:rsid w:val="00724C3F"/>
    <w:rsid w:val="00746BDF"/>
    <w:rsid w:val="00787914"/>
    <w:rsid w:val="007938CB"/>
    <w:rsid w:val="007A04BC"/>
    <w:rsid w:val="0082123A"/>
    <w:rsid w:val="008604F0"/>
    <w:rsid w:val="00875ABD"/>
    <w:rsid w:val="00897D33"/>
    <w:rsid w:val="008C5C45"/>
    <w:rsid w:val="008F720F"/>
    <w:rsid w:val="00970E8B"/>
    <w:rsid w:val="009E200B"/>
    <w:rsid w:val="009E4868"/>
    <w:rsid w:val="009F0600"/>
    <w:rsid w:val="00A343F1"/>
    <w:rsid w:val="00A35A11"/>
    <w:rsid w:val="00A92675"/>
    <w:rsid w:val="00AB291D"/>
    <w:rsid w:val="00AD4487"/>
    <w:rsid w:val="00B12656"/>
    <w:rsid w:val="00B22175"/>
    <w:rsid w:val="00B46CD3"/>
    <w:rsid w:val="00C513DC"/>
    <w:rsid w:val="00C738D6"/>
    <w:rsid w:val="00C91DAD"/>
    <w:rsid w:val="00CA39D2"/>
    <w:rsid w:val="00CB7B95"/>
    <w:rsid w:val="00CC15CC"/>
    <w:rsid w:val="00D512A3"/>
    <w:rsid w:val="00DB2280"/>
    <w:rsid w:val="00DD010F"/>
    <w:rsid w:val="00DD6093"/>
    <w:rsid w:val="00DE5A6F"/>
    <w:rsid w:val="00DF0BF6"/>
    <w:rsid w:val="00E00DDD"/>
    <w:rsid w:val="00E06220"/>
    <w:rsid w:val="00E144A3"/>
    <w:rsid w:val="00E34A1A"/>
    <w:rsid w:val="00E469BE"/>
    <w:rsid w:val="00E962DF"/>
    <w:rsid w:val="00EC2FCA"/>
    <w:rsid w:val="00EC631A"/>
    <w:rsid w:val="00EC66DB"/>
    <w:rsid w:val="00EF14E5"/>
    <w:rsid w:val="00F054BA"/>
    <w:rsid w:val="00F117FB"/>
    <w:rsid w:val="00F67D10"/>
    <w:rsid w:val="00F80430"/>
    <w:rsid w:val="00FA65B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95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342A7-6B02-4AE3-A55A-4B521F289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265</Pages>
  <Words>80987</Words>
  <Characters>461626</Characters>
  <Application>Microsoft Office Word</Application>
  <DocSecurity>0</DocSecurity>
  <Lines>3846</Lines>
  <Paragraphs>1083</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541530</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JPLoenneke</cp:lastModifiedBy>
  <cp:revision>2</cp:revision>
  <cp:lastPrinted>2011-12-05T16:17:00Z</cp:lastPrinted>
  <dcterms:created xsi:type="dcterms:W3CDTF">2014-02-28T13:14:00Z</dcterms:created>
  <dcterms:modified xsi:type="dcterms:W3CDTF">2014-02-28T13:14:00Z</dcterms:modified>
</cp:coreProperties>
</file>