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aps/>
        </w:rPr>
        <w:id w:val="30091833"/>
        <w:lock w:val="contentLocked"/>
        <w:placeholder>
          <w:docPart w:val="A81F602006EA4C16A9F3206BB0D96450"/>
        </w:placeholder>
        <w:group/>
      </w:sdtPr>
      <w:sdtContent>
        <w:p w14:paraId="689B2B76" w14:textId="77777777" w:rsidR="00A50007" w:rsidRPr="0008176F" w:rsidRDefault="0008176F" w:rsidP="0008176F">
          <w:pPr>
            <w:pStyle w:val="NoSpacing"/>
            <w:jc w:val="center"/>
            <w:rPr>
              <w:caps/>
            </w:rPr>
          </w:pPr>
          <w:r w:rsidRPr="0008176F">
            <w:rPr>
              <w:caps/>
            </w:rPr>
            <w:t>University of Oklahoma</w:t>
          </w:r>
        </w:p>
        <w:p w14:paraId="23DF3B31" w14:textId="77777777" w:rsidR="0008176F" w:rsidRPr="0008176F" w:rsidRDefault="0008176F" w:rsidP="0008176F">
          <w:pPr>
            <w:pStyle w:val="NoSpacing"/>
            <w:jc w:val="center"/>
            <w:rPr>
              <w:caps/>
            </w:rPr>
          </w:pPr>
        </w:p>
        <w:p w14:paraId="45EE7ACD" w14:textId="77777777" w:rsidR="0008176F" w:rsidRPr="0008176F" w:rsidRDefault="0008176F" w:rsidP="0008176F">
          <w:pPr>
            <w:pStyle w:val="NoSpacing"/>
            <w:jc w:val="center"/>
            <w:rPr>
              <w:caps/>
            </w:rPr>
          </w:pPr>
          <w:r w:rsidRPr="0008176F">
            <w:rPr>
              <w:caps/>
            </w:rPr>
            <w:t>Graduate College</w:t>
          </w:r>
        </w:p>
      </w:sdtContent>
    </w:sdt>
    <w:p w14:paraId="68E9E68F" w14:textId="77777777" w:rsidR="0008176F" w:rsidRPr="0008176F" w:rsidRDefault="0008176F" w:rsidP="0008176F">
      <w:pPr>
        <w:pStyle w:val="NoSpacing"/>
        <w:jc w:val="center"/>
        <w:rPr>
          <w:caps/>
        </w:rPr>
      </w:pPr>
    </w:p>
    <w:p w14:paraId="703EDEDA" w14:textId="77777777" w:rsidR="0008176F" w:rsidRPr="0008176F" w:rsidRDefault="0008176F" w:rsidP="0008176F">
      <w:pPr>
        <w:pStyle w:val="NoSpacing"/>
        <w:jc w:val="center"/>
        <w:rPr>
          <w:caps/>
        </w:rPr>
      </w:pPr>
    </w:p>
    <w:p w14:paraId="36F84868" w14:textId="77777777" w:rsidR="0008176F" w:rsidRPr="0008176F" w:rsidRDefault="0008176F" w:rsidP="0008176F">
      <w:pPr>
        <w:pStyle w:val="NoSpacing"/>
        <w:jc w:val="center"/>
        <w:rPr>
          <w:caps/>
        </w:rPr>
      </w:pPr>
    </w:p>
    <w:p w14:paraId="6DFE9751" w14:textId="77777777" w:rsidR="0008176F" w:rsidRPr="0008176F" w:rsidRDefault="0008176F" w:rsidP="0008176F">
      <w:pPr>
        <w:pStyle w:val="NoSpacing"/>
        <w:jc w:val="center"/>
        <w:rPr>
          <w:caps/>
        </w:rPr>
      </w:pPr>
    </w:p>
    <w:p w14:paraId="5B0000F3" w14:textId="77777777" w:rsidR="0008176F" w:rsidRPr="0008176F" w:rsidRDefault="0008176F" w:rsidP="0008176F">
      <w:pPr>
        <w:pStyle w:val="NoSpacing"/>
        <w:jc w:val="center"/>
        <w:rPr>
          <w:caps/>
        </w:rPr>
      </w:pPr>
    </w:p>
    <w:p w14:paraId="2A31544D" w14:textId="77777777" w:rsidR="0008176F" w:rsidRPr="0008176F" w:rsidRDefault="0008176F" w:rsidP="0008176F">
      <w:pPr>
        <w:pStyle w:val="NoSpacing"/>
        <w:jc w:val="center"/>
        <w:rPr>
          <w:caps/>
        </w:rPr>
      </w:pPr>
    </w:p>
    <w:p w14:paraId="417BE8A3"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14:paraId="499886D0" w14:textId="77777777" w:rsidR="00C83B2B" w:rsidRDefault="00C83B2B" w:rsidP="00C83B2B">
          <w:pPr>
            <w:pStyle w:val="BodyText"/>
            <w:jc w:val="center"/>
            <w:rPr>
              <w:sz w:val="26"/>
            </w:rPr>
          </w:pPr>
        </w:p>
        <w:p w14:paraId="7B78ABFB" w14:textId="77777777" w:rsidR="0008176F" w:rsidRPr="00C83B2B" w:rsidRDefault="00C83B2B" w:rsidP="00C83B2B">
          <w:pPr>
            <w:pStyle w:val="BodyText"/>
            <w:spacing w:line="480" w:lineRule="auto"/>
            <w:jc w:val="center"/>
            <w:rPr>
              <w:caps/>
            </w:rPr>
          </w:pPr>
          <w:r w:rsidRPr="00C83B2B">
            <w:rPr>
              <w:caps/>
            </w:rPr>
            <w:t>Exploring the Dynamic Relationship of Expectancy Value Theory and Transformative Experience for First-Generation College Student Academic Achievement</w:t>
          </w:r>
        </w:p>
      </w:sdtContent>
    </w:sdt>
    <w:p w14:paraId="5F6AB4E4" w14:textId="77777777" w:rsidR="0008176F" w:rsidRPr="0008176F" w:rsidRDefault="0008176F" w:rsidP="0008176F">
      <w:pPr>
        <w:pStyle w:val="NoSpacing"/>
        <w:jc w:val="center"/>
        <w:rPr>
          <w:caps/>
        </w:rPr>
      </w:pPr>
    </w:p>
    <w:p w14:paraId="1BAA80A6" w14:textId="77777777" w:rsidR="0008176F" w:rsidRPr="0008176F" w:rsidRDefault="0008176F" w:rsidP="0008176F">
      <w:pPr>
        <w:pStyle w:val="NoSpacing"/>
        <w:jc w:val="center"/>
        <w:rPr>
          <w:caps/>
        </w:rPr>
      </w:pPr>
    </w:p>
    <w:p w14:paraId="77161068" w14:textId="77777777" w:rsidR="0008176F" w:rsidRPr="0008176F" w:rsidRDefault="0008176F" w:rsidP="0008176F">
      <w:pPr>
        <w:pStyle w:val="NoSpacing"/>
        <w:jc w:val="center"/>
        <w:rPr>
          <w:caps/>
        </w:rPr>
      </w:pPr>
    </w:p>
    <w:p w14:paraId="24805726" w14:textId="77777777" w:rsidR="0008176F" w:rsidRPr="0008176F" w:rsidRDefault="0008176F" w:rsidP="0008176F">
      <w:pPr>
        <w:pStyle w:val="NoSpacing"/>
        <w:jc w:val="center"/>
        <w:rPr>
          <w:caps/>
        </w:rPr>
      </w:pPr>
    </w:p>
    <w:p w14:paraId="6A9C1FE6" w14:textId="77777777" w:rsidR="0008176F" w:rsidRPr="0008176F" w:rsidRDefault="0008176F" w:rsidP="0008176F">
      <w:pPr>
        <w:pStyle w:val="NoSpacing"/>
        <w:jc w:val="center"/>
        <w:rPr>
          <w:caps/>
        </w:rPr>
      </w:pPr>
    </w:p>
    <w:p w14:paraId="0280A542" w14:textId="77777777" w:rsidR="0008176F" w:rsidRPr="0008176F" w:rsidRDefault="0008176F" w:rsidP="0008176F">
      <w:pPr>
        <w:pStyle w:val="NoSpacing"/>
        <w:jc w:val="center"/>
        <w:rPr>
          <w:caps/>
        </w:rPr>
      </w:pPr>
    </w:p>
    <w:p w14:paraId="1C507B44" w14:textId="77777777" w:rsidR="0008176F" w:rsidRPr="0008176F" w:rsidRDefault="00FC6513"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83B2B">
            <w:rPr>
              <w:caps/>
            </w:rPr>
            <w:t>Dissertation</w:t>
          </w:r>
        </w:sdtContent>
      </w:sdt>
    </w:p>
    <w:p w14:paraId="5695B293"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47F09E33" w14:textId="77777777" w:rsidR="0008176F" w:rsidRPr="0008176F" w:rsidRDefault="0008176F" w:rsidP="0008176F">
          <w:pPr>
            <w:pStyle w:val="NoSpacing"/>
            <w:jc w:val="center"/>
            <w:rPr>
              <w:caps/>
            </w:rPr>
          </w:pPr>
          <w:r w:rsidRPr="0008176F">
            <w:rPr>
              <w:caps/>
            </w:rPr>
            <w:t>submitted to the Graduate Faculty</w:t>
          </w:r>
        </w:p>
        <w:p w14:paraId="74F1DA79" w14:textId="77777777" w:rsidR="0008176F" w:rsidRDefault="0008176F" w:rsidP="0008176F">
          <w:pPr>
            <w:pStyle w:val="NoSpacing"/>
            <w:jc w:val="center"/>
          </w:pPr>
        </w:p>
        <w:p w14:paraId="7D574CE3" w14:textId="77777777" w:rsidR="0008176F" w:rsidRDefault="0008176F" w:rsidP="0008176F">
          <w:pPr>
            <w:pStyle w:val="NoSpacing"/>
            <w:jc w:val="center"/>
          </w:pPr>
          <w:r>
            <w:t>in partial fulfillment of the requirements for the</w:t>
          </w:r>
        </w:p>
        <w:p w14:paraId="192DA743" w14:textId="77777777" w:rsidR="0008176F" w:rsidRDefault="0008176F" w:rsidP="0008176F">
          <w:pPr>
            <w:pStyle w:val="NoSpacing"/>
            <w:jc w:val="center"/>
          </w:pPr>
        </w:p>
        <w:p w14:paraId="0776867E" w14:textId="77777777" w:rsidR="0008176F" w:rsidRDefault="0008176F" w:rsidP="0008176F">
          <w:pPr>
            <w:pStyle w:val="NoSpacing"/>
            <w:jc w:val="center"/>
          </w:pPr>
          <w:r>
            <w:t>Degree of</w:t>
          </w:r>
        </w:p>
      </w:sdtContent>
    </w:sdt>
    <w:p w14:paraId="69123862"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14:paraId="7B09F2AC" w14:textId="77777777" w:rsidR="00746E16" w:rsidRDefault="00C83B2B" w:rsidP="00746E16">
          <w:pPr>
            <w:pStyle w:val="NoSpacing"/>
            <w:spacing w:line="480" w:lineRule="auto"/>
            <w:jc w:val="center"/>
            <w:rPr>
              <w:caps/>
            </w:rPr>
          </w:pPr>
          <w:r>
            <w:rPr>
              <w:caps/>
            </w:rPr>
            <w:t>Doctor of Philosophy</w:t>
          </w:r>
        </w:p>
      </w:sdtContent>
    </w:sdt>
    <w:p w14:paraId="47AF9FFA" w14:textId="77777777" w:rsidR="00730F0A" w:rsidRDefault="00730F0A" w:rsidP="0008176F">
      <w:pPr>
        <w:pStyle w:val="NoSpacing"/>
        <w:jc w:val="center"/>
      </w:pPr>
    </w:p>
    <w:p w14:paraId="37991E73" w14:textId="77777777" w:rsidR="00730F0A" w:rsidRDefault="00730F0A" w:rsidP="0008176F">
      <w:pPr>
        <w:pStyle w:val="NoSpacing"/>
        <w:jc w:val="center"/>
      </w:pPr>
    </w:p>
    <w:p w14:paraId="0831F972" w14:textId="77777777" w:rsidR="00730F0A" w:rsidRDefault="00730F0A" w:rsidP="0008176F">
      <w:pPr>
        <w:pStyle w:val="NoSpacing"/>
        <w:jc w:val="center"/>
      </w:pPr>
    </w:p>
    <w:p w14:paraId="003B51D3" w14:textId="77777777" w:rsidR="00730F0A" w:rsidRDefault="00730F0A" w:rsidP="0008176F">
      <w:pPr>
        <w:pStyle w:val="NoSpacing"/>
        <w:jc w:val="center"/>
      </w:pPr>
    </w:p>
    <w:p w14:paraId="7EBEC319" w14:textId="77777777" w:rsidR="00730F0A" w:rsidRDefault="00730F0A" w:rsidP="0008176F">
      <w:pPr>
        <w:pStyle w:val="NoSpacing"/>
        <w:jc w:val="center"/>
      </w:pPr>
    </w:p>
    <w:p w14:paraId="774F7FCE" w14:textId="77777777" w:rsidR="00730F0A" w:rsidRDefault="00730F0A" w:rsidP="0008176F">
      <w:pPr>
        <w:pStyle w:val="NoSpacing"/>
        <w:jc w:val="center"/>
      </w:pPr>
    </w:p>
    <w:p w14:paraId="3FE6F573" w14:textId="77777777" w:rsidR="00C83B2B" w:rsidRDefault="00C83B2B" w:rsidP="0008176F">
      <w:pPr>
        <w:pStyle w:val="NoSpacing"/>
        <w:jc w:val="center"/>
      </w:pPr>
    </w:p>
    <w:p w14:paraId="1A63211C" w14:textId="77777777" w:rsidR="00730F0A" w:rsidRDefault="00730F0A" w:rsidP="0008176F">
      <w:pPr>
        <w:pStyle w:val="NoSpacing"/>
        <w:jc w:val="center"/>
      </w:pPr>
    </w:p>
    <w:p w14:paraId="67F9EAF6" w14:textId="77777777" w:rsidR="00730F0A" w:rsidRDefault="00730F0A" w:rsidP="0008176F">
      <w:pPr>
        <w:pStyle w:val="NoSpacing"/>
        <w:jc w:val="center"/>
      </w:pPr>
      <w:r>
        <w:t>By</w:t>
      </w:r>
    </w:p>
    <w:p w14:paraId="79B7DD9E"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14:paraId="1DBDF913" w14:textId="77777777" w:rsidR="00746E16" w:rsidRDefault="00C83B2B" w:rsidP="00746E16">
          <w:pPr>
            <w:pStyle w:val="NoSpacing"/>
            <w:jc w:val="center"/>
            <w:rPr>
              <w:caps/>
            </w:rPr>
          </w:pPr>
          <w:r>
            <w:rPr>
              <w:caps/>
            </w:rPr>
            <w:t>JACQUELINE ALYSSE GOLDMAN</w:t>
          </w:r>
        </w:p>
      </w:sdtContent>
    </w:sdt>
    <w:sdt>
      <w:sdtPr>
        <w:id w:val="30091838"/>
        <w:lock w:val="contentLocked"/>
        <w:placeholder>
          <w:docPart w:val="A81F602006EA4C16A9F3206BB0D96450"/>
        </w:placeholder>
        <w:group/>
      </w:sdtPr>
      <w:sdtContent>
        <w:p w14:paraId="1C091F5A"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14:paraId="2504842F" w14:textId="77777777" w:rsidR="00F93475" w:rsidRDefault="00C83B2B" w:rsidP="00C83B2B">
          <w:pPr>
            <w:pStyle w:val="NoSpacing"/>
            <w:jc w:val="center"/>
          </w:pPr>
          <w:r>
            <w:t>2018</w:t>
          </w:r>
        </w:p>
      </w:sdtContent>
    </w:sdt>
    <w:p w14:paraId="394FB34D" w14:textId="20B603C7" w:rsidR="00730F0A" w:rsidRDefault="00730F0A" w:rsidP="00730F0A">
      <w:pPr>
        <w:pStyle w:val="NoSpacing"/>
        <w:jc w:val="center"/>
      </w:pPr>
    </w:p>
    <w:p w14:paraId="01BBBC9E" w14:textId="77777777" w:rsidR="009C3923" w:rsidRDefault="009C3923" w:rsidP="00730F0A">
      <w:pPr>
        <w:pStyle w:val="NoSpacing"/>
        <w:jc w:val="center"/>
      </w:pPr>
    </w:p>
    <w:p w14:paraId="4433C2FA" w14:textId="10CBBAED" w:rsidR="009C3923" w:rsidRDefault="009C3923" w:rsidP="00730F0A">
      <w:pPr>
        <w:pStyle w:val="NoSpacing"/>
        <w:jc w:val="center"/>
      </w:pPr>
    </w:p>
    <w:p w14:paraId="72CEE239" w14:textId="7C9555C3" w:rsidR="009C3923" w:rsidRDefault="009C3923" w:rsidP="00730F0A">
      <w:pPr>
        <w:pStyle w:val="NoSpacing"/>
        <w:jc w:val="center"/>
      </w:pPr>
    </w:p>
    <w:p w14:paraId="08081F5E" w14:textId="77777777" w:rsidR="002C03E3" w:rsidRDefault="002C03E3" w:rsidP="00730F0A">
      <w:pPr>
        <w:pStyle w:val="NoSpacing"/>
        <w:jc w:val="center"/>
      </w:pPr>
    </w:p>
    <w:p w14:paraId="419E5B9A"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14:paraId="732CF97C" w14:textId="77777777" w:rsidR="00730F0A" w:rsidRPr="00730F0A" w:rsidRDefault="00C83B2B" w:rsidP="00C83B2B">
          <w:pPr>
            <w:pStyle w:val="BodyText"/>
            <w:jc w:val="center"/>
            <w:rPr>
              <w:caps/>
            </w:rPr>
          </w:pPr>
          <w:r w:rsidRPr="00C83B2B">
            <w:rPr>
              <w:caps/>
            </w:rPr>
            <w:t>Exploring the Dynamic Relationship of Expectancy Value Theory and Transformative Experience for First-Generation College Student Academic Achievement</w:t>
          </w:r>
        </w:p>
      </w:sdtContent>
    </w:sdt>
    <w:p w14:paraId="1F6C0262" w14:textId="77777777" w:rsidR="00730F0A" w:rsidRPr="00730F0A" w:rsidRDefault="00730F0A" w:rsidP="00730F0A">
      <w:pPr>
        <w:pStyle w:val="NoSpacing"/>
        <w:jc w:val="center"/>
        <w:rPr>
          <w:caps/>
        </w:rPr>
      </w:pPr>
    </w:p>
    <w:p w14:paraId="0DA438A8" w14:textId="77777777" w:rsidR="00730F0A" w:rsidRPr="00730F0A" w:rsidRDefault="00730F0A" w:rsidP="00730F0A">
      <w:pPr>
        <w:pStyle w:val="NoSpacing"/>
        <w:jc w:val="center"/>
        <w:rPr>
          <w:caps/>
        </w:rPr>
      </w:pPr>
    </w:p>
    <w:p w14:paraId="701E2A58" w14:textId="77777777" w:rsidR="00730F0A" w:rsidRPr="00730F0A" w:rsidRDefault="00FC6513"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C83B2B">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listItem w:displayText="School of Visual Arts" w:value="School of Visual Arts"/>
        </w:dropDownList>
      </w:sdtPr>
      <w:sdtContent>
        <w:p w14:paraId="504B5D57" w14:textId="77777777" w:rsidR="00746E16" w:rsidRDefault="00C83B2B" w:rsidP="00746E16">
          <w:pPr>
            <w:pStyle w:val="NoSpacing"/>
            <w:jc w:val="center"/>
            <w:rPr>
              <w:caps/>
            </w:rPr>
          </w:pPr>
          <w:r>
            <w:rPr>
              <w:caps/>
            </w:rPr>
            <w:t>Department of Educational Psychology</w:t>
          </w:r>
        </w:p>
      </w:sdtContent>
    </w:sdt>
    <w:p w14:paraId="7648B7AE" w14:textId="77777777" w:rsidR="00730F0A" w:rsidRPr="00730F0A" w:rsidRDefault="00730F0A" w:rsidP="00730F0A">
      <w:pPr>
        <w:pStyle w:val="NoSpacing"/>
        <w:jc w:val="center"/>
        <w:rPr>
          <w:caps/>
        </w:rPr>
      </w:pPr>
    </w:p>
    <w:p w14:paraId="5EBB8FAF" w14:textId="77777777" w:rsidR="00730F0A" w:rsidRPr="00730F0A" w:rsidRDefault="00730F0A" w:rsidP="00730F0A">
      <w:pPr>
        <w:pStyle w:val="NoSpacing"/>
        <w:jc w:val="center"/>
        <w:rPr>
          <w:caps/>
        </w:rPr>
      </w:pPr>
    </w:p>
    <w:p w14:paraId="5C8427FB" w14:textId="77777777" w:rsidR="00730F0A" w:rsidRPr="00730F0A" w:rsidRDefault="00730F0A" w:rsidP="00730F0A">
      <w:pPr>
        <w:pStyle w:val="NoSpacing"/>
        <w:jc w:val="center"/>
        <w:rPr>
          <w:caps/>
        </w:rPr>
      </w:pPr>
    </w:p>
    <w:p w14:paraId="54FEA83E" w14:textId="77777777" w:rsidR="00730F0A" w:rsidRDefault="00730F0A" w:rsidP="00730F0A">
      <w:pPr>
        <w:pStyle w:val="NoSpacing"/>
        <w:jc w:val="center"/>
        <w:rPr>
          <w:caps/>
        </w:rPr>
      </w:pPr>
    </w:p>
    <w:p w14:paraId="4889271E" w14:textId="77777777" w:rsidR="00730F0A" w:rsidRPr="00730F0A" w:rsidRDefault="00730F0A" w:rsidP="00730F0A">
      <w:pPr>
        <w:pStyle w:val="NoSpacing"/>
        <w:jc w:val="center"/>
        <w:rPr>
          <w:caps/>
        </w:rPr>
      </w:pPr>
    </w:p>
    <w:p w14:paraId="50AE8682" w14:textId="77777777" w:rsidR="00730F0A" w:rsidRPr="00730F0A" w:rsidRDefault="00730F0A" w:rsidP="00730F0A">
      <w:pPr>
        <w:pStyle w:val="NoSpacing"/>
        <w:jc w:val="center"/>
        <w:rPr>
          <w:caps/>
        </w:rPr>
      </w:pPr>
    </w:p>
    <w:p w14:paraId="526B168C" w14:textId="77777777" w:rsidR="00730F0A" w:rsidRPr="00730F0A" w:rsidRDefault="00730F0A" w:rsidP="00730F0A">
      <w:pPr>
        <w:pStyle w:val="NoSpacing"/>
        <w:jc w:val="center"/>
        <w:rPr>
          <w:caps/>
        </w:rPr>
      </w:pPr>
    </w:p>
    <w:p w14:paraId="714CD338"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14:paraId="2B500DCC" w14:textId="77777777" w:rsidR="00730F0A" w:rsidRPr="00730F0A" w:rsidRDefault="00730F0A" w:rsidP="00730F0A">
          <w:pPr>
            <w:pStyle w:val="NoSpacing"/>
            <w:jc w:val="center"/>
            <w:rPr>
              <w:caps/>
            </w:rPr>
          </w:pPr>
          <w:r w:rsidRPr="00730F0A">
            <w:rPr>
              <w:caps/>
            </w:rPr>
            <w:t>By</w:t>
          </w:r>
        </w:p>
      </w:sdtContent>
    </w:sdt>
    <w:p w14:paraId="392E07BA" w14:textId="77777777" w:rsidR="00730F0A" w:rsidRDefault="00730F0A" w:rsidP="00730F0A">
      <w:pPr>
        <w:pStyle w:val="NoSpacing"/>
        <w:jc w:val="center"/>
      </w:pPr>
    </w:p>
    <w:p w14:paraId="35EB4263" w14:textId="77777777" w:rsidR="00730F0A" w:rsidRDefault="00730F0A" w:rsidP="00730F0A">
      <w:pPr>
        <w:pStyle w:val="NoSpacing"/>
        <w:jc w:val="center"/>
      </w:pPr>
    </w:p>
    <w:p w14:paraId="1D5EA550" w14:textId="77777777" w:rsidR="00730F0A" w:rsidRDefault="00730F0A" w:rsidP="00730F0A">
      <w:pPr>
        <w:pStyle w:val="NoSpacing"/>
        <w:jc w:val="center"/>
      </w:pPr>
    </w:p>
    <w:p w14:paraId="52F89D44" w14:textId="77777777" w:rsidR="00730F0A" w:rsidRPr="006B4721" w:rsidRDefault="00730F0A" w:rsidP="00730F0A">
      <w:pPr>
        <w:pStyle w:val="NoSpacing"/>
        <w:jc w:val="right"/>
      </w:pPr>
      <w:r>
        <w:tab/>
      </w:r>
      <w:r>
        <w:tab/>
      </w:r>
      <w:r>
        <w:tab/>
      </w:r>
      <w:r>
        <w:tab/>
      </w:r>
      <w:r w:rsidR="006B4721">
        <w:t>______________________________</w:t>
      </w:r>
    </w:p>
    <w:p w14:paraId="26B6242E" w14:textId="77777777" w:rsidR="00730F0A" w:rsidRDefault="00FC6513"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C83B2B">
            <w:t>Benjamin C. Heddy</w:t>
          </w:r>
        </w:sdtContent>
      </w:sdt>
      <w:r w:rsidR="00730F0A">
        <w:t>, Chair</w:t>
      </w:r>
    </w:p>
    <w:p w14:paraId="3496B075" w14:textId="77777777" w:rsidR="00730F0A" w:rsidRDefault="00730F0A" w:rsidP="00730F0A">
      <w:pPr>
        <w:pStyle w:val="NoSpacing"/>
        <w:jc w:val="right"/>
      </w:pPr>
    </w:p>
    <w:p w14:paraId="13FC57BE" w14:textId="77777777" w:rsidR="00730F0A" w:rsidRDefault="00730F0A" w:rsidP="00730F0A">
      <w:pPr>
        <w:pStyle w:val="NoSpacing"/>
        <w:jc w:val="right"/>
      </w:pPr>
    </w:p>
    <w:p w14:paraId="52BEC254" w14:textId="77777777" w:rsidR="00730F0A" w:rsidRPr="006B4721" w:rsidRDefault="006B4721" w:rsidP="00730F0A">
      <w:pPr>
        <w:pStyle w:val="NoSpacing"/>
        <w:jc w:val="right"/>
      </w:pPr>
      <w:r>
        <w:t>______________________________</w:t>
      </w:r>
    </w:p>
    <w:p w14:paraId="7B31F418" w14:textId="77777777" w:rsidR="00730F0A" w:rsidRDefault="00FC6513"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C83B2B">
            <w:t>Dr.</w:t>
          </w:r>
        </w:sdtContent>
      </w:sdt>
      <w:r w:rsidR="00730F0A">
        <w:t xml:space="preserve"> </w:t>
      </w:r>
      <w:sdt>
        <w:sdtPr>
          <w:alias w:val="Click to enter 2nd member name"/>
          <w:tag w:val="2nd member"/>
          <w:id w:val="30091850"/>
          <w:lock w:val="sdtLocked"/>
          <w:placeholder>
            <w:docPart w:val="4E747200787E4E0C91EFDA8465C0B418"/>
          </w:placeholder>
        </w:sdtPr>
        <w:sdtContent>
          <w:r w:rsidR="00C83B2B">
            <w:t>Barbara A. Greene</w:t>
          </w:r>
        </w:sdtContent>
      </w:sdt>
    </w:p>
    <w:p w14:paraId="466E25EB" w14:textId="77777777" w:rsidR="00730F0A" w:rsidRDefault="00730F0A" w:rsidP="00730F0A">
      <w:pPr>
        <w:pStyle w:val="NoSpacing"/>
        <w:jc w:val="right"/>
      </w:pPr>
    </w:p>
    <w:p w14:paraId="0AB1831D" w14:textId="77777777" w:rsidR="00730F0A" w:rsidRDefault="00730F0A" w:rsidP="00730F0A">
      <w:pPr>
        <w:pStyle w:val="NoSpacing"/>
        <w:jc w:val="right"/>
      </w:pPr>
    </w:p>
    <w:p w14:paraId="56FFA1BC" w14:textId="77777777" w:rsidR="00730F0A" w:rsidRPr="006B4721" w:rsidRDefault="006B4721" w:rsidP="00730F0A">
      <w:pPr>
        <w:pStyle w:val="NoSpacing"/>
        <w:jc w:val="right"/>
      </w:pPr>
      <w:r>
        <w:t>______________________________</w:t>
      </w:r>
    </w:p>
    <w:p w14:paraId="27EC9DF6" w14:textId="77777777" w:rsidR="00730F0A" w:rsidRDefault="00FC6513"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C83B2B">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C83B2B">
            <w:t>H. Michael Crowson</w:t>
          </w:r>
        </w:sdtContent>
      </w:sdt>
    </w:p>
    <w:p w14:paraId="3B74B917" w14:textId="77777777" w:rsidR="00730F0A" w:rsidRDefault="00730F0A" w:rsidP="00730F0A">
      <w:pPr>
        <w:pStyle w:val="NoSpacing"/>
        <w:jc w:val="right"/>
      </w:pPr>
    </w:p>
    <w:p w14:paraId="07ED6F37" w14:textId="77777777" w:rsidR="00730F0A" w:rsidRDefault="00730F0A" w:rsidP="00730F0A">
      <w:pPr>
        <w:pStyle w:val="NoSpacing"/>
        <w:jc w:val="right"/>
      </w:pPr>
    </w:p>
    <w:p w14:paraId="3AD04BE0" w14:textId="77777777" w:rsidR="00730F0A" w:rsidRPr="006B4721" w:rsidRDefault="006B4721" w:rsidP="00730F0A">
      <w:pPr>
        <w:pStyle w:val="NoSpacing"/>
        <w:jc w:val="right"/>
      </w:pPr>
      <w:r>
        <w:t>______________________________</w:t>
      </w:r>
    </w:p>
    <w:p w14:paraId="63FBA15F" w14:textId="77777777" w:rsidR="00FF0F0F" w:rsidRDefault="00FC6513"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C83B2B">
            <w:t>Dr.</w:t>
          </w:r>
        </w:sdtContent>
      </w:sdt>
      <w:r w:rsidR="00730F0A">
        <w:t xml:space="preserve"> </w:t>
      </w:r>
      <w:sdt>
        <w:sdtPr>
          <w:alias w:val="Click to enter 4th member name"/>
          <w:tag w:val="4th member"/>
          <w:id w:val="30091855"/>
          <w:lock w:val="sdtLocked"/>
          <w:placeholder>
            <w:docPart w:val="CDE79C69F22A480D9D131BF115AF9F60"/>
          </w:placeholder>
        </w:sdtPr>
        <w:sdtContent>
          <w:r w:rsidR="00C83B2B">
            <w:t>Ji Y. Hong</w:t>
          </w:r>
        </w:sdtContent>
      </w:sdt>
    </w:p>
    <w:p w14:paraId="476AA0EA" w14:textId="77777777" w:rsidR="00FF0F0F" w:rsidRDefault="00FF0F0F" w:rsidP="00FF0F0F">
      <w:pPr>
        <w:pStyle w:val="NoSpacing"/>
        <w:jc w:val="right"/>
      </w:pPr>
    </w:p>
    <w:p w14:paraId="60ABFDF5" w14:textId="77777777" w:rsidR="00FF0F0F" w:rsidRDefault="00FF0F0F" w:rsidP="00FF0F0F">
      <w:pPr>
        <w:pStyle w:val="NoSpacing"/>
        <w:jc w:val="right"/>
      </w:pPr>
    </w:p>
    <w:p w14:paraId="413A8EC0" w14:textId="77777777" w:rsidR="00FF0F0F" w:rsidRPr="006B4721" w:rsidRDefault="006B4721" w:rsidP="00FF0F0F">
      <w:pPr>
        <w:pStyle w:val="NoSpacing"/>
        <w:jc w:val="right"/>
      </w:pPr>
      <w:r>
        <w:t>______________________________</w:t>
      </w:r>
    </w:p>
    <w:p w14:paraId="7E83210E" w14:textId="77777777" w:rsidR="00FF0F0F" w:rsidRDefault="00FC6513"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C83B2B">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C83B2B">
            <w:t>Nicole J. Campbell</w:t>
          </w:r>
        </w:sdtContent>
      </w:sdt>
    </w:p>
    <w:p w14:paraId="079816F7" w14:textId="77777777" w:rsidR="00730F0A" w:rsidRDefault="00730F0A" w:rsidP="00730F0A">
      <w:pPr>
        <w:pStyle w:val="NoSpacing"/>
        <w:jc w:val="right"/>
      </w:pPr>
    </w:p>
    <w:p w14:paraId="70B5C563" w14:textId="77777777" w:rsidR="00730F0A" w:rsidRDefault="00730F0A" w:rsidP="00730F0A">
      <w:pPr>
        <w:pStyle w:val="NoSpacing"/>
        <w:jc w:val="right"/>
      </w:pPr>
    </w:p>
    <w:p w14:paraId="086267FF" w14:textId="77777777" w:rsidR="00730F0A" w:rsidRDefault="00730F0A" w:rsidP="00730F0A">
      <w:pPr>
        <w:pStyle w:val="NoSpacing"/>
        <w:jc w:val="center"/>
      </w:pPr>
      <w:r>
        <w:br w:type="page"/>
      </w:r>
    </w:p>
    <w:p w14:paraId="423C4D05" w14:textId="77777777" w:rsidR="00730F0A" w:rsidRDefault="00730F0A" w:rsidP="00730F0A">
      <w:pPr>
        <w:pStyle w:val="NoSpacing"/>
        <w:jc w:val="center"/>
      </w:pPr>
    </w:p>
    <w:p w14:paraId="1E63992D" w14:textId="77777777" w:rsidR="00730F0A" w:rsidRDefault="00730F0A" w:rsidP="00730F0A">
      <w:pPr>
        <w:pStyle w:val="NoSpacing"/>
        <w:jc w:val="center"/>
      </w:pPr>
    </w:p>
    <w:p w14:paraId="6DF81D73" w14:textId="77777777" w:rsidR="00730F0A" w:rsidRDefault="00730F0A" w:rsidP="00730F0A">
      <w:pPr>
        <w:pStyle w:val="NoSpacing"/>
        <w:jc w:val="center"/>
      </w:pPr>
    </w:p>
    <w:p w14:paraId="628EB744" w14:textId="77777777" w:rsidR="00730F0A" w:rsidRDefault="00730F0A" w:rsidP="00730F0A">
      <w:pPr>
        <w:pStyle w:val="NoSpacing"/>
        <w:jc w:val="center"/>
      </w:pPr>
    </w:p>
    <w:p w14:paraId="18199A86" w14:textId="77777777" w:rsidR="00730F0A" w:rsidRDefault="00730F0A" w:rsidP="00730F0A">
      <w:pPr>
        <w:pStyle w:val="NoSpacing"/>
        <w:jc w:val="center"/>
      </w:pPr>
    </w:p>
    <w:p w14:paraId="2949D2F5" w14:textId="77777777" w:rsidR="00730F0A" w:rsidRDefault="00730F0A" w:rsidP="00730F0A">
      <w:pPr>
        <w:pStyle w:val="NoSpacing"/>
        <w:jc w:val="center"/>
      </w:pPr>
    </w:p>
    <w:p w14:paraId="102ED766" w14:textId="77777777" w:rsidR="00730F0A" w:rsidRDefault="00730F0A" w:rsidP="00730F0A">
      <w:pPr>
        <w:pStyle w:val="NoSpacing"/>
        <w:jc w:val="center"/>
      </w:pPr>
    </w:p>
    <w:p w14:paraId="700A2816" w14:textId="77777777" w:rsidR="00730F0A" w:rsidRDefault="00730F0A" w:rsidP="00730F0A">
      <w:pPr>
        <w:pStyle w:val="NoSpacing"/>
        <w:jc w:val="center"/>
      </w:pPr>
    </w:p>
    <w:p w14:paraId="50B0D17F" w14:textId="77777777" w:rsidR="00730F0A" w:rsidRDefault="00730F0A" w:rsidP="00730F0A">
      <w:pPr>
        <w:pStyle w:val="NoSpacing"/>
        <w:jc w:val="center"/>
      </w:pPr>
    </w:p>
    <w:p w14:paraId="2A61D891" w14:textId="77777777" w:rsidR="00730F0A" w:rsidRDefault="00730F0A" w:rsidP="00730F0A">
      <w:pPr>
        <w:pStyle w:val="NoSpacing"/>
        <w:jc w:val="center"/>
      </w:pPr>
    </w:p>
    <w:p w14:paraId="06BE0DF1" w14:textId="77777777" w:rsidR="00730F0A" w:rsidRDefault="00730F0A" w:rsidP="00730F0A">
      <w:pPr>
        <w:pStyle w:val="NoSpacing"/>
        <w:jc w:val="center"/>
      </w:pPr>
    </w:p>
    <w:p w14:paraId="4429932B" w14:textId="77777777" w:rsidR="00730F0A" w:rsidRDefault="00730F0A" w:rsidP="00730F0A">
      <w:pPr>
        <w:pStyle w:val="NoSpacing"/>
        <w:jc w:val="center"/>
      </w:pPr>
    </w:p>
    <w:p w14:paraId="09FFB071" w14:textId="77777777" w:rsidR="00730F0A" w:rsidRDefault="00730F0A" w:rsidP="00730F0A">
      <w:pPr>
        <w:pStyle w:val="NoSpacing"/>
        <w:jc w:val="center"/>
      </w:pPr>
    </w:p>
    <w:p w14:paraId="31208E08" w14:textId="77777777" w:rsidR="00730F0A" w:rsidRDefault="00730F0A" w:rsidP="00730F0A">
      <w:pPr>
        <w:pStyle w:val="NoSpacing"/>
        <w:jc w:val="center"/>
      </w:pPr>
    </w:p>
    <w:p w14:paraId="48F59E79" w14:textId="77777777" w:rsidR="00730F0A" w:rsidRDefault="00730F0A" w:rsidP="00730F0A">
      <w:pPr>
        <w:pStyle w:val="NoSpacing"/>
        <w:jc w:val="center"/>
      </w:pPr>
    </w:p>
    <w:p w14:paraId="11CD726F" w14:textId="77777777" w:rsidR="00730F0A" w:rsidRDefault="00730F0A" w:rsidP="00730F0A">
      <w:pPr>
        <w:pStyle w:val="NoSpacing"/>
        <w:jc w:val="center"/>
      </w:pPr>
    </w:p>
    <w:p w14:paraId="11ABC413" w14:textId="77777777" w:rsidR="00730F0A" w:rsidRDefault="00730F0A" w:rsidP="00730F0A">
      <w:pPr>
        <w:pStyle w:val="NoSpacing"/>
        <w:jc w:val="center"/>
      </w:pPr>
    </w:p>
    <w:p w14:paraId="058DC5C7" w14:textId="77777777" w:rsidR="00730F0A" w:rsidRDefault="00730F0A" w:rsidP="00730F0A">
      <w:pPr>
        <w:pStyle w:val="NoSpacing"/>
        <w:jc w:val="center"/>
      </w:pPr>
    </w:p>
    <w:p w14:paraId="2AE9119A" w14:textId="77777777" w:rsidR="00730F0A" w:rsidRDefault="00730F0A" w:rsidP="00730F0A">
      <w:pPr>
        <w:pStyle w:val="NoSpacing"/>
        <w:jc w:val="center"/>
      </w:pPr>
    </w:p>
    <w:p w14:paraId="4A54FE29" w14:textId="77777777" w:rsidR="00730F0A" w:rsidRDefault="00730F0A" w:rsidP="00730F0A">
      <w:pPr>
        <w:pStyle w:val="NoSpacing"/>
        <w:jc w:val="center"/>
      </w:pPr>
    </w:p>
    <w:p w14:paraId="39A75418" w14:textId="77777777" w:rsidR="00730F0A" w:rsidRDefault="00730F0A" w:rsidP="00730F0A">
      <w:pPr>
        <w:pStyle w:val="NoSpacing"/>
        <w:jc w:val="center"/>
      </w:pPr>
    </w:p>
    <w:p w14:paraId="6351F775" w14:textId="77777777" w:rsidR="00730F0A" w:rsidRDefault="00730F0A" w:rsidP="00730F0A">
      <w:pPr>
        <w:pStyle w:val="NoSpacing"/>
        <w:jc w:val="center"/>
      </w:pPr>
    </w:p>
    <w:p w14:paraId="5A8F1C11" w14:textId="77777777" w:rsidR="00730F0A" w:rsidRDefault="00730F0A" w:rsidP="00730F0A">
      <w:pPr>
        <w:pStyle w:val="NoSpacing"/>
        <w:jc w:val="center"/>
      </w:pPr>
    </w:p>
    <w:p w14:paraId="3F34ACD7" w14:textId="77777777" w:rsidR="00730F0A" w:rsidRDefault="00730F0A" w:rsidP="00730F0A">
      <w:pPr>
        <w:pStyle w:val="NoSpacing"/>
        <w:jc w:val="center"/>
      </w:pPr>
    </w:p>
    <w:p w14:paraId="62D786D3" w14:textId="77777777" w:rsidR="00730F0A" w:rsidRDefault="00730F0A" w:rsidP="00730F0A">
      <w:pPr>
        <w:pStyle w:val="NoSpacing"/>
        <w:jc w:val="center"/>
      </w:pPr>
    </w:p>
    <w:p w14:paraId="015C3AE0" w14:textId="77777777" w:rsidR="00730F0A" w:rsidRDefault="00730F0A" w:rsidP="00730F0A">
      <w:pPr>
        <w:pStyle w:val="NoSpacing"/>
        <w:jc w:val="center"/>
      </w:pPr>
    </w:p>
    <w:p w14:paraId="4A4B5E45" w14:textId="77777777" w:rsidR="00730F0A" w:rsidRDefault="00730F0A" w:rsidP="00730F0A">
      <w:pPr>
        <w:pStyle w:val="NoSpacing"/>
        <w:jc w:val="center"/>
      </w:pPr>
    </w:p>
    <w:p w14:paraId="486C4E11" w14:textId="77777777" w:rsidR="00730F0A" w:rsidRDefault="00730F0A" w:rsidP="00730F0A">
      <w:pPr>
        <w:pStyle w:val="NoSpacing"/>
        <w:jc w:val="center"/>
      </w:pPr>
    </w:p>
    <w:p w14:paraId="7DFBAEAD" w14:textId="77777777" w:rsidR="00730F0A" w:rsidRDefault="00730F0A" w:rsidP="00730F0A">
      <w:pPr>
        <w:pStyle w:val="NoSpacing"/>
        <w:jc w:val="center"/>
      </w:pPr>
    </w:p>
    <w:p w14:paraId="3B690E25" w14:textId="77777777" w:rsidR="00730F0A" w:rsidRDefault="00730F0A" w:rsidP="00730F0A">
      <w:pPr>
        <w:pStyle w:val="NoSpacing"/>
        <w:jc w:val="center"/>
      </w:pPr>
    </w:p>
    <w:p w14:paraId="48507F7A" w14:textId="77777777" w:rsidR="00730F0A" w:rsidRDefault="00730F0A" w:rsidP="00730F0A">
      <w:pPr>
        <w:pStyle w:val="NoSpacing"/>
        <w:jc w:val="center"/>
      </w:pPr>
    </w:p>
    <w:p w14:paraId="53374396" w14:textId="77777777" w:rsidR="00730F0A" w:rsidRDefault="00730F0A" w:rsidP="00730F0A">
      <w:pPr>
        <w:pStyle w:val="NoSpacing"/>
        <w:jc w:val="center"/>
      </w:pPr>
    </w:p>
    <w:p w14:paraId="0A28AA49" w14:textId="77777777" w:rsidR="00730F0A" w:rsidRDefault="00730F0A" w:rsidP="00730F0A">
      <w:pPr>
        <w:pStyle w:val="NoSpacing"/>
        <w:jc w:val="center"/>
      </w:pPr>
    </w:p>
    <w:p w14:paraId="55196F5C" w14:textId="77777777" w:rsidR="00730F0A" w:rsidRDefault="00730F0A" w:rsidP="00730F0A">
      <w:pPr>
        <w:pStyle w:val="NoSpacing"/>
        <w:jc w:val="center"/>
      </w:pPr>
    </w:p>
    <w:p w14:paraId="4BD20924" w14:textId="77777777" w:rsidR="00730F0A" w:rsidRDefault="00730F0A" w:rsidP="00730F0A">
      <w:pPr>
        <w:pStyle w:val="NoSpacing"/>
        <w:jc w:val="center"/>
      </w:pPr>
    </w:p>
    <w:p w14:paraId="53B5996C" w14:textId="77777777" w:rsidR="00730F0A" w:rsidRDefault="00730F0A" w:rsidP="00730F0A">
      <w:pPr>
        <w:pStyle w:val="NoSpacing"/>
        <w:jc w:val="center"/>
      </w:pPr>
    </w:p>
    <w:p w14:paraId="78CB9AEC" w14:textId="77777777" w:rsidR="00730F0A" w:rsidRDefault="00730F0A" w:rsidP="00730F0A">
      <w:pPr>
        <w:pStyle w:val="NoSpacing"/>
        <w:jc w:val="center"/>
      </w:pPr>
    </w:p>
    <w:p w14:paraId="36035602" w14:textId="77777777" w:rsidR="00730F0A" w:rsidRDefault="00730F0A" w:rsidP="00730F0A">
      <w:pPr>
        <w:pStyle w:val="NoSpacing"/>
        <w:jc w:val="center"/>
      </w:pPr>
    </w:p>
    <w:p w14:paraId="39075162" w14:textId="77777777" w:rsidR="00730F0A" w:rsidRDefault="00730F0A" w:rsidP="00730F0A">
      <w:pPr>
        <w:pStyle w:val="NoSpacing"/>
        <w:jc w:val="center"/>
      </w:pPr>
    </w:p>
    <w:p w14:paraId="68CA0174" w14:textId="77777777" w:rsidR="00730F0A" w:rsidRDefault="00730F0A" w:rsidP="00730F0A">
      <w:pPr>
        <w:pStyle w:val="NoSpacing"/>
        <w:jc w:val="center"/>
      </w:pPr>
    </w:p>
    <w:p w14:paraId="28A6ABB7" w14:textId="77777777" w:rsidR="00730F0A" w:rsidRDefault="00730F0A" w:rsidP="00730F0A">
      <w:pPr>
        <w:pStyle w:val="NoSpacing"/>
        <w:jc w:val="center"/>
      </w:pPr>
    </w:p>
    <w:p w14:paraId="1D164687" w14:textId="77777777" w:rsidR="00730F0A" w:rsidRDefault="00730F0A" w:rsidP="00730F0A">
      <w:pPr>
        <w:pStyle w:val="NoSpacing"/>
        <w:jc w:val="center"/>
      </w:pPr>
    </w:p>
    <w:p w14:paraId="7A9C619C" w14:textId="77777777" w:rsidR="00730F0A" w:rsidRDefault="00FC6513"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3508BC">
            <w:rPr>
              <w:caps/>
            </w:rPr>
            <w:t>JACQUELINE ALYSSE GOLDMAN</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3508BC">
            <w:t>2018</w:t>
          </w:r>
        </w:sdtContent>
      </w:sdt>
    </w:p>
    <w:p w14:paraId="5C59A331" w14:textId="77777777" w:rsidR="00730F0A" w:rsidRDefault="00730F0A" w:rsidP="00730F0A">
      <w:pPr>
        <w:pStyle w:val="NoSpacing"/>
        <w:jc w:val="center"/>
      </w:pPr>
      <w:r>
        <w:t>All Rights Reserved.</w:t>
      </w:r>
    </w:p>
    <w:p w14:paraId="75D68303" w14:textId="02B8A601" w:rsidR="008E1C26" w:rsidRPr="00600ABE" w:rsidRDefault="006F10CE" w:rsidP="00600ABE">
      <w:pPr>
        <w:jc w:val="center"/>
      </w:pPr>
      <w:r>
        <w:br w:type="page"/>
      </w:r>
      <w:r w:rsidR="003508BC" w:rsidRPr="00600ABE">
        <w:rPr>
          <w:sz w:val="28"/>
        </w:rPr>
        <w:lastRenderedPageBreak/>
        <w:t>D</w:t>
      </w:r>
      <w:r w:rsidR="00DA5908" w:rsidRPr="00600ABE">
        <w:rPr>
          <w:sz w:val="28"/>
        </w:rPr>
        <w:t>edication</w:t>
      </w:r>
    </w:p>
    <w:p w14:paraId="416CFFBA" w14:textId="6B162525" w:rsidR="007C4EE2" w:rsidRDefault="003508BC" w:rsidP="00866F0A">
      <w:pPr>
        <w:jc w:val="center"/>
      </w:pPr>
      <w:r>
        <w:t>This dissertation is a culmination of all my time in academia as a student. I know my</w:t>
      </w:r>
      <w:r w:rsidR="00866F0A">
        <w:t xml:space="preserve"> educational</w:t>
      </w:r>
      <w:r>
        <w:t xml:space="preserve"> journey does not end here </w:t>
      </w:r>
      <w:r w:rsidR="0065438E">
        <w:t>as I</w:t>
      </w:r>
      <w:r w:rsidR="00866F0A">
        <w:t xml:space="preserve"> have always considered my path to be that of a </w:t>
      </w:r>
      <w:r w:rsidR="0065438E">
        <w:t>lifelong</w:t>
      </w:r>
      <w:r w:rsidR="00866F0A">
        <w:t xml:space="preserve"> learner, but my role as an official student is ending. It seems surreal and overwhelming, but at the same time a very exciting adventure to embark on. I </w:t>
      </w:r>
      <w:r w:rsidR="007C4EE2">
        <w:t>dedicate this work to</w:t>
      </w:r>
      <w:r w:rsidR="00866F0A">
        <w:t xml:space="preserve"> my family, especially my parents</w:t>
      </w:r>
      <w:r w:rsidR="007C4EE2">
        <w:t>,</w:t>
      </w:r>
      <w:r w:rsidR="00866F0A">
        <w:t xml:space="preserve"> for instilling in me the passion and drive to get to this point. </w:t>
      </w:r>
      <w:r w:rsidR="007C4EE2">
        <w:t xml:space="preserve">Prompting me to </w:t>
      </w:r>
      <w:r w:rsidR="00866F0A">
        <w:t xml:space="preserve">always remember that no matter how hard it gets that “at least nobody died.” You always inspired me to believe in myself and my own abilities to shape my future. </w:t>
      </w:r>
    </w:p>
    <w:p w14:paraId="0D9B634E" w14:textId="35D059AC" w:rsidR="003508BC" w:rsidRDefault="007C4EE2" w:rsidP="00866F0A">
      <w:pPr>
        <w:jc w:val="center"/>
        <w:sectPr w:rsidR="003508BC" w:rsidSect="003A060D">
          <w:pgSz w:w="12240" w:h="15840" w:code="1"/>
          <w:pgMar w:top="1440" w:right="1440" w:bottom="1440" w:left="2304" w:header="720" w:footer="720" w:gutter="0"/>
          <w:cols w:space="720"/>
          <w:docGrid w:linePitch="360"/>
        </w:sectPr>
      </w:pPr>
      <w:r>
        <w:t>I also want to dedicate this to m</w:t>
      </w:r>
      <w:r w:rsidR="00866F0A">
        <w:t xml:space="preserve">y </w:t>
      </w:r>
      <w:r w:rsidR="000D7876">
        <w:t>incredibly supportive</w:t>
      </w:r>
      <w:r>
        <w:t xml:space="preserve"> </w:t>
      </w:r>
      <w:r w:rsidR="00866F0A">
        <w:t>wife who I married April 21</w:t>
      </w:r>
      <w:r w:rsidR="00866F0A" w:rsidRPr="003508BC">
        <w:rPr>
          <w:vertAlign w:val="superscript"/>
        </w:rPr>
        <w:t>st</w:t>
      </w:r>
      <w:r w:rsidR="00866F0A">
        <w:t>, 2018</w:t>
      </w:r>
      <w:r>
        <w:t>...</w:t>
      </w:r>
      <w:r w:rsidR="00866F0A">
        <w:t xml:space="preserve"> 4 whole days prior to my dissertation defense. Nothing says love like constant mental breakdowns.</w:t>
      </w:r>
    </w:p>
    <w:p w14:paraId="1D3D6DEC" w14:textId="77777777" w:rsidR="008E1C26" w:rsidRDefault="00775701" w:rsidP="00600ABE">
      <w:pPr>
        <w:pStyle w:val="Heading1"/>
      </w:pPr>
      <w:bookmarkStart w:id="0" w:name="_Toc310579464"/>
      <w:bookmarkStart w:id="1" w:name="_Toc512542963"/>
      <w:r>
        <w:lastRenderedPageBreak/>
        <w:t>Acknowledgements</w:t>
      </w:r>
      <w:bookmarkEnd w:id="0"/>
      <w:bookmarkEnd w:id="1"/>
    </w:p>
    <w:p w14:paraId="58AEAE41" w14:textId="77777777" w:rsidR="003450B1" w:rsidRDefault="007C4EE2" w:rsidP="00E77477">
      <w:r>
        <w:t xml:space="preserve">I would like to acknowledge my on again, off again chair Dr. Benjamin Heddy for all the countless hours of work, responses to panicked text messages, and dedication over the years. As your first doctoral student I feel like we learned a lot going through this journey together, and I cannot thank you enough for saving me from trying to drop out. Thank you for showing me what it truly means to be a great academic mentor. </w:t>
      </w:r>
    </w:p>
    <w:p w14:paraId="405FE44E" w14:textId="47354DD7" w:rsidR="007C4EE2" w:rsidRDefault="007C4EE2" w:rsidP="00E77477">
      <w:r>
        <w:t>I would also like to thank the members of my committee. Dr. Greene, you also caught me on the verge of retiring from my academic career. Thank you for believing in me until I believed in myself. I also thank you and Dr. Hong for your constant support and tireless work as you wrote me copious letters of recommendation as I navigated the job market. Knowing you were all working so hard to help get me a job kept me going through those tedious job applications. Dr. Hong your words of encouragement over the years and thorough feedback has helped shape me into a stronger academic. Dr. Crowson, you were always down for a geek out session on neat statistical analyses. You introduced me to many fantastic aspects of statistics and measurement I never kn</w:t>
      </w:r>
      <w:r w:rsidR="00315C50">
        <w:t>e</w:t>
      </w:r>
      <w:r>
        <w:t xml:space="preserve">w existed. I am excited to take these lessons and teach them to other folks. Finally, I also would like to thank Dr. Campbell. Thank you for your diligence and your psychology perspective that kept this project grounded both in meaningful application and theoretical importance. </w:t>
      </w:r>
    </w:p>
    <w:p w14:paraId="39C6655E" w14:textId="77777777" w:rsidR="00775701" w:rsidRDefault="00775701" w:rsidP="00600ABE">
      <w:pPr>
        <w:pStyle w:val="Title"/>
      </w:pPr>
      <w:r>
        <w:br w:type="page"/>
      </w:r>
      <w:r>
        <w:lastRenderedPageBreak/>
        <w:t xml:space="preserve">Table of </w:t>
      </w:r>
      <w:r w:rsidRPr="00775701">
        <w:t>Contents</w:t>
      </w:r>
    </w:p>
    <w:p w14:paraId="25166CB6" w14:textId="77777777" w:rsidR="004A7222" w:rsidRPr="0078679A" w:rsidRDefault="004A7222" w:rsidP="004A7222">
      <w:pPr>
        <w:pStyle w:val="NoSpacing"/>
      </w:pPr>
    </w:p>
    <w:p w14:paraId="19FEA03D" w14:textId="0165BE9F" w:rsidR="00C6611C"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2542963" w:history="1">
        <w:r w:rsidR="00C6611C" w:rsidRPr="005207F1">
          <w:rPr>
            <w:rStyle w:val="Hyperlink"/>
            <w:noProof/>
          </w:rPr>
          <w:t>Acknowledgements</w:t>
        </w:r>
        <w:r w:rsidR="00C6611C">
          <w:rPr>
            <w:noProof/>
            <w:webHidden/>
          </w:rPr>
          <w:tab/>
        </w:r>
        <w:r w:rsidR="00C6611C">
          <w:rPr>
            <w:noProof/>
            <w:webHidden/>
          </w:rPr>
          <w:fldChar w:fldCharType="begin"/>
        </w:r>
        <w:r w:rsidR="00C6611C">
          <w:rPr>
            <w:noProof/>
            <w:webHidden/>
          </w:rPr>
          <w:instrText xml:space="preserve"> PAGEREF _Toc512542963 \h </w:instrText>
        </w:r>
        <w:r w:rsidR="00C6611C">
          <w:rPr>
            <w:noProof/>
            <w:webHidden/>
          </w:rPr>
        </w:r>
        <w:r w:rsidR="00C6611C">
          <w:rPr>
            <w:noProof/>
            <w:webHidden/>
          </w:rPr>
          <w:fldChar w:fldCharType="separate"/>
        </w:r>
        <w:r w:rsidR="00C6571B">
          <w:rPr>
            <w:noProof/>
            <w:webHidden/>
          </w:rPr>
          <w:t>iv</w:t>
        </w:r>
        <w:r w:rsidR="00C6611C">
          <w:rPr>
            <w:noProof/>
            <w:webHidden/>
          </w:rPr>
          <w:fldChar w:fldCharType="end"/>
        </w:r>
      </w:hyperlink>
    </w:p>
    <w:p w14:paraId="5855FD67" w14:textId="71093723" w:rsidR="00C6611C" w:rsidRDefault="00FC6513">
      <w:pPr>
        <w:pStyle w:val="TOC1"/>
        <w:rPr>
          <w:rFonts w:eastAsiaTheme="minorEastAsia" w:cstheme="minorBidi"/>
          <w:noProof/>
          <w:sz w:val="22"/>
          <w:szCs w:val="22"/>
          <w:lang w:bidi="ar-SA"/>
        </w:rPr>
      </w:pPr>
      <w:hyperlink w:anchor="_Toc512542964" w:history="1">
        <w:r w:rsidR="00C6611C" w:rsidRPr="005207F1">
          <w:rPr>
            <w:rStyle w:val="Hyperlink"/>
            <w:noProof/>
          </w:rPr>
          <w:t>List of Tables</w:t>
        </w:r>
        <w:r w:rsidR="00C6611C">
          <w:rPr>
            <w:noProof/>
            <w:webHidden/>
          </w:rPr>
          <w:tab/>
        </w:r>
        <w:r w:rsidR="00C6611C">
          <w:rPr>
            <w:noProof/>
            <w:webHidden/>
          </w:rPr>
          <w:fldChar w:fldCharType="begin"/>
        </w:r>
        <w:r w:rsidR="00C6611C">
          <w:rPr>
            <w:noProof/>
            <w:webHidden/>
          </w:rPr>
          <w:instrText xml:space="preserve"> PAGEREF _Toc512542964 \h </w:instrText>
        </w:r>
        <w:r w:rsidR="00C6611C">
          <w:rPr>
            <w:noProof/>
            <w:webHidden/>
          </w:rPr>
        </w:r>
        <w:r w:rsidR="00C6611C">
          <w:rPr>
            <w:noProof/>
            <w:webHidden/>
          </w:rPr>
          <w:fldChar w:fldCharType="separate"/>
        </w:r>
        <w:r w:rsidR="00C6571B">
          <w:rPr>
            <w:noProof/>
            <w:webHidden/>
          </w:rPr>
          <w:t>viii</w:t>
        </w:r>
        <w:r w:rsidR="00C6611C">
          <w:rPr>
            <w:noProof/>
            <w:webHidden/>
          </w:rPr>
          <w:fldChar w:fldCharType="end"/>
        </w:r>
      </w:hyperlink>
    </w:p>
    <w:p w14:paraId="75E74FED" w14:textId="39BF8204" w:rsidR="00C6611C" w:rsidRDefault="00FC6513">
      <w:pPr>
        <w:pStyle w:val="TOC1"/>
        <w:rPr>
          <w:rFonts w:eastAsiaTheme="minorEastAsia" w:cstheme="minorBidi"/>
          <w:noProof/>
          <w:sz w:val="22"/>
          <w:szCs w:val="22"/>
          <w:lang w:bidi="ar-SA"/>
        </w:rPr>
      </w:pPr>
      <w:hyperlink w:anchor="_Toc512542965" w:history="1">
        <w:r w:rsidR="00C6611C" w:rsidRPr="005207F1">
          <w:rPr>
            <w:rStyle w:val="Hyperlink"/>
            <w:noProof/>
          </w:rPr>
          <w:t>List of Figures</w:t>
        </w:r>
        <w:r w:rsidR="00C6611C">
          <w:rPr>
            <w:noProof/>
            <w:webHidden/>
          </w:rPr>
          <w:tab/>
        </w:r>
        <w:r w:rsidR="00C6611C">
          <w:rPr>
            <w:noProof/>
            <w:webHidden/>
          </w:rPr>
          <w:fldChar w:fldCharType="begin"/>
        </w:r>
        <w:r w:rsidR="00C6611C">
          <w:rPr>
            <w:noProof/>
            <w:webHidden/>
          </w:rPr>
          <w:instrText xml:space="preserve"> PAGEREF _Toc512542965 \h </w:instrText>
        </w:r>
        <w:r w:rsidR="00C6611C">
          <w:rPr>
            <w:noProof/>
            <w:webHidden/>
          </w:rPr>
        </w:r>
        <w:r w:rsidR="00C6611C">
          <w:rPr>
            <w:noProof/>
            <w:webHidden/>
          </w:rPr>
          <w:fldChar w:fldCharType="separate"/>
        </w:r>
        <w:r w:rsidR="00C6571B">
          <w:rPr>
            <w:noProof/>
            <w:webHidden/>
          </w:rPr>
          <w:t>ix</w:t>
        </w:r>
        <w:r w:rsidR="00C6611C">
          <w:rPr>
            <w:noProof/>
            <w:webHidden/>
          </w:rPr>
          <w:fldChar w:fldCharType="end"/>
        </w:r>
      </w:hyperlink>
    </w:p>
    <w:p w14:paraId="45F22C6F" w14:textId="270200CF" w:rsidR="00C6611C" w:rsidRDefault="00FC6513">
      <w:pPr>
        <w:pStyle w:val="TOC1"/>
        <w:rPr>
          <w:rFonts w:eastAsiaTheme="minorEastAsia" w:cstheme="minorBidi"/>
          <w:noProof/>
          <w:sz w:val="22"/>
          <w:szCs w:val="22"/>
          <w:lang w:bidi="ar-SA"/>
        </w:rPr>
      </w:pPr>
      <w:hyperlink w:anchor="_Toc512542967" w:history="1">
        <w:r w:rsidR="00C6611C" w:rsidRPr="005207F1">
          <w:rPr>
            <w:rStyle w:val="Hyperlink"/>
            <w:noProof/>
          </w:rPr>
          <w:t>Abstract</w:t>
        </w:r>
        <w:r w:rsidR="00C6611C">
          <w:rPr>
            <w:noProof/>
            <w:webHidden/>
          </w:rPr>
          <w:tab/>
        </w:r>
        <w:r w:rsidR="00C6611C">
          <w:rPr>
            <w:noProof/>
            <w:webHidden/>
          </w:rPr>
          <w:fldChar w:fldCharType="begin"/>
        </w:r>
        <w:r w:rsidR="00C6611C">
          <w:rPr>
            <w:noProof/>
            <w:webHidden/>
          </w:rPr>
          <w:instrText xml:space="preserve"> PAGEREF _Toc512542967 \h </w:instrText>
        </w:r>
        <w:r w:rsidR="00C6611C">
          <w:rPr>
            <w:noProof/>
            <w:webHidden/>
          </w:rPr>
        </w:r>
        <w:r w:rsidR="00C6611C">
          <w:rPr>
            <w:noProof/>
            <w:webHidden/>
          </w:rPr>
          <w:fldChar w:fldCharType="separate"/>
        </w:r>
        <w:r w:rsidR="00C6571B">
          <w:rPr>
            <w:noProof/>
            <w:webHidden/>
          </w:rPr>
          <w:t>x</w:t>
        </w:r>
        <w:r w:rsidR="00C6611C">
          <w:rPr>
            <w:noProof/>
            <w:webHidden/>
          </w:rPr>
          <w:fldChar w:fldCharType="end"/>
        </w:r>
      </w:hyperlink>
    </w:p>
    <w:p w14:paraId="769F8965" w14:textId="12608839" w:rsidR="00C6611C" w:rsidRDefault="00FC6513">
      <w:pPr>
        <w:pStyle w:val="TOC1"/>
        <w:rPr>
          <w:rFonts w:eastAsiaTheme="minorEastAsia" w:cstheme="minorBidi"/>
          <w:noProof/>
          <w:sz w:val="22"/>
          <w:szCs w:val="22"/>
          <w:lang w:bidi="ar-SA"/>
        </w:rPr>
      </w:pPr>
      <w:hyperlink w:anchor="_Toc512542968" w:history="1">
        <w:r w:rsidR="00C6611C" w:rsidRPr="005207F1">
          <w:rPr>
            <w:rStyle w:val="Hyperlink"/>
            <w:rFonts w:eastAsia="Calibri"/>
            <w:noProof/>
          </w:rPr>
          <w:t>CHAPTER ONE: INTRODUCTION</w:t>
        </w:r>
        <w:r w:rsidR="00C6611C">
          <w:rPr>
            <w:noProof/>
            <w:webHidden/>
          </w:rPr>
          <w:tab/>
        </w:r>
        <w:r w:rsidR="00C6611C">
          <w:rPr>
            <w:noProof/>
            <w:webHidden/>
          </w:rPr>
          <w:fldChar w:fldCharType="begin"/>
        </w:r>
        <w:r w:rsidR="00C6611C">
          <w:rPr>
            <w:noProof/>
            <w:webHidden/>
          </w:rPr>
          <w:instrText xml:space="preserve"> PAGEREF _Toc512542968 \h </w:instrText>
        </w:r>
        <w:r w:rsidR="00C6611C">
          <w:rPr>
            <w:noProof/>
            <w:webHidden/>
          </w:rPr>
        </w:r>
        <w:r w:rsidR="00C6611C">
          <w:rPr>
            <w:noProof/>
            <w:webHidden/>
          </w:rPr>
          <w:fldChar w:fldCharType="separate"/>
        </w:r>
        <w:r w:rsidR="00C6571B">
          <w:rPr>
            <w:noProof/>
            <w:webHidden/>
          </w:rPr>
          <w:t>1</w:t>
        </w:r>
        <w:r w:rsidR="00C6611C">
          <w:rPr>
            <w:noProof/>
            <w:webHidden/>
          </w:rPr>
          <w:fldChar w:fldCharType="end"/>
        </w:r>
      </w:hyperlink>
    </w:p>
    <w:p w14:paraId="6166D72F" w14:textId="4531D3BA" w:rsidR="00C6611C" w:rsidRDefault="00FC6513">
      <w:pPr>
        <w:pStyle w:val="TOC2"/>
        <w:tabs>
          <w:tab w:val="right" w:leader="dot" w:pos="8486"/>
        </w:tabs>
        <w:rPr>
          <w:rFonts w:eastAsiaTheme="minorEastAsia" w:cstheme="minorBidi"/>
          <w:noProof/>
          <w:sz w:val="22"/>
          <w:szCs w:val="22"/>
          <w:lang w:bidi="ar-SA"/>
        </w:rPr>
      </w:pPr>
      <w:hyperlink w:anchor="_Toc512542969" w:history="1">
        <w:r w:rsidR="00C6611C" w:rsidRPr="005207F1">
          <w:rPr>
            <w:rStyle w:val="Hyperlink"/>
            <w:noProof/>
          </w:rPr>
          <w:t>Background</w:t>
        </w:r>
        <w:r w:rsidR="00C6611C">
          <w:rPr>
            <w:noProof/>
            <w:webHidden/>
          </w:rPr>
          <w:tab/>
        </w:r>
        <w:r w:rsidR="00C6611C">
          <w:rPr>
            <w:noProof/>
            <w:webHidden/>
          </w:rPr>
          <w:fldChar w:fldCharType="begin"/>
        </w:r>
        <w:r w:rsidR="00C6611C">
          <w:rPr>
            <w:noProof/>
            <w:webHidden/>
          </w:rPr>
          <w:instrText xml:space="preserve"> PAGEREF _Toc512542969 \h </w:instrText>
        </w:r>
        <w:r w:rsidR="00C6611C">
          <w:rPr>
            <w:noProof/>
            <w:webHidden/>
          </w:rPr>
        </w:r>
        <w:r w:rsidR="00C6611C">
          <w:rPr>
            <w:noProof/>
            <w:webHidden/>
          </w:rPr>
          <w:fldChar w:fldCharType="separate"/>
        </w:r>
        <w:r w:rsidR="00C6571B">
          <w:rPr>
            <w:noProof/>
            <w:webHidden/>
          </w:rPr>
          <w:t>1</w:t>
        </w:r>
        <w:r w:rsidR="00C6611C">
          <w:rPr>
            <w:noProof/>
            <w:webHidden/>
          </w:rPr>
          <w:fldChar w:fldCharType="end"/>
        </w:r>
      </w:hyperlink>
    </w:p>
    <w:p w14:paraId="415A0AB4" w14:textId="0D7FF69D" w:rsidR="00C6611C" w:rsidRDefault="00FC6513">
      <w:pPr>
        <w:pStyle w:val="TOC2"/>
        <w:tabs>
          <w:tab w:val="right" w:leader="dot" w:pos="8486"/>
        </w:tabs>
        <w:rPr>
          <w:rFonts w:eastAsiaTheme="minorEastAsia" w:cstheme="minorBidi"/>
          <w:noProof/>
          <w:sz w:val="22"/>
          <w:szCs w:val="22"/>
          <w:lang w:bidi="ar-SA"/>
        </w:rPr>
      </w:pPr>
      <w:hyperlink w:anchor="_Toc512542970" w:history="1">
        <w:r w:rsidR="00C6611C" w:rsidRPr="005207F1">
          <w:rPr>
            <w:rStyle w:val="Hyperlink"/>
            <w:noProof/>
          </w:rPr>
          <w:t>Rationale for the Present Study</w:t>
        </w:r>
        <w:r w:rsidR="00C6611C">
          <w:rPr>
            <w:noProof/>
            <w:webHidden/>
          </w:rPr>
          <w:tab/>
        </w:r>
        <w:r w:rsidR="00C6611C">
          <w:rPr>
            <w:noProof/>
            <w:webHidden/>
          </w:rPr>
          <w:fldChar w:fldCharType="begin"/>
        </w:r>
        <w:r w:rsidR="00C6611C">
          <w:rPr>
            <w:noProof/>
            <w:webHidden/>
          </w:rPr>
          <w:instrText xml:space="preserve"> PAGEREF _Toc512542970 \h </w:instrText>
        </w:r>
        <w:r w:rsidR="00C6611C">
          <w:rPr>
            <w:noProof/>
            <w:webHidden/>
          </w:rPr>
        </w:r>
        <w:r w:rsidR="00C6611C">
          <w:rPr>
            <w:noProof/>
            <w:webHidden/>
          </w:rPr>
          <w:fldChar w:fldCharType="separate"/>
        </w:r>
        <w:r w:rsidR="00C6571B">
          <w:rPr>
            <w:noProof/>
            <w:webHidden/>
          </w:rPr>
          <w:t>3</w:t>
        </w:r>
        <w:r w:rsidR="00C6611C">
          <w:rPr>
            <w:noProof/>
            <w:webHidden/>
          </w:rPr>
          <w:fldChar w:fldCharType="end"/>
        </w:r>
      </w:hyperlink>
    </w:p>
    <w:p w14:paraId="3659730F" w14:textId="75AAD7DC" w:rsidR="00C6611C" w:rsidRDefault="00FC6513">
      <w:pPr>
        <w:pStyle w:val="TOC2"/>
        <w:tabs>
          <w:tab w:val="right" w:leader="dot" w:pos="8486"/>
        </w:tabs>
        <w:rPr>
          <w:rFonts w:eastAsiaTheme="minorEastAsia" w:cstheme="minorBidi"/>
          <w:noProof/>
          <w:sz w:val="22"/>
          <w:szCs w:val="22"/>
          <w:lang w:bidi="ar-SA"/>
        </w:rPr>
      </w:pPr>
      <w:hyperlink w:anchor="_Toc512542971" w:history="1">
        <w:r w:rsidR="00C6611C" w:rsidRPr="005207F1">
          <w:rPr>
            <w:rStyle w:val="Hyperlink"/>
            <w:noProof/>
          </w:rPr>
          <w:t>Research Questions</w:t>
        </w:r>
        <w:r w:rsidR="00C6611C">
          <w:rPr>
            <w:noProof/>
            <w:webHidden/>
          </w:rPr>
          <w:tab/>
        </w:r>
        <w:r w:rsidR="00C6611C">
          <w:rPr>
            <w:noProof/>
            <w:webHidden/>
          </w:rPr>
          <w:fldChar w:fldCharType="begin"/>
        </w:r>
        <w:r w:rsidR="00C6611C">
          <w:rPr>
            <w:noProof/>
            <w:webHidden/>
          </w:rPr>
          <w:instrText xml:space="preserve"> PAGEREF _Toc512542971 \h </w:instrText>
        </w:r>
        <w:r w:rsidR="00C6611C">
          <w:rPr>
            <w:noProof/>
            <w:webHidden/>
          </w:rPr>
        </w:r>
        <w:r w:rsidR="00C6611C">
          <w:rPr>
            <w:noProof/>
            <w:webHidden/>
          </w:rPr>
          <w:fldChar w:fldCharType="separate"/>
        </w:r>
        <w:r w:rsidR="00C6571B">
          <w:rPr>
            <w:noProof/>
            <w:webHidden/>
          </w:rPr>
          <w:t>5</w:t>
        </w:r>
        <w:r w:rsidR="00C6611C">
          <w:rPr>
            <w:noProof/>
            <w:webHidden/>
          </w:rPr>
          <w:fldChar w:fldCharType="end"/>
        </w:r>
      </w:hyperlink>
    </w:p>
    <w:p w14:paraId="209FCDDC" w14:textId="39BA9830" w:rsidR="00C6611C" w:rsidRDefault="00FC6513">
      <w:pPr>
        <w:pStyle w:val="TOC2"/>
        <w:tabs>
          <w:tab w:val="right" w:leader="dot" w:pos="8486"/>
        </w:tabs>
        <w:rPr>
          <w:rFonts w:eastAsiaTheme="minorEastAsia" w:cstheme="minorBidi"/>
          <w:noProof/>
          <w:sz w:val="22"/>
          <w:szCs w:val="22"/>
          <w:lang w:bidi="ar-SA"/>
        </w:rPr>
      </w:pPr>
      <w:hyperlink w:anchor="_Toc512542972" w:history="1">
        <w:r w:rsidR="00C6611C" w:rsidRPr="005207F1">
          <w:rPr>
            <w:rStyle w:val="Hyperlink"/>
            <w:noProof/>
          </w:rPr>
          <w:t>Definition of Terms</w:t>
        </w:r>
        <w:r w:rsidR="00C6611C">
          <w:rPr>
            <w:noProof/>
            <w:webHidden/>
          </w:rPr>
          <w:tab/>
        </w:r>
        <w:r w:rsidR="00C6611C">
          <w:rPr>
            <w:noProof/>
            <w:webHidden/>
          </w:rPr>
          <w:fldChar w:fldCharType="begin"/>
        </w:r>
        <w:r w:rsidR="00C6611C">
          <w:rPr>
            <w:noProof/>
            <w:webHidden/>
          </w:rPr>
          <w:instrText xml:space="preserve"> PAGEREF _Toc512542972 \h </w:instrText>
        </w:r>
        <w:r w:rsidR="00C6611C">
          <w:rPr>
            <w:noProof/>
            <w:webHidden/>
          </w:rPr>
        </w:r>
        <w:r w:rsidR="00C6611C">
          <w:rPr>
            <w:noProof/>
            <w:webHidden/>
          </w:rPr>
          <w:fldChar w:fldCharType="separate"/>
        </w:r>
        <w:r w:rsidR="00C6571B">
          <w:rPr>
            <w:noProof/>
            <w:webHidden/>
          </w:rPr>
          <w:t>5</w:t>
        </w:r>
        <w:r w:rsidR="00C6611C">
          <w:rPr>
            <w:noProof/>
            <w:webHidden/>
          </w:rPr>
          <w:fldChar w:fldCharType="end"/>
        </w:r>
      </w:hyperlink>
    </w:p>
    <w:p w14:paraId="2DA9285F" w14:textId="68D4AB4C" w:rsidR="00C6611C" w:rsidRDefault="00FC6513">
      <w:pPr>
        <w:pStyle w:val="TOC2"/>
        <w:tabs>
          <w:tab w:val="right" w:leader="dot" w:pos="8486"/>
        </w:tabs>
        <w:rPr>
          <w:rFonts w:eastAsiaTheme="minorEastAsia" w:cstheme="minorBidi"/>
          <w:noProof/>
          <w:sz w:val="22"/>
          <w:szCs w:val="22"/>
          <w:lang w:bidi="ar-SA"/>
        </w:rPr>
      </w:pPr>
      <w:hyperlink w:anchor="_Toc512542973" w:history="1">
        <w:r w:rsidR="00C6611C" w:rsidRPr="005207F1">
          <w:rPr>
            <w:rStyle w:val="Hyperlink"/>
            <w:noProof/>
          </w:rPr>
          <w:t>Organization of the Study</w:t>
        </w:r>
        <w:r w:rsidR="00C6611C">
          <w:rPr>
            <w:noProof/>
            <w:webHidden/>
          </w:rPr>
          <w:tab/>
        </w:r>
        <w:r w:rsidR="00C6611C">
          <w:rPr>
            <w:noProof/>
            <w:webHidden/>
          </w:rPr>
          <w:fldChar w:fldCharType="begin"/>
        </w:r>
        <w:r w:rsidR="00C6611C">
          <w:rPr>
            <w:noProof/>
            <w:webHidden/>
          </w:rPr>
          <w:instrText xml:space="preserve"> PAGEREF _Toc512542973 \h </w:instrText>
        </w:r>
        <w:r w:rsidR="00C6611C">
          <w:rPr>
            <w:noProof/>
            <w:webHidden/>
          </w:rPr>
        </w:r>
        <w:r w:rsidR="00C6611C">
          <w:rPr>
            <w:noProof/>
            <w:webHidden/>
          </w:rPr>
          <w:fldChar w:fldCharType="separate"/>
        </w:r>
        <w:r w:rsidR="00C6571B">
          <w:rPr>
            <w:noProof/>
            <w:webHidden/>
          </w:rPr>
          <w:t>7</w:t>
        </w:r>
        <w:r w:rsidR="00C6611C">
          <w:rPr>
            <w:noProof/>
            <w:webHidden/>
          </w:rPr>
          <w:fldChar w:fldCharType="end"/>
        </w:r>
      </w:hyperlink>
    </w:p>
    <w:p w14:paraId="4D7E87DF" w14:textId="7812D5CF" w:rsidR="00C6611C" w:rsidRDefault="00FC6513">
      <w:pPr>
        <w:pStyle w:val="TOC1"/>
        <w:rPr>
          <w:rFonts w:eastAsiaTheme="minorEastAsia" w:cstheme="minorBidi"/>
          <w:noProof/>
          <w:sz w:val="22"/>
          <w:szCs w:val="22"/>
          <w:lang w:bidi="ar-SA"/>
        </w:rPr>
      </w:pPr>
      <w:hyperlink w:anchor="_Toc512542974" w:history="1">
        <w:r w:rsidR="00C6611C" w:rsidRPr="005207F1">
          <w:rPr>
            <w:rStyle w:val="Hyperlink"/>
            <w:noProof/>
          </w:rPr>
          <w:t>CHAPTER TWO: LITERATURE REVIEW</w:t>
        </w:r>
        <w:r w:rsidR="00C6611C">
          <w:rPr>
            <w:noProof/>
            <w:webHidden/>
          </w:rPr>
          <w:tab/>
        </w:r>
        <w:r w:rsidR="00C6611C">
          <w:rPr>
            <w:noProof/>
            <w:webHidden/>
          </w:rPr>
          <w:fldChar w:fldCharType="begin"/>
        </w:r>
        <w:r w:rsidR="00C6611C">
          <w:rPr>
            <w:noProof/>
            <w:webHidden/>
          </w:rPr>
          <w:instrText xml:space="preserve"> PAGEREF _Toc512542974 \h </w:instrText>
        </w:r>
        <w:r w:rsidR="00C6611C">
          <w:rPr>
            <w:noProof/>
            <w:webHidden/>
          </w:rPr>
        </w:r>
        <w:r w:rsidR="00C6611C">
          <w:rPr>
            <w:noProof/>
            <w:webHidden/>
          </w:rPr>
          <w:fldChar w:fldCharType="separate"/>
        </w:r>
        <w:r w:rsidR="00C6571B">
          <w:rPr>
            <w:noProof/>
            <w:webHidden/>
          </w:rPr>
          <w:t>9</w:t>
        </w:r>
        <w:r w:rsidR="00C6611C">
          <w:rPr>
            <w:noProof/>
            <w:webHidden/>
          </w:rPr>
          <w:fldChar w:fldCharType="end"/>
        </w:r>
      </w:hyperlink>
    </w:p>
    <w:p w14:paraId="0A2F5B2B" w14:textId="1AC5BBE5" w:rsidR="00C6611C" w:rsidRDefault="00FC6513">
      <w:pPr>
        <w:pStyle w:val="TOC3"/>
        <w:tabs>
          <w:tab w:val="right" w:leader="dot" w:pos="8486"/>
        </w:tabs>
        <w:rPr>
          <w:rFonts w:eastAsiaTheme="minorEastAsia" w:cstheme="minorBidi"/>
          <w:noProof/>
          <w:sz w:val="22"/>
          <w:szCs w:val="22"/>
          <w:lang w:bidi="ar-SA"/>
        </w:rPr>
      </w:pPr>
      <w:hyperlink w:anchor="_Toc512542975" w:history="1">
        <w:r w:rsidR="00C6611C" w:rsidRPr="005207F1">
          <w:rPr>
            <w:rStyle w:val="Hyperlink"/>
            <w:noProof/>
          </w:rPr>
          <w:t>First-Generation College Students and Achievement</w:t>
        </w:r>
        <w:r w:rsidR="00C6611C">
          <w:rPr>
            <w:noProof/>
            <w:webHidden/>
          </w:rPr>
          <w:tab/>
        </w:r>
        <w:r w:rsidR="00C6611C">
          <w:rPr>
            <w:noProof/>
            <w:webHidden/>
          </w:rPr>
          <w:fldChar w:fldCharType="begin"/>
        </w:r>
        <w:r w:rsidR="00C6611C">
          <w:rPr>
            <w:noProof/>
            <w:webHidden/>
          </w:rPr>
          <w:instrText xml:space="preserve"> PAGEREF _Toc512542975 \h </w:instrText>
        </w:r>
        <w:r w:rsidR="00C6611C">
          <w:rPr>
            <w:noProof/>
            <w:webHidden/>
          </w:rPr>
        </w:r>
        <w:r w:rsidR="00C6611C">
          <w:rPr>
            <w:noProof/>
            <w:webHidden/>
          </w:rPr>
          <w:fldChar w:fldCharType="separate"/>
        </w:r>
        <w:r w:rsidR="00C6571B">
          <w:rPr>
            <w:noProof/>
            <w:webHidden/>
          </w:rPr>
          <w:t>9</w:t>
        </w:r>
        <w:r w:rsidR="00C6611C">
          <w:rPr>
            <w:noProof/>
            <w:webHidden/>
          </w:rPr>
          <w:fldChar w:fldCharType="end"/>
        </w:r>
      </w:hyperlink>
    </w:p>
    <w:p w14:paraId="55C93C57" w14:textId="7EB6AF89" w:rsidR="00C6611C" w:rsidRDefault="00FC6513">
      <w:pPr>
        <w:pStyle w:val="TOC2"/>
        <w:tabs>
          <w:tab w:val="right" w:leader="dot" w:pos="8486"/>
        </w:tabs>
        <w:rPr>
          <w:rFonts w:eastAsiaTheme="minorEastAsia" w:cstheme="minorBidi"/>
          <w:noProof/>
          <w:sz w:val="22"/>
          <w:szCs w:val="22"/>
          <w:lang w:bidi="ar-SA"/>
        </w:rPr>
      </w:pPr>
      <w:hyperlink w:anchor="_Toc512542976" w:history="1">
        <w:r w:rsidR="00C6611C" w:rsidRPr="005207F1">
          <w:rPr>
            <w:rStyle w:val="Hyperlink"/>
            <w:noProof/>
          </w:rPr>
          <w:t>Expectancy Value Theory</w:t>
        </w:r>
        <w:r w:rsidR="00C6611C">
          <w:rPr>
            <w:noProof/>
            <w:webHidden/>
          </w:rPr>
          <w:tab/>
        </w:r>
        <w:r w:rsidR="00C6611C">
          <w:rPr>
            <w:noProof/>
            <w:webHidden/>
          </w:rPr>
          <w:fldChar w:fldCharType="begin"/>
        </w:r>
        <w:r w:rsidR="00C6611C">
          <w:rPr>
            <w:noProof/>
            <w:webHidden/>
          </w:rPr>
          <w:instrText xml:space="preserve"> PAGEREF _Toc512542976 \h </w:instrText>
        </w:r>
        <w:r w:rsidR="00C6611C">
          <w:rPr>
            <w:noProof/>
            <w:webHidden/>
          </w:rPr>
        </w:r>
        <w:r w:rsidR="00C6611C">
          <w:rPr>
            <w:noProof/>
            <w:webHidden/>
          </w:rPr>
          <w:fldChar w:fldCharType="separate"/>
        </w:r>
        <w:r w:rsidR="00C6571B">
          <w:rPr>
            <w:noProof/>
            <w:webHidden/>
          </w:rPr>
          <w:t>12</w:t>
        </w:r>
        <w:r w:rsidR="00C6611C">
          <w:rPr>
            <w:noProof/>
            <w:webHidden/>
          </w:rPr>
          <w:fldChar w:fldCharType="end"/>
        </w:r>
      </w:hyperlink>
    </w:p>
    <w:p w14:paraId="241CA688" w14:textId="5C71869F" w:rsidR="00C6611C" w:rsidRDefault="00FC6513">
      <w:pPr>
        <w:pStyle w:val="TOC3"/>
        <w:tabs>
          <w:tab w:val="right" w:leader="dot" w:pos="8486"/>
        </w:tabs>
        <w:rPr>
          <w:rFonts w:eastAsiaTheme="minorEastAsia" w:cstheme="minorBidi"/>
          <w:noProof/>
          <w:sz w:val="22"/>
          <w:szCs w:val="22"/>
          <w:lang w:bidi="ar-SA"/>
        </w:rPr>
      </w:pPr>
      <w:hyperlink w:anchor="_Toc512542977" w:history="1">
        <w:r w:rsidR="00C6611C" w:rsidRPr="005207F1">
          <w:rPr>
            <w:rStyle w:val="Hyperlink"/>
            <w:noProof/>
          </w:rPr>
          <w:t>Expectancy Value Theory and First-Generation College Students</w:t>
        </w:r>
        <w:r w:rsidR="00C6611C">
          <w:rPr>
            <w:noProof/>
            <w:webHidden/>
          </w:rPr>
          <w:tab/>
        </w:r>
        <w:r w:rsidR="00C6611C">
          <w:rPr>
            <w:noProof/>
            <w:webHidden/>
          </w:rPr>
          <w:fldChar w:fldCharType="begin"/>
        </w:r>
        <w:r w:rsidR="00C6611C">
          <w:rPr>
            <w:noProof/>
            <w:webHidden/>
          </w:rPr>
          <w:instrText xml:space="preserve"> PAGEREF _Toc512542977 \h </w:instrText>
        </w:r>
        <w:r w:rsidR="00C6611C">
          <w:rPr>
            <w:noProof/>
            <w:webHidden/>
          </w:rPr>
        </w:r>
        <w:r w:rsidR="00C6611C">
          <w:rPr>
            <w:noProof/>
            <w:webHidden/>
          </w:rPr>
          <w:fldChar w:fldCharType="separate"/>
        </w:r>
        <w:r w:rsidR="00C6571B">
          <w:rPr>
            <w:noProof/>
            <w:webHidden/>
          </w:rPr>
          <w:t>14</w:t>
        </w:r>
        <w:r w:rsidR="00C6611C">
          <w:rPr>
            <w:noProof/>
            <w:webHidden/>
          </w:rPr>
          <w:fldChar w:fldCharType="end"/>
        </w:r>
      </w:hyperlink>
    </w:p>
    <w:p w14:paraId="7A2D6979" w14:textId="4A377D78" w:rsidR="00C6611C" w:rsidRDefault="00FC6513">
      <w:pPr>
        <w:pStyle w:val="TOC3"/>
        <w:tabs>
          <w:tab w:val="right" w:leader="dot" w:pos="8486"/>
        </w:tabs>
        <w:rPr>
          <w:rFonts w:eastAsiaTheme="minorEastAsia" w:cstheme="minorBidi"/>
          <w:noProof/>
          <w:sz w:val="22"/>
          <w:szCs w:val="22"/>
          <w:lang w:bidi="ar-SA"/>
        </w:rPr>
      </w:pPr>
      <w:hyperlink w:anchor="_Toc512542978" w:history="1">
        <w:r w:rsidR="00C6611C" w:rsidRPr="005207F1">
          <w:rPr>
            <w:rStyle w:val="Hyperlink"/>
            <w:noProof/>
          </w:rPr>
          <w:t>Expectancy Value Theory and Achievement</w:t>
        </w:r>
        <w:r w:rsidR="00C6611C">
          <w:rPr>
            <w:noProof/>
            <w:webHidden/>
          </w:rPr>
          <w:tab/>
        </w:r>
        <w:r w:rsidR="00C6611C">
          <w:rPr>
            <w:noProof/>
            <w:webHidden/>
          </w:rPr>
          <w:fldChar w:fldCharType="begin"/>
        </w:r>
        <w:r w:rsidR="00C6611C">
          <w:rPr>
            <w:noProof/>
            <w:webHidden/>
          </w:rPr>
          <w:instrText xml:space="preserve"> PAGEREF _Toc512542978 \h </w:instrText>
        </w:r>
        <w:r w:rsidR="00C6611C">
          <w:rPr>
            <w:noProof/>
            <w:webHidden/>
          </w:rPr>
        </w:r>
        <w:r w:rsidR="00C6611C">
          <w:rPr>
            <w:noProof/>
            <w:webHidden/>
          </w:rPr>
          <w:fldChar w:fldCharType="separate"/>
        </w:r>
        <w:r w:rsidR="00C6571B">
          <w:rPr>
            <w:noProof/>
            <w:webHidden/>
          </w:rPr>
          <w:t>16</w:t>
        </w:r>
        <w:r w:rsidR="00C6611C">
          <w:rPr>
            <w:noProof/>
            <w:webHidden/>
          </w:rPr>
          <w:fldChar w:fldCharType="end"/>
        </w:r>
      </w:hyperlink>
    </w:p>
    <w:p w14:paraId="3B343E65" w14:textId="076769E8" w:rsidR="00C6611C" w:rsidRDefault="00FC6513">
      <w:pPr>
        <w:pStyle w:val="TOC2"/>
        <w:tabs>
          <w:tab w:val="right" w:leader="dot" w:pos="8486"/>
        </w:tabs>
        <w:rPr>
          <w:rFonts w:eastAsiaTheme="minorEastAsia" w:cstheme="minorBidi"/>
          <w:noProof/>
          <w:sz w:val="22"/>
          <w:szCs w:val="22"/>
          <w:lang w:bidi="ar-SA"/>
        </w:rPr>
      </w:pPr>
      <w:hyperlink w:anchor="_Toc512542979" w:history="1">
        <w:r w:rsidR="00C6611C" w:rsidRPr="005207F1">
          <w:rPr>
            <w:rStyle w:val="Hyperlink"/>
            <w:noProof/>
          </w:rPr>
          <w:t>Transformative Experience</w:t>
        </w:r>
        <w:r w:rsidR="00C6611C">
          <w:rPr>
            <w:noProof/>
            <w:webHidden/>
          </w:rPr>
          <w:tab/>
        </w:r>
        <w:r w:rsidR="00C6611C">
          <w:rPr>
            <w:noProof/>
            <w:webHidden/>
          </w:rPr>
          <w:fldChar w:fldCharType="begin"/>
        </w:r>
        <w:r w:rsidR="00C6611C">
          <w:rPr>
            <w:noProof/>
            <w:webHidden/>
          </w:rPr>
          <w:instrText xml:space="preserve"> PAGEREF _Toc512542979 \h </w:instrText>
        </w:r>
        <w:r w:rsidR="00C6611C">
          <w:rPr>
            <w:noProof/>
            <w:webHidden/>
          </w:rPr>
        </w:r>
        <w:r w:rsidR="00C6611C">
          <w:rPr>
            <w:noProof/>
            <w:webHidden/>
          </w:rPr>
          <w:fldChar w:fldCharType="separate"/>
        </w:r>
        <w:r w:rsidR="00C6571B">
          <w:rPr>
            <w:noProof/>
            <w:webHidden/>
          </w:rPr>
          <w:t>17</w:t>
        </w:r>
        <w:r w:rsidR="00C6611C">
          <w:rPr>
            <w:noProof/>
            <w:webHidden/>
          </w:rPr>
          <w:fldChar w:fldCharType="end"/>
        </w:r>
      </w:hyperlink>
    </w:p>
    <w:p w14:paraId="5E4A70B2" w14:textId="07F0A2D5" w:rsidR="00C6611C" w:rsidRDefault="00FC6513">
      <w:pPr>
        <w:pStyle w:val="TOC3"/>
        <w:tabs>
          <w:tab w:val="right" w:leader="dot" w:pos="8486"/>
        </w:tabs>
        <w:rPr>
          <w:rFonts w:eastAsiaTheme="minorEastAsia" w:cstheme="minorBidi"/>
          <w:noProof/>
          <w:sz w:val="22"/>
          <w:szCs w:val="22"/>
          <w:lang w:bidi="ar-SA"/>
        </w:rPr>
      </w:pPr>
      <w:hyperlink w:anchor="_Toc512542980" w:history="1">
        <w:r w:rsidR="00C6611C" w:rsidRPr="005207F1">
          <w:rPr>
            <w:rStyle w:val="Hyperlink"/>
            <w:noProof/>
          </w:rPr>
          <w:t>TE and First-Generation Students</w:t>
        </w:r>
        <w:r w:rsidR="00C6611C">
          <w:rPr>
            <w:noProof/>
            <w:webHidden/>
          </w:rPr>
          <w:tab/>
        </w:r>
        <w:r w:rsidR="00C6611C">
          <w:rPr>
            <w:noProof/>
            <w:webHidden/>
          </w:rPr>
          <w:fldChar w:fldCharType="begin"/>
        </w:r>
        <w:r w:rsidR="00C6611C">
          <w:rPr>
            <w:noProof/>
            <w:webHidden/>
          </w:rPr>
          <w:instrText xml:space="preserve"> PAGEREF _Toc512542980 \h </w:instrText>
        </w:r>
        <w:r w:rsidR="00C6611C">
          <w:rPr>
            <w:noProof/>
            <w:webHidden/>
          </w:rPr>
        </w:r>
        <w:r w:rsidR="00C6611C">
          <w:rPr>
            <w:noProof/>
            <w:webHidden/>
          </w:rPr>
          <w:fldChar w:fldCharType="separate"/>
        </w:r>
        <w:r w:rsidR="00C6571B">
          <w:rPr>
            <w:noProof/>
            <w:webHidden/>
          </w:rPr>
          <w:t>20</w:t>
        </w:r>
        <w:r w:rsidR="00C6611C">
          <w:rPr>
            <w:noProof/>
            <w:webHidden/>
          </w:rPr>
          <w:fldChar w:fldCharType="end"/>
        </w:r>
      </w:hyperlink>
    </w:p>
    <w:p w14:paraId="68D24BDB" w14:textId="5AF02046" w:rsidR="00C6611C" w:rsidRDefault="00FC6513">
      <w:pPr>
        <w:pStyle w:val="TOC3"/>
        <w:tabs>
          <w:tab w:val="right" w:leader="dot" w:pos="8486"/>
        </w:tabs>
        <w:rPr>
          <w:rFonts w:eastAsiaTheme="minorEastAsia" w:cstheme="minorBidi"/>
          <w:noProof/>
          <w:sz w:val="22"/>
          <w:szCs w:val="22"/>
          <w:lang w:bidi="ar-SA"/>
        </w:rPr>
      </w:pPr>
      <w:hyperlink w:anchor="_Toc512542981" w:history="1">
        <w:r w:rsidR="00C6611C" w:rsidRPr="005207F1">
          <w:rPr>
            <w:rStyle w:val="Hyperlink"/>
            <w:noProof/>
          </w:rPr>
          <w:t>TE and Academic Achievement</w:t>
        </w:r>
        <w:r w:rsidR="00C6611C">
          <w:rPr>
            <w:noProof/>
            <w:webHidden/>
          </w:rPr>
          <w:tab/>
        </w:r>
        <w:r w:rsidR="00C6611C">
          <w:rPr>
            <w:noProof/>
            <w:webHidden/>
          </w:rPr>
          <w:fldChar w:fldCharType="begin"/>
        </w:r>
        <w:r w:rsidR="00C6611C">
          <w:rPr>
            <w:noProof/>
            <w:webHidden/>
          </w:rPr>
          <w:instrText xml:space="preserve"> PAGEREF _Toc512542981 \h </w:instrText>
        </w:r>
        <w:r w:rsidR="00C6611C">
          <w:rPr>
            <w:noProof/>
            <w:webHidden/>
          </w:rPr>
        </w:r>
        <w:r w:rsidR="00C6611C">
          <w:rPr>
            <w:noProof/>
            <w:webHidden/>
          </w:rPr>
          <w:fldChar w:fldCharType="separate"/>
        </w:r>
        <w:r w:rsidR="00C6571B">
          <w:rPr>
            <w:noProof/>
            <w:webHidden/>
          </w:rPr>
          <w:t>22</w:t>
        </w:r>
        <w:r w:rsidR="00C6611C">
          <w:rPr>
            <w:noProof/>
            <w:webHidden/>
          </w:rPr>
          <w:fldChar w:fldCharType="end"/>
        </w:r>
      </w:hyperlink>
    </w:p>
    <w:p w14:paraId="66B4FFAD" w14:textId="78AA77F7" w:rsidR="00C6611C" w:rsidRDefault="00FC6513">
      <w:pPr>
        <w:pStyle w:val="TOC3"/>
        <w:tabs>
          <w:tab w:val="right" w:leader="dot" w:pos="8486"/>
        </w:tabs>
        <w:rPr>
          <w:rFonts w:eastAsiaTheme="minorEastAsia" w:cstheme="minorBidi"/>
          <w:noProof/>
          <w:sz w:val="22"/>
          <w:szCs w:val="22"/>
          <w:lang w:bidi="ar-SA"/>
        </w:rPr>
      </w:pPr>
      <w:hyperlink w:anchor="_Toc512542982" w:history="1">
        <w:r w:rsidR="00C6611C" w:rsidRPr="005207F1">
          <w:rPr>
            <w:rStyle w:val="Hyperlink"/>
            <w:noProof/>
          </w:rPr>
          <w:t>TE and Task Value</w:t>
        </w:r>
        <w:r w:rsidR="00C6611C">
          <w:rPr>
            <w:noProof/>
            <w:webHidden/>
          </w:rPr>
          <w:tab/>
        </w:r>
        <w:r w:rsidR="00C6611C">
          <w:rPr>
            <w:noProof/>
            <w:webHidden/>
          </w:rPr>
          <w:fldChar w:fldCharType="begin"/>
        </w:r>
        <w:r w:rsidR="00C6611C">
          <w:rPr>
            <w:noProof/>
            <w:webHidden/>
          </w:rPr>
          <w:instrText xml:space="preserve"> PAGEREF _Toc512542982 \h </w:instrText>
        </w:r>
        <w:r w:rsidR="00C6611C">
          <w:rPr>
            <w:noProof/>
            <w:webHidden/>
          </w:rPr>
        </w:r>
        <w:r w:rsidR="00C6611C">
          <w:rPr>
            <w:noProof/>
            <w:webHidden/>
          </w:rPr>
          <w:fldChar w:fldCharType="separate"/>
        </w:r>
        <w:r w:rsidR="00C6571B">
          <w:rPr>
            <w:noProof/>
            <w:webHidden/>
          </w:rPr>
          <w:t>23</w:t>
        </w:r>
        <w:r w:rsidR="00C6611C">
          <w:rPr>
            <w:noProof/>
            <w:webHidden/>
          </w:rPr>
          <w:fldChar w:fldCharType="end"/>
        </w:r>
      </w:hyperlink>
    </w:p>
    <w:p w14:paraId="48C177FF" w14:textId="4AB97A66" w:rsidR="00C6611C" w:rsidRDefault="00FC6513">
      <w:pPr>
        <w:pStyle w:val="TOC3"/>
        <w:tabs>
          <w:tab w:val="right" w:leader="dot" w:pos="8486"/>
        </w:tabs>
        <w:rPr>
          <w:rFonts w:eastAsiaTheme="minorEastAsia" w:cstheme="minorBidi"/>
          <w:noProof/>
          <w:sz w:val="22"/>
          <w:szCs w:val="22"/>
          <w:lang w:bidi="ar-SA"/>
        </w:rPr>
      </w:pPr>
      <w:hyperlink w:anchor="_Toc512542983" w:history="1">
        <w:r w:rsidR="00C6611C" w:rsidRPr="005207F1">
          <w:rPr>
            <w:rStyle w:val="Hyperlink"/>
            <w:noProof/>
          </w:rPr>
          <w:t>Pilot Study</w:t>
        </w:r>
        <w:r w:rsidR="00C6611C">
          <w:rPr>
            <w:noProof/>
            <w:webHidden/>
          </w:rPr>
          <w:tab/>
        </w:r>
        <w:r w:rsidR="00C6611C">
          <w:rPr>
            <w:noProof/>
            <w:webHidden/>
          </w:rPr>
          <w:fldChar w:fldCharType="begin"/>
        </w:r>
        <w:r w:rsidR="00C6611C">
          <w:rPr>
            <w:noProof/>
            <w:webHidden/>
          </w:rPr>
          <w:instrText xml:space="preserve"> PAGEREF _Toc512542983 \h </w:instrText>
        </w:r>
        <w:r w:rsidR="00C6611C">
          <w:rPr>
            <w:noProof/>
            <w:webHidden/>
          </w:rPr>
        </w:r>
        <w:r w:rsidR="00C6611C">
          <w:rPr>
            <w:noProof/>
            <w:webHidden/>
          </w:rPr>
          <w:fldChar w:fldCharType="separate"/>
        </w:r>
        <w:r w:rsidR="00C6571B">
          <w:rPr>
            <w:noProof/>
            <w:webHidden/>
          </w:rPr>
          <w:t>25</w:t>
        </w:r>
        <w:r w:rsidR="00C6611C">
          <w:rPr>
            <w:noProof/>
            <w:webHidden/>
          </w:rPr>
          <w:fldChar w:fldCharType="end"/>
        </w:r>
      </w:hyperlink>
    </w:p>
    <w:p w14:paraId="41255DE9" w14:textId="43C1545F" w:rsidR="00C6611C" w:rsidRDefault="00FC6513">
      <w:pPr>
        <w:pStyle w:val="TOC2"/>
        <w:tabs>
          <w:tab w:val="right" w:leader="dot" w:pos="8486"/>
        </w:tabs>
        <w:rPr>
          <w:rFonts w:eastAsiaTheme="minorEastAsia" w:cstheme="minorBidi"/>
          <w:noProof/>
          <w:sz w:val="22"/>
          <w:szCs w:val="22"/>
          <w:lang w:bidi="ar-SA"/>
        </w:rPr>
      </w:pPr>
      <w:hyperlink w:anchor="_Toc512542984" w:history="1">
        <w:r w:rsidR="00C6611C" w:rsidRPr="005207F1">
          <w:rPr>
            <w:rStyle w:val="Hyperlink"/>
            <w:noProof/>
          </w:rPr>
          <w:t>Prediction</w:t>
        </w:r>
        <w:r w:rsidR="00C6611C">
          <w:rPr>
            <w:noProof/>
            <w:webHidden/>
          </w:rPr>
          <w:tab/>
        </w:r>
        <w:r w:rsidR="00C6611C">
          <w:rPr>
            <w:noProof/>
            <w:webHidden/>
          </w:rPr>
          <w:fldChar w:fldCharType="begin"/>
        </w:r>
        <w:r w:rsidR="00C6611C">
          <w:rPr>
            <w:noProof/>
            <w:webHidden/>
          </w:rPr>
          <w:instrText xml:space="preserve"> PAGEREF _Toc512542984 \h </w:instrText>
        </w:r>
        <w:r w:rsidR="00C6611C">
          <w:rPr>
            <w:noProof/>
            <w:webHidden/>
          </w:rPr>
        </w:r>
        <w:r w:rsidR="00C6611C">
          <w:rPr>
            <w:noProof/>
            <w:webHidden/>
          </w:rPr>
          <w:fldChar w:fldCharType="separate"/>
        </w:r>
        <w:r w:rsidR="00C6571B">
          <w:rPr>
            <w:noProof/>
            <w:webHidden/>
          </w:rPr>
          <w:t>27</w:t>
        </w:r>
        <w:r w:rsidR="00C6611C">
          <w:rPr>
            <w:noProof/>
            <w:webHidden/>
          </w:rPr>
          <w:fldChar w:fldCharType="end"/>
        </w:r>
      </w:hyperlink>
    </w:p>
    <w:p w14:paraId="5190792D" w14:textId="10DF3912" w:rsidR="00C6611C" w:rsidRDefault="00FC6513">
      <w:pPr>
        <w:pStyle w:val="TOC1"/>
        <w:rPr>
          <w:rFonts w:eastAsiaTheme="minorEastAsia" w:cstheme="minorBidi"/>
          <w:noProof/>
          <w:sz w:val="22"/>
          <w:szCs w:val="22"/>
          <w:lang w:bidi="ar-SA"/>
        </w:rPr>
      </w:pPr>
      <w:hyperlink w:anchor="_Toc512542985" w:history="1">
        <w:r w:rsidR="00C6611C" w:rsidRPr="005207F1">
          <w:rPr>
            <w:rStyle w:val="Hyperlink"/>
            <w:rFonts w:eastAsia="Calibri"/>
            <w:noProof/>
          </w:rPr>
          <w:t>CHAPTER THREE: RESEARCH METHODOLOGY</w:t>
        </w:r>
        <w:r w:rsidR="00C6611C">
          <w:rPr>
            <w:noProof/>
            <w:webHidden/>
          </w:rPr>
          <w:tab/>
        </w:r>
        <w:r w:rsidR="00C6611C">
          <w:rPr>
            <w:noProof/>
            <w:webHidden/>
          </w:rPr>
          <w:fldChar w:fldCharType="begin"/>
        </w:r>
        <w:r w:rsidR="00C6611C">
          <w:rPr>
            <w:noProof/>
            <w:webHidden/>
          </w:rPr>
          <w:instrText xml:space="preserve"> PAGEREF _Toc512542985 \h </w:instrText>
        </w:r>
        <w:r w:rsidR="00C6611C">
          <w:rPr>
            <w:noProof/>
            <w:webHidden/>
          </w:rPr>
        </w:r>
        <w:r w:rsidR="00C6611C">
          <w:rPr>
            <w:noProof/>
            <w:webHidden/>
          </w:rPr>
          <w:fldChar w:fldCharType="separate"/>
        </w:r>
        <w:r w:rsidR="00C6571B">
          <w:rPr>
            <w:noProof/>
            <w:webHidden/>
          </w:rPr>
          <w:t>31</w:t>
        </w:r>
        <w:r w:rsidR="00C6611C">
          <w:rPr>
            <w:noProof/>
            <w:webHidden/>
          </w:rPr>
          <w:fldChar w:fldCharType="end"/>
        </w:r>
      </w:hyperlink>
    </w:p>
    <w:p w14:paraId="2E85A2C4" w14:textId="4F0D9880" w:rsidR="00C6611C" w:rsidRDefault="00FC6513">
      <w:pPr>
        <w:pStyle w:val="TOC2"/>
        <w:tabs>
          <w:tab w:val="right" w:leader="dot" w:pos="8486"/>
        </w:tabs>
        <w:rPr>
          <w:rFonts w:eastAsiaTheme="minorEastAsia" w:cstheme="minorBidi"/>
          <w:noProof/>
          <w:sz w:val="22"/>
          <w:szCs w:val="22"/>
          <w:lang w:bidi="ar-SA"/>
        </w:rPr>
      </w:pPr>
      <w:hyperlink w:anchor="_Toc512542986" w:history="1">
        <w:r w:rsidR="00C6611C" w:rsidRPr="005207F1">
          <w:rPr>
            <w:rStyle w:val="Hyperlink"/>
            <w:noProof/>
          </w:rPr>
          <w:t>Design</w:t>
        </w:r>
        <w:r w:rsidR="00C6611C">
          <w:rPr>
            <w:rStyle w:val="Hyperlink"/>
            <w:noProof/>
          </w:rPr>
          <w:tab/>
        </w:r>
        <w:r w:rsidR="00C6611C">
          <w:rPr>
            <w:noProof/>
            <w:webHidden/>
          </w:rPr>
          <w:tab/>
        </w:r>
        <w:r w:rsidR="00C6611C">
          <w:rPr>
            <w:noProof/>
            <w:webHidden/>
          </w:rPr>
          <w:fldChar w:fldCharType="begin"/>
        </w:r>
        <w:r w:rsidR="00C6611C">
          <w:rPr>
            <w:noProof/>
            <w:webHidden/>
          </w:rPr>
          <w:instrText xml:space="preserve"> PAGEREF _Toc512542986 \h </w:instrText>
        </w:r>
        <w:r w:rsidR="00C6611C">
          <w:rPr>
            <w:noProof/>
            <w:webHidden/>
          </w:rPr>
        </w:r>
        <w:r w:rsidR="00C6611C">
          <w:rPr>
            <w:noProof/>
            <w:webHidden/>
          </w:rPr>
          <w:fldChar w:fldCharType="separate"/>
        </w:r>
        <w:r w:rsidR="00C6571B">
          <w:rPr>
            <w:noProof/>
            <w:webHidden/>
          </w:rPr>
          <w:t>31</w:t>
        </w:r>
        <w:r w:rsidR="00C6611C">
          <w:rPr>
            <w:noProof/>
            <w:webHidden/>
          </w:rPr>
          <w:fldChar w:fldCharType="end"/>
        </w:r>
      </w:hyperlink>
    </w:p>
    <w:p w14:paraId="57C216DD" w14:textId="3A275766" w:rsidR="00C6611C" w:rsidRDefault="00FC6513">
      <w:pPr>
        <w:pStyle w:val="TOC2"/>
        <w:tabs>
          <w:tab w:val="right" w:leader="dot" w:pos="8486"/>
        </w:tabs>
        <w:rPr>
          <w:rFonts w:eastAsiaTheme="minorEastAsia" w:cstheme="minorBidi"/>
          <w:noProof/>
          <w:sz w:val="22"/>
          <w:szCs w:val="22"/>
          <w:lang w:bidi="ar-SA"/>
        </w:rPr>
      </w:pPr>
      <w:hyperlink w:anchor="_Toc512542987" w:history="1">
        <w:r w:rsidR="00C6611C" w:rsidRPr="005207F1">
          <w:rPr>
            <w:rStyle w:val="Hyperlink"/>
            <w:noProof/>
          </w:rPr>
          <w:t>Participants</w:t>
        </w:r>
        <w:r w:rsidR="00C6611C">
          <w:rPr>
            <w:noProof/>
            <w:webHidden/>
          </w:rPr>
          <w:tab/>
        </w:r>
        <w:r w:rsidR="00C6611C">
          <w:rPr>
            <w:noProof/>
            <w:webHidden/>
          </w:rPr>
          <w:fldChar w:fldCharType="begin"/>
        </w:r>
        <w:r w:rsidR="00C6611C">
          <w:rPr>
            <w:noProof/>
            <w:webHidden/>
          </w:rPr>
          <w:instrText xml:space="preserve"> PAGEREF _Toc512542987 \h </w:instrText>
        </w:r>
        <w:r w:rsidR="00C6611C">
          <w:rPr>
            <w:noProof/>
            <w:webHidden/>
          </w:rPr>
        </w:r>
        <w:r w:rsidR="00C6611C">
          <w:rPr>
            <w:noProof/>
            <w:webHidden/>
          </w:rPr>
          <w:fldChar w:fldCharType="separate"/>
        </w:r>
        <w:r w:rsidR="00C6571B">
          <w:rPr>
            <w:noProof/>
            <w:webHidden/>
          </w:rPr>
          <w:t>33</w:t>
        </w:r>
        <w:r w:rsidR="00C6611C">
          <w:rPr>
            <w:noProof/>
            <w:webHidden/>
          </w:rPr>
          <w:fldChar w:fldCharType="end"/>
        </w:r>
      </w:hyperlink>
    </w:p>
    <w:p w14:paraId="4BF3F812" w14:textId="3D38DB62" w:rsidR="00C6611C" w:rsidRDefault="00FC6513">
      <w:pPr>
        <w:pStyle w:val="TOC2"/>
        <w:tabs>
          <w:tab w:val="right" w:leader="dot" w:pos="8486"/>
        </w:tabs>
        <w:rPr>
          <w:rFonts w:eastAsiaTheme="minorEastAsia" w:cstheme="minorBidi"/>
          <w:noProof/>
          <w:sz w:val="22"/>
          <w:szCs w:val="22"/>
          <w:lang w:bidi="ar-SA"/>
        </w:rPr>
      </w:pPr>
      <w:hyperlink w:anchor="_Toc512542988" w:history="1">
        <w:r w:rsidR="00C6611C" w:rsidRPr="005207F1">
          <w:rPr>
            <w:rStyle w:val="Hyperlink"/>
            <w:noProof/>
          </w:rPr>
          <w:t>Instruments</w:t>
        </w:r>
        <w:r w:rsidR="00C6611C">
          <w:rPr>
            <w:noProof/>
            <w:webHidden/>
          </w:rPr>
          <w:tab/>
        </w:r>
        <w:r w:rsidR="00C6611C">
          <w:rPr>
            <w:noProof/>
            <w:webHidden/>
          </w:rPr>
          <w:fldChar w:fldCharType="begin"/>
        </w:r>
        <w:r w:rsidR="00C6611C">
          <w:rPr>
            <w:noProof/>
            <w:webHidden/>
          </w:rPr>
          <w:instrText xml:space="preserve"> PAGEREF _Toc512542988 \h </w:instrText>
        </w:r>
        <w:r w:rsidR="00C6611C">
          <w:rPr>
            <w:noProof/>
            <w:webHidden/>
          </w:rPr>
        </w:r>
        <w:r w:rsidR="00C6611C">
          <w:rPr>
            <w:noProof/>
            <w:webHidden/>
          </w:rPr>
          <w:fldChar w:fldCharType="separate"/>
        </w:r>
        <w:r w:rsidR="00C6571B">
          <w:rPr>
            <w:noProof/>
            <w:webHidden/>
          </w:rPr>
          <w:t>36</w:t>
        </w:r>
        <w:r w:rsidR="00C6611C">
          <w:rPr>
            <w:noProof/>
            <w:webHidden/>
          </w:rPr>
          <w:fldChar w:fldCharType="end"/>
        </w:r>
      </w:hyperlink>
    </w:p>
    <w:p w14:paraId="6980B7EF" w14:textId="7A1540BD" w:rsidR="00C6611C" w:rsidRDefault="00FC6513">
      <w:pPr>
        <w:pStyle w:val="TOC3"/>
        <w:tabs>
          <w:tab w:val="right" w:leader="dot" w:pos="8486"/>
        </w:tabs>
        <w:rPr>
          <w:rFonts w:eastAsiaTheme="minorEastAsia" w:cstheme="minorBidi"/>
          <w:noProof/>
          <w:sz w:val="22"/>
          <w:szCs w:val="22"/>
          <w:lang w:bidi="ar-SA"/>
        </w:rPr>
      </w:pPr>
      <w:hyperlink w:anchor="_Toc512542989" w:history="1">
        <w:r w:rsidR="00C6611C" w:rsidRPr="005207F1">
          <w:rPr>
            <w:rStyle w:val="Hyperlink"/>
            <w:noProof/>
          </w:rPr>
          <w:t>Demographics</w:t>
        </w:r>
        <w:r w:rsidR="00C6611C">
          <w:rPr>
            <w:noProof/>
            <w:webHidden/>
          </w:rPr>
          <w:tab/>
        </w:r>
        <w:r w:rsidR="00C6611C">
          <w:rPr>
            <w:noProof/>
            <w:webHidden/>
          </w:rPr>
          <w:fldChar w:fldCharType="begin"/>
        </w:r>
        <w:r w:rsidR="00C6611C">
          <w:rPr>
            <w:noProof/>
            <w:webHidden/>
          </w:rPr>
          <w:instrText xml:space="preserve"> PAGEREF _Toc512542989 \h </w:instrText>
        </w:r>
        <w:r w:rsidR="00C6611C">
          <w:rPr>
            <w:noProof/>
            <w:webHidden/>
          </w:rPr>
        </w:r>
        <w:r w:rsidR="00C6611C">
          <w:rPr>
            <w:noProof/>
            <w:webHidden/>
          </w:rPr>
          <w:fldChar w:fldCharType="separate"/>
        </w:r>
        <w:r w:rsidR="00C6571B">
          <w:rPr>
            <w:noProof/>
            <w:webHidden/>
          </w:rPr>
          <w:t>36</w:t>
        </w:r>
        <w:r w:rsidR="00C6611C">
          <w:rPr>
            <w:noProof/>
            <w:webHidden/>
          </w:rPr>
          <w:fldChar w:fldCharType="end"/>
        </w:r>
      </w:hyperlink>
    </w:p>
    <w:p w14:paraId="0A1D2D29" w14:textId="6446914F" w:rsidR="00C6611C" w:rsidRDefault="00FC6513">
      <w:pPr>
        <w:pStyle w:val="TOC3"/>
        <w:tabs>
          <w:tab w:val="right" w:leader="dot" w:pos="8486"/>
        </w:tabs>
        <w:rPr>
          <w:rFonts w:eastAsiaTheme="minorEastAsia" w:cstheme="minorBidi"/>
          <w:noProof/>
          <w:sz w:val="22"/>
          <w:szCs w:val="22"/>
          <w:lang w:bidi="ar-SA"/>
        </w:rPr>
      </w:pPr>
      <w:hyperlink w:anchor="_Toc512542990" w:history="1">
        <w:r w:rsidR="00C6611C" w:rsidRPr="005207F1">
          <w:rPr>
            <w:rStyle w:val="Hyperlink"/>
            <w:noProof/>
          </w:rPr>
          <w:t>Transformative Experience Survey</w:t>
        </w:r>
        <w:r w:rsidR="00C6611C">
          <w:rPr>
            <w:noProof/>
            <w:webHidden/>
          </w:rPr>
          <w:tab/>
        </w:r>
        <w:r w:rsidR="00C6611C">
          <w:rPr>
            <w:noProof/>
            <w:webHidden/>
          </w:rPr>
          <w:fldChar w:fldCharType="begin"/>
        </w:r>
        <w:r w:rsidR="00C6611C">
          <w:rPr>
            <w:noProof/>
            <w:webHidden/>
          </w:rPr>
          <w:instrText xml:space="preserve"> PAGEREF _Toc512542990 \h </w:instrText>
        </w:r>
        <w:r w:rsidR="00C6611C">
          <w:rPr>
            <w:noProof/>
            <w:webHidden/>
          </w:rPr>
        </w:r>
        <w:r w:rsidR="00C6611C">
          <w:rPr>
            <w:noProof/>
            <w:webHidden/>
          </w:rPr>
          <w:fldChar w:fldCharType="separate"/>
        </w:r>
        <w:r w:rsidR="00C6571B">
          <w:rPr>
            <w:noProof/>
            <w:webHidden/>
          </w:rPr>
          <w:t>37</w:t>
        </w:r>
        <w:r w:rsidR="00C6611C">
          <w:rPr>
            <w:noProof/>
            <w:webHidden/>
          </w:rPr>
          <w:fldChar w:fldCharType="end"/>
        </w:r>
      </w:hyperlink>
    </w:p>
    <w:p w14:paraId="1C5A2F80" w14:textId="2396C750" w:rsidR="00C6611C" w:rsidRDefault="00FC6513">
      <w:pPr>
        <w:pStyle w:val="TOC3"/>
        <w:tabs>
          <w:tab w:val="right" w:leader="dot" w:pos="8486"/>
        </w:tabs>
        <w:rPr>
          <w:rFonts w:eastAsiaTheme="minorEastAsia" w:cstheme="minorBidi"/>
          <w:noProof/>
          <w:sz w:val="22"/>
          <w:szCs w:val="22"/>
          <w:lang w:bidi="ar-SA"/>
        </w:rPr>
      </w:pPr>
      <w:hyperlink w:anchor="_Toc512542991" w:history="1">
        <w:r w:rsidR="00C6611C" w:rsidRPr="005207F1">
          <w:rPr>
            <w:rStyle w:val="Hyperlink"/>
            <w:noProof/>
          </w:rPr>
          <w:t>Task Value</w:t>
        </w:r>
        <w:r w:rsidR="00C6611C">
          <w:rPr>
            <w:noProof/>
            <w:webHidden/>
          </w:rPr>
          <w:tab/>
        </w:r>
        <w:r w:rsidR="00C6611C">
          <w:rPr>
            <w:noProof/>
            <w:webHidden/>
          </w:rPr>
          <w:fldChar w:fldCharType="begin"/>
        </w:r>
        <w:r w:rsidR="00C6611C">
          <w:rPr>
            <w:noProof/>
            <w:webHidden/>
          </w:rPr>
          <w:instrText xml:space="preserve"> PAGEREF _Toc512542991 \h </w:instrText>
        </w:r>
        <w:r w:rsidR="00C6611C">
          <w:rPr>
            <w:noProof/>
            <w:webHidden/>
          </w:rPr>
        </w:r>
        <w:r w:rsidR="00C6611C">
          <w:rPr>
            <w:noProof/>
            <w:webHidden/>
          </w:rPr>
          <w:fldChar w:fldCharType="separate"/>
        </w:r>
        <w:r w:rsidR="00C6571B">
          <w:rPr>
            <w:noProof/>
            <w:webHidden/>
          </w:rPr>
          <w:t>38</w:t>
        </w:r>
        <w:r w:rsidR="00C6611C">
          <w:rPr>
            <w:noProof/>
            <w:webHidden/>
          </w:rPr>
          <w:fldChar w:fldCharType="end"/>
        </w:r>
      </w:hyperlink>
    </w:p>
    <w:p w14:paraId="4ADCFE6B" w14:textId="597B1AD0" w:rsidR="00C6611C" w:rsidRDefault="00FC6513">
      <w:pPr>
        <w:pStyle w:val="TOC3"/>
        <w:tabs>
          <w:tab w:val="right" w:leader="dot" w:pos="8486"/>
        </w:tabs>
        <w:rPr>
          <w:rFonts w:eastAsiaTheme="minorEastAsia" w:cstheme="minorBidi"/>
          <w:noProof/>
          <w:sz w:val="22"/>
          <w:szCs w:val="22"/>
          <w:lang w:bidi="ar-SA"/>
        </w:rPr>
      </w:pPr>
      <w:hyperlink w:anchor="_Toc512542992" w:history="1">
        <w:r w:rsidR="00C6611C" w:rsidRPr="005207F1">
          <w:rPr>
            <w:rStyle w:val="Hyperlink"/>
            <w:noProof/>
          </w:rPr>
          <w:t>Exam Scores</w:t>
        </w:r>
        <w:r w:rsidR="00C6611C">
          <w:rPr>
            <w:noProof/>
            <w:webHidden/>
          </w:rPr>
          <w:tab/>
        </w:r>
        <w:r w:rsidR="00C6611C">
          <w:rPr>
            <w:noProof/>
            <w:webHidden/>
          </w:rPr>
          <w:fldChar w:fldCharType="begin"/>
        </w:r>
        <w:r w:rsidR="00C6611C">
          <w:rPr>
            <w:noProof/>
            <w:webHidden/>
          </w:rPr>
          <w:instrText xml:space="preserve"> PAGEREF _Toc512542992 \h </w:instrText>
        </w:r>
        <w:r w:rsidR="00C6611C">
          <w:rPr>
            <w:noProof/>
            <w:webHidden/>
          </w:rPr>
        </w:r>
        <w:r w:rsidR="00C6611C">
          <w:rPr>
            <w:noProof/>
            <w:webHidden/>
          </w:rPr>
          <w:fldChar w:fldCharType="separate"/>
        </w:r>
        <w:r w:rsidR="00C6571B">
          <w:rPr>
            <w:noProof/>
            <w:webHidden/>
          </w:rPr>
          <w:t>39</w:t>
        </w:r>
        <w:r w:rsidR="00C6611C">
          <w:rPr>
            <w:noProof/>
            <w:webHidden/>
          </w:rPr>
          <w:fldChar w:fldCharType="end"/>
        </w:r>
      </w:hyperlink>
    </w:p>
    <w:p w14:paraId="1B191C33" w14:textId="104392F8" w:rsidR="00C6611C" w:rsidRDefault="00FC6513">
      <w:pPr>
        <w:pStyle w:val="TOC2"/>
        <w:tabs>
          <w:tab w:val="right" w:leader="dot" w:pos="8486"/>
        </w:tabs>
        <w:rPr>
          <w:rFonts w:eastAsiaTheme="minorEastAsia" w:cstheme="minorBidi"/>
          <w:noProof/>
          <w:sz w:val="22"/>
          <w:szCs w:val="22"/>
          <w:lang w:bidi="ar-SA"/>
        </w:rPr>
      </w:pPr>
      <w:hyperlink w:anchor="_Toc512542993" w:history="1">
        <w:r w:rsidR="00C6611C" w:rsidRPr="005207F1">
          <w:rPr>
            <w:rStyle w:val="Hyperlink"/>
            <w:noProof/>
          </w:rPr>
          <w:t>Procedure</w:t>
        </w:r>
        <w:r w:rsidR="00C6611C">
          <w:rPr>
            <w:noProof/>
            <w:webHidden/>
          </w:rPr>
          <w:tab/>
        </w:r>
        <w:r w:rsidR="00C6611C">
          <w:rPr>
            <w:noProof/>
            <w:webHidden/>
          </w:rPr>
          <w:fldChar w:fldCharType="begin"/>
        </w:r>
        <w:r w:rsidR="00C6611C">
          <w:rPr>
            <w:noProof/>
            <w:webHidden/>
          </w:rPr>
          <w:instrText xml:space="preserve"> PAGEREF _Toc512542993 \h </w:instrText>
        </w:r>
        <w:r w:rsidR="00C6611C">
          <w:rPr>
            <w:noProof/>
            <w:webHidden/>
          </w:rPr>
        </w:r>
        <w:r w:rsidR="00C6611C">
          <w:rPr>
            <w:noProof/>
            <w:webHidden/>
          </w:rPr>
          <w:fldChar w:fldCharType="separate"/>
        </w:r>
        <w:r w:rsidR="00C6571B">
          <w:rPr>
            <w:noProof/>
            <w:webHidden/>
          </w:rPr>
          <w:t>40</w:t>
        </w:r>
        <w:r w:rsidR="00C6611C">
          <w:rPr>
            <w:noProof/>
            <w:webHidden/>
          </w:rPr>
          <w:fldChar w:fldCharType="end"/>
        </w:r>
      </w:hyperlink>
    </w:p>
    <w:p w14:paraId="2D5B9563" w14:textId="77E8A917" w:rsidR="00C6611C" w:rsidRDefault="00FC6513">
      <w:pPr>
        <w:pStyle w:val="TOC1"/>
        <w:rPr>
          <w:rFonts w:eastAsiaTheme="minorEastAsia" w:cstheme="minorBidi"/>
          <w:noProof/>
          <w:sz w:val="22"/>
          <w:szCs w:val="22"/>
          <w:lang w:bidi="ar-SA"/>
        </w:rPr>
      </w:pPr>
      <w:hyperlink w:anchor="_Toc512542994" w:history="1">
        <w:r w:rsidR="00C6611C" w:rsidRPr="005207F1">
          <w:rPr>
            <w:rStyle w:val="Hyperlink"/>
            <w:noProof/>
          </w:rPr>
          <w:t>CHAPTER FOUR: RESEARCH RESULTS</w:t>
        </w:r>
        <w:r w:rsidR="00C6611C">
          <w:rPr>
            <w:noProof/>
            <w:webHidden/>
          </w:rPr>
          <w:tab/>
        </w:r>
        <w:r w:rsidR="00C6611C">
          <w:rPr>
            <w:noProof/>
            <w:webHidden/>
          </w:rPr>
          <w:fldChar w:fldCharType="begin"/>
        </w:r>
        <w:r w:rsidR="00C6611C">
          <w:rPr>
            <w:noProof/>
            <w:webHidden/>
          </w:rPr>
          <w:instrText xml:space="preserve"> PAGEREF _Toc512542994 \h </w:instrText>
        </w:r>
        <w:r w:rsidR="00C6611C">
          <w:rPr>
            <w:noProof/>
            <w:webHidden/>
          </w:rPr>
        </w:r>
        <w:r w:rsidR="00C6611C">
          <w:rPr>
            <w:noProof/>
            <w:webHidden/>
          </w:rPr>
          <w:fldChar w:fldCharType="separate"/>
        </w:r>
        <w:r w:rsidR="00C6571B">
          <w:rPr>
            <w:noProof/>
            <w:webHidden/>
          </w:rPr>
          <w:t>41</w:t>
        </w:r>
        <w:r w:rsidR="00C6611C">
          <w:rPr>
            <w:noProof/>
            <w:webHidden/>
          </w:rPr>
          <w:fldChar w:fldCharType="end"/>
        </w:r>
      </w:hyperlink>
    </w:p>
    <w:p w14:paraId="2D7ECE08" w14:textId="5F433FAE" w:rsidR="00C6611C" w:rsidRDefault="00FC6513">
      <w:pPr>
        <w:pStyle w:val="TOC2"/>
        <w:tabs>
          <w:tab w:val="right" w:leader="dot" w:pos="8486"/>
        </w:tabs>
        <w:rPr>
          <w:rFonts w:eastAsiaTheme="minorEastAsia" w:cstheme="minorBidi"/>
          <w:noProof/>
          <w:sz w:val="22"/>
          <w:szCs w:val="22"/>
          <w:lang w:bidi="ar-SA"/>
        </w:rPr>
      </w:pPr>
      <w:hyperlink w:anchor="_Toc512542995" w:history="1">
        <w:r w:rsidR="00C6611C" w:rsidRPr="005207F1">
          <w:rPr>
            <w:rStyle w:val="Hyperlink"/>
            <w:noProof/>
          </w:rPr>
          <w:t>Preliminary Analysis of Data</w:t>
        </w:r>
        <w:r w:rsidR="00C6611C">
          <w:rPr>
            <w:noProof/>
            <w:webHidden/>
          </w:rPr>
          <w:tab/>
        </w:r>
        <w:r w:rsidR="00C6611C">
          <w:rPr>
            <w:noProof/>
            <w:webHidden/>
          </w:rPr>
          <w:fldChar w:fldCharType="begin"/>
        </w:r>
        <w:r w:rsidR="00C6611C">
          <w:rPr>
            <w:noProof/>
            <w:webHidden/>
          </w:rPr>
          <w:instrText xml:space="preserve"> PAGEREF _Toc512542995 \h </w:instrText>
        </w:r>
        <w:r w:rsidR="00C6611C">
          <w:rPr>
            <w:noProof/>
            <w:webHidden/>
          </w:rPr>
        </w:r>
        <w:r w:rsidR="00C6611C">
          <w:rPr>
            <w:noProof/>
            <w:webHidden/>
          </w:rPr>
          <w:fldChar w:fldCharType="separate"/>
        </w:r>
        <w:r w:rsidR="00C6571B">
          <w:rPr>
            <w:noProof/>
            <w:webHidden/>
          </w:rPr>
          <w:t>44</w:t>
        </w:r>
        <w:r w:rsidR="00C6611C">
          <w:rPr>
            <w:noProof/>
            <w:webHidden/>
          </w:rPr>
          <w:fldChar w:fldCharType="end"/>
        </w:r>
      </w:hyperlink>
    </w:p>
    <w:p w14:paraId="74B2E54A" w14:textId="36D1F94B" w:rsidR="00C6611C" w:rsidRDefault="00FC6513">
      <w:pPr>
        <w:pStyle w:val="TOC2"/>
        <w:tabs>
          <w:tab w:val="right" w:leader="dot" w:pos="8486"/>
        </w:tabs>
        <w:rPr>
          <w:rFonts w:eastAsiaTheme="minorEastAsia" w:cstheme="minorBidi"/>
          <w:noProof/>
          <w:sz w:val="22"/>
          <w:szCs w:val="22"/>
          <w:lang w:bidi="ar-SA"/>
        </w:rPr>
      </w:pPr>
      <w:hyperlink w:anchor="_Toc512542996" w:history="1">
        <w:r w:rsidR="00C6611C" w:rsidRPr="005207F1">
          <w:rPr>
            <w:rStyle w:val="Hyperlink"/>
            <w:noProof/>
          </w:rPr>
          <w:t>Analyses</w:t>
        </w:r>
        <w:r w:rsidR="00C6611C">
          <w:rPr>
            <w:noProof/>
            <w:webHidden/>
          </w:rPr>
          <w:tab/>
        </w:r>
        <w:r w:rsidR="00C6611C">
          <w:rPr>
            <w:noProof/>
            <w:webHidden/>
          </w:rPr>
          <w:fldChar w:fldCharType="begin"/>
        </w:r>
        <w:r w:rsidR="00C6611C">
          <w:rPr>
            <w:noProof/>
            <w:webHidden/>
          </w:rPr>
          <w:instrText xml:space="preserve"> PAGEREF _Toc512542996 \h </w:instrText>
        </w:r>
        <w:r w:rsidR="00C6611C">
          <w:rPr>
            <w:noProof/>
            <w:webHidden/>
          </w:rPr>
        </w:r>
        <w:r w:rsidR="00C6611C">
          <w:rPr>
            <w:noProof/>
            <w:webHidden/>
          </w:rPr>
          <w:fldChar w:fldCharType="separate"/>
        </w:r>
        <w:r w:rsidR="00C6571B">
          <w:rPr>
            <w:noProof/>
            <w:webHidden/>
          </w:rPr>
          <w:t>44</w:t>
        </w:r>
        <w:r w:rsidR="00C6611C">
          <w:rPr>
            <w:noProof/>
            <w:webHidden/>
          </w:rPr>
          <w:fldChar w:fldCharType="end"/>
        </w:r>
      </w:hyperlink>
    </w:p>
    <w:p w14:paraId="0E1346AA" w14:textId="5C53A084" w:rsidR="00C6611C" w:rsidRDefault="00FC6513">
      <w:pPr>
        <w:pStyle w:val="TOC3"/>
        <w:tabs>
          <w:tab w:val="right" w:leader="dot" w:pos="8486"/>
        </w:tabs>
        <w:rPr>
          <w:rFonts w:eastAsiaTheme="minorEastAsia" w:cstheme="minorBidi"/>
          <w:noProof/>
          <w:sz w:val="22"/>
          <w:szCs w:val="22"/>
          <w:lang w:bidi="ar-SA"/>
        </w:rPr>
      </w:pPr>
      <w:hyperlink w:anchor="_Toc512542997" w:history="1">
        <w:r w:rsidR="00C6611C" w:rsidRPr="005207F1">
          <w:rPr>
            <w:rStyle w:val="Hyperlink"/>
            <w:noProof/>
          </w:rPr>
          <w:t>Chi-Square Test of Independence</w:t>
        </w:r>
        <w:r w:rsidR="00C6611C">
          <w:rPr>
            <w:noProof/>
            <w:webHidden/>
          </w:rPr>
          <w:tab/>
        </w:r>
        <w:r w:rsidR="00C6611C">
          <w:rPr>
            <w:noProof/>
            <w:webHidden/>
          </w:rPr>
          <w:fldChar w:fldCharType="begin"/>
        </w:r>
        <w:r w:rsidR="00C6611C">
          <w:rPr>
            <w:noProof/>
            <w:webHidden/>
          </w:rPr>
          <w:instrText xml:space="preserve"> PAGEREF _Toc512542997 \h </w:instrText>
        </w:r>
        <w:r w:rsidR="00C6611C">
          <w:rPr>
            <w:noProof/>
            <w:webHidden/>
          </w:rPr>
        </w:r>
        <w:r w:rsidR="00C6611C">
          <w:rPr>
            <w:noProof/>
            <w:webHidden/>
          </w:rPr>
          <w:fldChar w:fldCharType="separate"/>
        </w:r>
        <w:r w:rsidR="00C6571B">
          <w:rPr>
            <w:noProof/>
            <w:webHidden/>
          </w:rPr>
          <w:t>45</w:t>
        </w:r>
        <w:r w:rsidR="00C6611C">
          <w:rPr>
            <w:noProof/>
            <w:webHidden/>
          </w:rPr>
          <w:fldChar w:fldCharType="end"/>
        </w:r>
      </w:hyperlink>
    </w:p>
    <w:p w14:paraId="148AA820" w14:textId="6C9F8D48" w:rsidR="00C6611C" w:rsidRDefault="00FC6513">
      <w:pPr>
        <w:pStyle w:val="TOC3"/>
        <w:tabs>
          <w:tab w:val="right" w:leader="dot" w:pos="8486"/>
        </w:tabs>
        <w:rPr>
          <w:rFonts w:eastAsiaTheme="minorEastAsia" w:cstheme="minorBidi"/>
          <w:noProof/>
          <w:sz w:val="22"/>
          <w:szCs w:val="22"/>
          <w:lang w:bidi="ar-SA"/>
        </w:rPr>
      </w:pPr>
      <w:hyperlink w:anchor="_Toc512542998" w:history="1">
        <w:r w:rsidR="00C6611C" w:rsidRPr="005207F1">
          <w:rPr>
            <w:rStyle w:val="Hyperlink"/>
            <w:noProof/>
          </w:rPr>
          <w:t>Repeated Measures ANOVA</w:t>
        </w:r>
        <w:r w:rsidR="00C6611C">
          <w:rPr>
            <w:noProof/>
            <w:webHidden/>
          </w:rPr>
          <w:tab/>
        </w:r>
        <w:r w:rsidR="00C6611C">
          <w:rPr>
            <w:noProof/>
            <w:webHidden/>
          </w:rPr>
          <w:fldChar w:fldCharType="begin"/>
        </w:r>
        <w:r w:rsidR="00C6611C">
          <w:rPr>
            <w:noProof/>
            <w:webHidden/>
          </w:rPr>
          <w:instrText xml:space="preserve"> PAGEREF _Toc512542998 \h </w:instrText>
        </w:r>
        <w:r w:rsidR="00C6611C">
          <w:rPr>
            <w:noProof/>
            <w:webHidden/>
          </w:rPr>
        </w:r>
        <w:r w:rsidR="00C6611C">
          <w:rPr>
            <w:noProof/>
            <w:webHidden/>
          </w:rPr>
          <w:fldChar w:fldCharType="separate"/>
        </w:r>
        <w:r w:rsidR="00C6571B">
          <w:rPr>
            <w:noProof/>
            <w:webHidden/>
          </w:rPr>
          <w:t>45</w:t>
        </w:r>
        <w:r w:rsidR="00C6611C">
          <w:rPr>
            <w:noProof/>
            <w:webHidden/>
          </w:rPr>
          <w:fldChar w:fldCharType="end"/>
        </w:r>
      </w:hyperlink>
    </w:p>
    <w:p w14:paraId="2660883A" w14:textId="3F36F37B" w:rsidR="00C6611C" w:rsidRDefault="00FC6513">
      <w:pPr>
        <w:pStyle w:val="TOC3"/>
        <w:tabs>
          <w:tab w:val="right" w:leader="dot" w:pos="8486"/>
        </w:tabs>
        <w:rPr>
          <w:rFonts w:eastAsiaTheme="minorEastAsia" w:cstheme="minorBidi"/>
          <w:noProof/>
          <w:sz w:val="22"/>
          <w:szCs w:val="22"/>
          <w:lang w:bidi="ar-SA"/>
        </w:rPr>
      </w:pPr>
      <w:hyperlink w:anchor="_Toc512542999" w:history="1">
        <w:r w:rsidR="00C6611C" w:rsidRPr="005207F1">
          <w:rPr>
            <w:rStyle w:val="Hyperlink"/>
            <w:noProof/>
          </w:rPr>
          <w:t>Transformative Experience</w:t>
        </w:r>
        <w:r w:rsidR="00C6611C">
          <w:rPr>
            <w:noProof/>
            <w:webHidden/>
          </w:rPr>
          <w:tab/>
        </w:r>
        <w:r w:rsidR="00C6611C">
          <w:rPr>
            <w:noProof/>
            <w:webHidden/>
          </w:rPr>
          <w:fldChar w:fldCharType="begin"/>
        </w:r>
        <w:r w:rsidR="00C6611C">
          <w:rPr>
            <w:noProof/>
            <w:webHidden/>
          </w:rPr>
          <w:instrText xml:space="preserve"> PAGEREF _Toc512542999 \h </w:instrText>
        </w:r>
        <w:r w:rsidR="00C6611C">
          <w:rPr>
            <w:noProof/>
            <w:webHidden/>
          </w:rPr>
        </w:r>
        <w:r w:rsidR="00C6611C">
          <w:rPr>
            <w:noProof/>
            <w:webHidden/>
          </w:rPr>
          <w:fldChar w:fldCharType="separate"/>
        </w:r>
        <w:r w:rsidR="00C6571B">
          <w:rPr>
            <w:noProof/>
            <w:webHidden/>
          </w:rPr>
          <w:t>46</w:t>
        </w:r>
        <w:r w:rsidR="00C6611C">
          <w:rPr>
            <w:noProof/>
            <w:webHidden/>
          </w:rPr>
          <w:fldChar w:fldCharType="end"/>
        </w:r>
      </w:hyperlink>
    </w:p>
    <w:p w14:paraId="6056E02D" w14:textId="1A7D7C12" w:rsidR="00C6611C" w:rsidRDefault="00FC6513">
      <w:pPr>
        <w:pStyle w:val="TOC3"/>
        <w:tabs>
          <w:tab w:val="right" w:leader="dot" w:pos="8486"/>
        </w:tabs>
        <w:rPr>
          <w:rFonts w:eastAsiaTheme="minorEastAsia" w:cstheme="minorBidi"/>
          <w:noProof/>
          <w:sz w:val="22"/>
          <w:szCs w:val="22"/>
          <w:lang w:bidi="ar-SA"/>
        </w:rPr>
      </w:pPr>
      <w:hyperlink w:anchor="_Toc512543000" w:history="1">
        <w:r w:rsidR="00C6611C" w:rsidRPr="005207F1">
          <w:rPr>
            <w:rStyle w:val="Hyperlink"/>
            <w:noProof/>
          </w:rPr>
          <w:t>Exam Scores</w:t>
        </w:r>
        <w:r w:rsidR="00C6611C">
          <w:rPr>
            <w:noProof/>
            <w:webHidden/>
          </w:rPr>
          <w:tab/>
        </w:r>
        <w:r w:rsidR="00C6611C">
          <w:rPr>
            <w:noProof/>
            <w:webHidden/>
          </w:rPr>
          <w:fldChar w:fldCharType="begin"/>
        </w:r>
        <w:r w:rsidR="00C6611C">
          <w:rPr>
            <w:noProof/>
            <w:webHidden/>
          </w:rPr>
          <w:instrText xml:space="preserve"> PAGEREF _Toc512543000 \h </w:instrText>
        </w:r>
        <w:r w:rsidR="00C6611C">
          <w:rPr>
            <w:noProof/>
            <w:webHidden/>
          </w:rPr>
        </w:r>
        <w:r w:rsidR="00C6611C">
          <w:rPr>
            <w:noProof/>
            <w:webHidden/>
          </w:rPr>
          <w:fldChar w:fldCharType="separate"/>
        </w:r>
        <w:r w:rsidR="00C6571B">
          <w:rPr>
            <w:noProof/>
            <w:webHidden/>
          </w:rPr>
          <w:t>46</w:t>
        </w:r>
        <w:r w:rsidR="00C6611C">
          <w:rPr>
            <w:noProof/>
            <w:webHidden/>
          </w:rPr>
          <w:fldChar w:fldCharType="end"/>
        </w:r>
      </w:hyperlink>
    </w:p>
    <w:p w14:paraId="7FE306A5" w14:textId="2F4324F6" w:rsidR="00C6611C" w:rsidRDefault="00FC6513">
      <w:pPr>
        <w:pStyle w:val="TOC3"/>
        <w:tabs>
          <w:tab w:val="right" w:leader="dot" w:pos="8486"/>
        </w:tabs>
        <w:rPr>
          <w:rFonts w:eastAsiaTheme="minorEastAsia" w:cstheme="minorBidi"/>
          <w:noProof/>
          <w:sz w:val="22"/>
          <w:szCs w:val="22"/>
          <w:lang w:bidi="ar-SA"/>
        </w:rPr>
      </w:pPr>
      <w:hyperlink w:anchor="_Toc512543001" w:history="1">
        <w:r w:rsidR="00C6611C" w:rsidRPr="005207F1">
          <w:rPr>
            <w:rStyle w:val="Hyperlink"/>
            <w:noProof/>
          </w:rPr>
          <w:t>Task Values.</w:t>
        </w:r>
        <w:r w:rsidR="00C6611C">
          <w:rPr>
            <w:noProof/>
            <w:webHidden/>
          </w:rPr>
          <w:tab/>
        </w:r>
        <w:r w:rsidR="00C6611C">
          <w:rPr>
            <w:noProof/>
            <w:webHidden/>
          </w:rPr>
          <w:fldChar w:fldCharType="begin"/>
        </w:r>
        <w:r w:rsidR="00C6611C">
          <w:rPr>
            <w:noProof/>
            <w:webHidden/>
          </w:rPr>
          <w:instrText xml:space="preserve"> PAGEREF _Toc512543001 \h </w:instrText>
        </w:r>
        <w:r w:rsidR="00C6611C">
          <w:rPr>
            <w:noProof/>
            <w:webHidden/>
          </w:rPr>
        </w:r>
        <w:r w:rsidR="00C6611C">
          <w:rPr>
            <w:noProof/>
            <w:webHidden/>
          </w:rPr>
          <w:fldChar w:fldCharType="separate"/>
        </w:r>
        <w:r w:rsidR="00C6571B">
          <w:rPr>
            <w:noProof/>
            <w:webHidden/>
          </w:rPr>
          <w:t>47</w:t>
        </w:r>
        <w:r w:rsidR="00C6611C">
          <w:rPr>
            <w:noProof/>
            <w:webHidden/>
          </w:rPr>
          <w:fldChar w:fldCharType="end"/>
        </w:r>
      </w:hyperlink>
    </w:p>
    <w:p w14:paraId="4382E226" w14:textId="6412BF06" w:rsidR="00C6611C" w:rsidRDefault="00FC6513">
      <w:pPr>
        <w:pStyle w:val="TOC3"/>
        <w:tabs>
          <w:tab w:val="right" w:leader="dot" w:pos="8486"/>
        </w:tabs>
        <w:rPr>
          <w:rFonts w:eastAsiaTheme="minorEastAsia" w:cstheme="minorBidi"/>
          <w:noProof/>
          <w:sz w:val="22"/>
          <w:szCs w:val="22"/>
          <w:lang w:bidi="ar-SA"/>
        </w:rPr>
      </w:pPr>
      <w:hyperlink w:anchor="_Toc512543002" w:history="1">
        <w:r w:rsidR="00C6611C" w:rsidRPr="005207F1">
          <w:rPr>
            <w:rStyle w:val="Hyperlink"/>
            <w:noProof/>
          </w:rPr>
          <w:t>Growth Curve Analysis</w:t>
        </w:r>
        <w:r w:rsidR="00C6611C">
          <w:rPr>
            <w:noProof/>
            <w:webHidden/>
          </w:rPr>
          <w:tab/>
        </w:r>
        <w:r w:rsidR="00C6611C">
          <w:rPr>
            <w:noProof/>
            <w:webHidden/>
          </w:rPr>
          <w:fldChar w:fldCharType="begin"/>
        </w:r>
        <w:r w:rsidR="00C6611C">
          <w:rPr>
            <w:noProof/>
            <w:webHidden/>
          </w:rPr>
          <w:instrText xml:space="preserve"> PAGEREF _Toc512543002 \h </w:instrText>
        </w:r>
        <w:r w:rsidR="00C6611C">
          <w:rPr>
            <w:noProof/>
            <w:webHidden/>
          </w:rPr>
        </w:r>
        <w:r w:rsidR="00C6611C">
          <w:rPr>
            <w:noProof/>
            <w:webHidden/>
          </w:rPr>
          <w:fldChar w:fldCharType="separate"/>
        </w:r>
        <w:r w:rsidR="00C6571B">
          <w:rPr>
            <w:noProof/>
            <w:webHidden/>
          </w:rPr>
          <w:t>49</w:t>
        </w:r>
        <w:r w:rsidR="00C6611C">
          <w:rPr>
            <w:noProof/>
            <w:webHidden/>
          </w:rPr>
          <w:fldChar w:fldCharType="end"/>
        </w:r>
      </w:hyperlink>
    </w:p>
    <w:p w14:paraId="0F2AAF8A" w14:textId="65301E03" w:rsidR="00C6611C" w:rsidRDefault="00FC6513">
      <w:pPr>
        <w:pStyle w:val="TOC1"/>
        <w:rPr>
          <w:rFonts w:eastAsiaTheme="minorEastAsia" w:cstheme="minorBidi"/>
          <w:noProof/>
          <w:sz w:val="22"/>
          <w:szCs w:val="22"/>
          <w:lang w:bidi="ar-SA"/>
        </w:rPr>
      </w:pPr>
      <w:hyperlink w:anchor="_Toc512543003" w:history="1">
        <w:r w:rsidR="00C6611C" w:rsidRPr="005207F1">
          <w:rPr>
            <w:rStyle w:val="Hyperlink"/>
            <w:noProof/>
          </w:rPr>
          <w:t>CHAPTER FIVE: DISCUSSIONS AND CONCLUSIONS</w:t>
        </w:r>
        <w:r w:rsidR="00C6611C">
          <w:rPr>
            <w:noProof/>
            <w:webHidden/>
          </w:rPr>
          <w:tab/>
        </w:r>
        <w:r w:rsidR="00C6611C">
          <w:rPr>
            <w:noProof/>
            <w:webHidden/>
          </w:rPr>
          <w:fldChar w:fldCharType="begin"/>
        </w:r>
        <w:r w:rsidR="00C6611C">
          <w:rPr>
            <w:noProof/>
            <w:webHidden/>
          </w:rPr>
          <w:instrText xml:space="preserve"> PAGEREF _Toc512543003 \h </w:instrText>
        </w:r>
        <w:r w:rsidR="00C6611C">
          <w:rPr>
            <w:noProof/>
            <w:webHidden/>
          </w:rPr>
        </w:r>
        <w:r w:rsidR="00C6611C">
          <w:rPr>
            <w:noProof/>
            <w:webHidden/>
          </w:rPr>
          <w:fldChar w:fldCharType="separate"/>
        </w:r>
        <w:r w:rsidR="00C6571B">
          <w:rPr>
            <w:noProof/>
            <w:webHidden/>
          </w:rPr>
          <w:t>55</w:t>
        </w:r>
        <w:r w:rsidR="00C6611C">
          <w:rPr>
            <w:noProof/>
            <w:webHidden/>
          </w:rPr>
          <w:fldChar w:fldCharType="end"/>
        </w:r>
      </w:hyperlink>
    </w:p>
    <w:p w14:paraId="739CEB8A" w14:textId="44E1331F" w:rsidR="00C6611C" w:rsidRDefault="00FC6513">
      <w:pPr>
        <w:pStyle w:val="TOC2"/>
        <w:tabs>
          <w:tab w:val="right" w:leader="dot" w:pos="8486"/>
        </w:tabs>
        <w:rPr>
          <w:rFonts w:eastAsiaTheme="minorEastAsia" w:cstheme="minorBidi"/>
          <w:noProof/>
          <w:sz w:val="22"/>
          <w:szCs w:val="22"/>
          <w:lang w:bidi="ar-SA"/>
        </w:rPr>
      </w:pPr>
      <w:hyperlink w:anchor="_Toc512543004" w:history="1">
        <w:r w:rsidR="00C6611C" w:rsidRPr="005207F1">
          <w:rPr>
            <w:rStyle w:val="Hyperlink"/>
            <w:noProof/>
          </w:rPr>
          <w:t>Summary of Results</w:t>
        </w:r>
        <w:r w:rsidR="00C6611C">
          <w:rPr>
            <w:noProof/>
            <w:webHidden/>
          </w:rPr>
          <w:tab/>
        </w:r>
        <w:r w:rsidR="00C6611C">
          <w:rPr>
            <w:noProof/>
            <w:webHidden/>
          </w:rPr>
          <w:fldChar w:fldCharType="begin"/>
        </w:r>
        <w:r w:rsidR="00C6611C">
          <w:rPr>
            <w:noProof/>
            <w:webHidden/>
          </w:rPr>
          <w:instrText xml:space="preserve"> PAGEREF _Toc512543004 \h </w:instrText>
        </w:r>
        <w:r w:rsidR="00C6611C">
          <w:rPr>
            <w:noProof/>
            <w:webHidden/>
          </w:rPr>
        </w:r>
        <w:r w:rsidR="00C6611C">
          <w:rPr>
            <w:noProof/>
            <w:webHidden/>
          </w:rPr>
          <w:fldChar w:fldCharType="separate"/>
        </w:r>
        <w:r w:rsidR="00C6571B">
          <w:rPr>
            <w:noProof/>
            <w:webHidden/>
          </w:rPr>
          <w:t>55</w:t>
        </w:r>
        <w:r w:rsidR="00C6611C">
          <w:rPr>
            <w:noProof/>
            <w:webHidden/>
          </w:rPr>
          <w:fldChar w:fldCharType="end"/>
        </w:r>
      </w:hyperlink>
    </w:p>
    <w:p w14:paraId="660505FD" w14:textId="6EE04F0E" w:rsidR="00C6611C" w:rsidRDefault="00FC6513">
      <w:pPr>
        <w:pStyle w:val="TOC2"/>
        <w:tabs>
          <w:tab w:val="right" w:leader="dot" w:pos="8486"/>
        </w:tabs>
        <w:rPr>
          <w:rFonts w:eastAsiaTheme="minorEastAsia" w:cstheme="minorBidi"/>
          <w:noProof/>
          <w:sz w:val="22"/>
          <w:szCs w:val="22"/>
          <w:lang w:bidi="ar-SA"/>
        </w:rPr>
      </w:pPr>
      <w:hyperlink w:anchor="_Toc512543005" w:history="1">
        <w:r w:rsidR="00C6611C" w:rsidRPr="005207F1">
          <w:rPr>
            <w:rStyle w:val="Hyperlink"/>
            <w:noProof/>
          </w:rPr>
          <w:t>Contributions and Significance</w:t>
        </w:r>
        <w:r w:rsidR="00C6611C">
          <w:rPr>
            <w:noProof/>
            <w:webHidden/>
          </w:rPr>
          <w:tab/>
        </w:r>
        <w:r w:rsidR="00C6611C">
          <w:rPr>
            <w:noProof/>
            <w:webHidden/>
          </w:rPr>
          <w:fldChar w:fldCharType="begin"/>
        </w:r>
        <w:r w:rsidR="00C6611C">
          <w:rPr>
            <w:noProof/>
            <w:webHidden/>
          </w:rPr>
          <w:instrText xml:space="preserve"> PAGEREF _Toc512543005 \h </w:instrText>
        </w:r>
        <w:r w:rsidR="00C6611C">
          <w:rPr>
            <w:noProof/>
            <w:webHidden/>
          </w:rPr>
        </w:r>
        <w:r w:rsidR="00C6611C">
          <w:rPr>
            <w:noProof/>
            <w:webHidden/>
          </w:rPr>
          <w:fldChar w:fldCharType="separate"/>
        </w:r>
        <w:r w:rsidR="00C6571B">
          <w:rPr>
            <w:noProof/>
            <w:webHidden/>
          </w:rPr>
          <w:t>56</w:t>
        </w:r>
        <w:r w:rsidR="00C6611C">
          <w:rPr>
            <w:noProof/>
            <w:webHidden/>
          </w:rPr>
          <w:fldChar w:fldCharType="end"/>
        </w:r>
      </w:hyperlink>
    </w:p>
    <w:p w14:paraId="69C3BAA9" w14:textId="462B4B19" w:rsidR="00C6611C" w:rsidRDefault="00FC6513">
      <w:pPr>
        <w:pStyle w:val="TOC2"/>
        <w:tabs>
          <w:tab w:val="right" w:leader="dot" w:pos="8486"/>
        </w:tabs>
        <w:rPr>
          <w:rFonts w:eastAsiaTheme="minorEastAsia" w:cstheme="minorBidi"/>
          <w:noProof/>
          <w:sz w:val="22"/>
          <w:szCs w:val="22"/>
          <w:lang w:bidi="ar-SA"/>
        </w:rPr>
      </w:pPr>
      <w:hyperlink w:anchor="_Toc512543006" w:history="1">
        <w:r w:rsidR="00C6611C" w:rsidRPr="005207F1">
          <w:rPr>
            <w:rStyle w:val="Hyperlink"/>
            <w:noProof/>
          </w:rPr>
          <w:t>Theoretical Implications</w:t>
        </w:r>
        <w:r w:rsidR="00C6611C">
          <w:rPr>
            <w:noProof/>
            <w:webHidden/>
          </w:rPr>
          <w:tab/>
        </w:r>
        <w:r w:rsidR="00C6611C">
          <w:rPr>
            <w:noProof/>
            <w:webHidden/>
          </w:rPr>
          <w:fldChar w:fldCharType="begin"/>
        </w:r>
        <w:r w:rsidR="00C6611C">
          <w:rPr>
            <w:noProof/>
            <w:webHidden/>
          </w:rPr>
          <w:instrText xml:space="preserve"> PAGEREF _Toc512543006 \h </w:instrText>
        </w:r>
        <w:r w:rsidR="00C6611C">
          <w:rPr>
            <w:noProof/>
            <w:webHidden/>
          </w:rPr>
        </w:r>
        <w:r w:rsidR="00C6611C">
          <w:rPr>
            <w:noProof/>
            <w:webHidden/>
          </w:rPr>
          <w:fldChar w:fldCharType="separate"/>
        </w:r>
        <w:r w:rsidR="00C6571B">
          <w:rPr>
            <w:noProof/>
            <w:webHidden/>
          </w:rPr>
          <w:t>56</w:t>
        </w:r>
        <w:r w:rsidR="00C6611C">
          <w:rPr>
            <w:noProof/>
            <w:webHidden/>
          </w:rPr>
          <w:fldChar w:fldCharType="end"/>
        </w:r>
      </w:hyperlink>
    </w:p>
    <w:p w14:paraId="14DCD9FC" w14:textId="6780C8CC" w:rsidR="00C6611C" w:rsidRDefault="00FC6513">
      <w:pPr>
        <w:pStyle w:val="TOC2"/>
        <w:tabs>
          <w:tab w:val="right" w:leader="dot" w:pos="8486"/>
        </w:tabs>
        <w:rPr>
          <w:rFonts w:eastAsiaTheme="minorEastAsia" w:cstheme="minorBidi"/>
          <w:noProof/>
          <w:sz w:val="22"/>
          <w:szCs w:val="22"/>
          <w:lang w:bidi="ar-SA"/>
        </w:rPr>
      </w:pPr>
      <w:hyperlink w:anchor="_Toc512543007" w:history="1">
        <w:r w:rsidR="00C6611C" w:rsidRPr="005207F1">
          <w:rPr>
            <w:rStyle w:val="Hyperlink"/>
            <w:noProof/>
          </w:rPr>
          <w:t>Practical Implications</w:t>
        </w:r>
        <w:r w:rsidR="00C6611C">
          <w:rPr>
            <w:noProof/>
            <w:webHidden/>
          </w:rPr>
          <w:tab/>
        </w:r>
        <w:r w:rsidR="00C6611C">
          <w:rPr>
            <w:noProof/>
            <w:webHidden/>
          </w:rPr>
          <w:fldChar w:fldCharType="begin"/>
        </w:r>
        <w:r w:rsidR="00C6611C">
          <w:rPr>
            <w:noProof/>
            <w:webHidden/>
          </w:rPr>
          <w:instrText xml:space="preserve"> PAGEREF _Toc512543007 \h </w:instrText>
        </w:r>
        <w:r w:rsidR="00C6611C">
          <w:rPr>
            <w:noProof/>
            <w:webHidden/>
          </w:rPr>
        </w:r>
        <w:r w:rsidR="00C6611C">
          <w:rPr>
            <w:noProof/>
            <w:webHidden/>
          </w:rPr>
          <w:fldChar w:fldCharType="separate"/>
        </w:r>
        <w:r w:rsidR="00C6571B">
          <w:rPr>
            <w:noProof/>
            <w:webHidden/>
          </w:rPr>
          <w:t>62</w:t>
        </w:r>
        <w:r w:rsidR="00C6611C">
          <w:rPr>
            <w:noProof/>
            <w:webHidden/>
          </w:rPr>
          <w:fldChar w:fldCharType="end"/>
        </w:r>
      </w:hyperlink>
    </w:p>
    <w:p w14:paraId="77A3644C" w14:textId="7CF4338E" w:rsidR="00C6611C" w:rsidRDefault="00FC6513">
      <w:pPr>
        <w:pStyle w:val="TOC2"/>
        <w:tabs>
          <w:tab w:val="right" w:leader="dot" w:pos="8486"/>
        </w:tabs>
        <w:rPr>
          <w:rFonts w:eastAsiaTheme="minorEastAsia" w:cstheme="minorBidi"/>
          <w:noProof/>
          <w:sz w:val="22"/>
          <w:szCs w:val="22"/>
          <w:lang w:bidi="ar-SA"/>
        </w:rPr>
      </w:pPr>
      <w:hyperlink w:anchor="_Toc512543008" w:history="1">
        <w:r w:rsidR="00C6611C" w:rsidRPr="005207F1">
          <w:rPr>
            <w:rStyle w:val="Hyperlink"/>
            <w:noProof/>
          </w:rPr>
          <w:t>Limitations</w:t>
        </w:r>
        <w:r w:rsidR="00C6611C">
          <w:rPr>
            <w:noProof/>
            <w:webHidden/>
          </w:rPr>
          <w:tab/>
        </w:r>
        <w:r w:rsidR="00C6611C">
          <w:rPr>
            <w:noProof/>
            <w:webHidden/>
          </w:rPr>
          <w:fldChar w:fldCharType="begin"/>
        </w:r>
        <w:r w:rsidR="00C6611C">
          <w:rPr>
            <w:noProof/>
            <w:webHidden/>
          </w:rPr>
          <w:instrText xml:space="preserve"> PAGEREF _Toc512543008 \h </w:instrText>
        </w:r>
        <w:r w:rsidR="00C6611C">
          <w:rPr>
            <w:noProof/>
            <w:webHidden/>
          </w:rPr>
        </w:r>
        <w:r w:rsidR="00C6611C">
          <w:rPr>
            <w:noProof/>
            <w:webHidden/>
          </w:rPr>
          <w:fldChar w:fldCharType="separate"/>
        </w:r>
        <w:r w:rsidR="00C6571B">
          <w:rPr>
            <w:noProof/>
            <w:webHidden/>
          </w:rPr>
          <w:t>64</w:t>
        </w:r>
        <w:r w:rsidR="00C6611C">
          <w:rPr>
            <w:noProof/>
            <w:webHidden/>
          </w:rPr>
          <w:fldChar w:fldCharType="end"/>
        </w:r>
      </w:hyperlink>
    </w:p>
    <w:p w14:paraId="524BA9F3" w14:textId="00B9BF7B" w:rsidR="00C6611C" w:rsidRDefault="00FC6513">
      <w:pPr>
        <w:pStyle w:val="TOC2"/>
        <w:tabs>
          <w:tab w:val="right" w:leader="dot" w:pos="8486"/>
        </w:tabs>
        <w:rPr>
          <w:rFonts w:eastAsiaTheme="minorEastAsia" w:cstheme="minorBidi"/>
          <w:noProof/>
          <w:sz w:val="22"/>
          <w:szCs w:val="22"/>
          <w:lang w:bidi="ar-SA"/>
        </w:rPr>
      </w:pPr>
      <w:hyperlink w:anchor="_Toc512543009" w:history="1">
        <w:r w:rsidR="00C6611C" w:rsidRPr="005207F1">
          <w:rPr>
            <w:rStyle w:val="Hyperlink"/>
            <w:noProof/>
          </w:rPr>
          <w:t>Future Directions</w:t>
        </w:r>
        <w:r w:rsidR="00C6611C">
          <w:rPr>
            <w:noProof/>
            <w:webHidden/>
          </w:rPr>
          <w:tab/>
        </w:r>
        <w:r w:rsidR="00C6611C">
          <w:rPr>
            <w:noProof/>
            <w:webHidden/>
          </w:rPr>
          <w:fldChar w:fldCharType="begin"/>
        </w:r>
        <w:r w:rsidR="00C6611C">
          <w:rPr>
            <w:noProof/>
            <w:webHidden/>
          </w:rPr>
          <w:instrText xml:space="preserve"> PAGEREF _Toc512543009 \h </w:instrText>
        </w:r>
        <w:r w:rsidR="00C6611C">
          <w:rPr>
            <w:noProof/>
            <w:webHidden/>
          </w:rPr>
        </w:r>
        <w:r w:rsidR="00C6611C">
          <w:rPr>
            <w:noProof/>
            <w:webHidden/>
          </w:rPr>
          <w:fldChar w:fldCharType="separate"/>
        </w:r>
        <w:r w:rsidR="00C6571B">
          <w:rPr>
            <w:noProof/>
            <w:webHidden/>
          </w:rPr>
          <w:t>66</w:t>
        </w:r>
        <w:r w:rsidR="00C6611C">
          <w:rPr>
            <w:noProof/>
            <w:webHidden/>
          </w:rPr>
          <w:fldChar w:fldCharType="end"/>
        </w:r>
      </w:hyperlink>
    </w:p>
    <w:p w14:paraId="3BC3B029" w14:textId="479BFAD6" w:rsidR="00C6611C" w:rsidRDefault="00FC6513">
      <w:pPr>
        <w:pStyle w:val="TOC2"/>
        <w:tabs>
          <w:tab w:val="right" w:leader="dot" w:pos="8486"/>
        </w:tabs>
        <w:rPr>
          <w:rFonts w:eastAsiaTheme="minorEastAsia" w:cstheme="minorBidi"/>
          <w:noProof/>
          <w:sz w:val="22"/>
          <w:szCs w:val="22"/>
          <w:lang w:bidi="ar-SA"/>
        </w:rPr>
      </w:pPr>
      <w:hyperlink w:anchor="_Toc512543010" w:history="1">
        <w:r w:rsidR="00C6611C" w:rsidRPr="005207F1">
          <w:rPr>
            <w:rStyle w:val="Hyperlink"/>
            <w:noProof/>
          </w:rPr>
          <w:t>Conclusion</w:t>
        </w:r>
        <w:r w:rsidR="00C6611C">
          <w:rPr>
            <w:noProof/>
            <w:webHidden/>
          </w:rPr>
          <w:tab/>
        </w:r>
        <w:r w:rsidR="00C6611C">
          <w:rPr>
            <w:noProof/>
            <w:webHidden/>
          </w:rPr>
          <w:fldChar w:fldCharType="begin"/>
        </w:r>
        <w:r w:rsidR="00C6611C">
          <w:rPr>
            <w:noProof/>
            <w:webHidden/>
          </w:rPr>
          <w:instrText xml:space="preserve"> PAGEREF _Toc512543010 \h </w:instrText>
        </w:r>
        <w:r w:rsidR="00C6611C">
          <w:rPr>
            <w:noProof/>
            <w:webHidden/>
          </w:rPr>
        </w:r>
        <w:r w:rsidR="00C6611C">
          <w:rPr>
            <w:noProof/>
            <w:webHidden/>
          </w:rPr>
          <w:fldChar w:fldCharType="separate"/>
        </w:r>
        <w:r w:rsidR="00C6571B">
          <w:rPr>
            <w:noProof/>
            <w:webHidden/>
          </w:rPr>
          <w:t>69</w:t>
        </w:r>
        <w:r w:rsidR="00C6611C">
          <w:rPr>
            <w:noProof/>
            <w:webHidden/>
          </w:rPr>
          <w:fldChar w:fldCharType="end"/>
        </w:r>
      </w:hyperlink>
    </w:p>
    <w:p w14:paraId="5D49E96A" w14:textId="0E14BB26" w:rsidR="00C6611C" w:rsidRDefault="00FC6513">
      <w:pPr>
        <w:pStyle w:val="TOC1"/>
        <w:rPr>
          <w:rFonts w:eastAsiaTheme="minorEastAsia" w:cstheme="minorBidi"/>
          <w:noProof/>
          <w:sz w:val="22"/>
          <w:szCs w:val="22"/>
          <w:lang w:bidi="ar-SA"/>
        </w:rPr>
      </w:pPr>
      <w:hyperlink w:anchor="_Toc512543011" w:history="1">
        <w:r w:rsidR="00C6611C" w:rsidRPr="005207F1">
          <w:rPr>
            <w:rStyle w:val="Hyperlink"/>
            <w:noProof/>
          </w:rPr>
          <w:t>References</w:t>
        </w:r>
        <w:r w:rsidR="00C6611C">
          <w:rPr>
            <w:noProof/>
            <w:webHidden/>
          </w:rPr>
          <w:tab/>
        </w:r>
        <w:r w:rsidR="00C6611C">
          <w:rPr>
            <w:noProof/>
            <w:webHidden/>
          </w:rPr>
          <w:fldChar w:fldCharType="begin"/>
        </w:r>
        <w:r w:rsidR="00C6611C">
          <w:rPr>
            <w:noProof/>
            <w:webHidden/>
          </w:rPr>
          <w:instrText xml:space="preserve"> PAGEREF _Toc512543011 \h </w:instrText>
        </w:r>
        <w:r w:rsidR="00C6611C">
          <w:rPr>
            <w:noProof/>
            <w:webHidden/>
          </w:rPr>
        </w:r>
        <w:r w:rsidR="00C6611C">
          <w:rPr>
            <w:noProof/>
            <w:webHidden/>
          </w:rPr>
          <w:fldChar w:fldCharType="separate"/>
        </w:r>
        <w:r w:rsidR="00C6571B">
          <w:rPr>
            <w:noProof/>
            <w:webHidden/>
          </w:rPr>
          <w:t>71</w:t>
        </w:r>
        <w:r w:rsidR="00C6611C">
          <w:rPr>
            <w:noProof/>
            <w:webHidden/>
          </w:rPr>
          <w:fldChar w:fldCharType="end"/>
        </w:r>
      </w:hyperlink>
    </w:p>
    <w:p w14:paraId="778C5D26" w14:textId="0B25F656" w:rsidR="00C6611C" w:rsidRDefault="00FC6513">
      <w:pPr>
        <w:pStyle w:val="TOC1"/>
        <w:rPr>
          <w:rFonts w:eastAsiaTheme="minorEastAsia" w:cstheme="minorBidi"/>
          <w:noProof/>
          <w:sz w:val="22"/>
          <w:szCs w:val="22"/>
          <w:lang w:bidi="ar-SA"/>
        </w:rPr>
      </w:pPr>
      <w:hyperlink w:anchor="_Toc512543012" w:history="1">
        <w:r w:rsidR="00C6611C" w:rsidRPr="005207F1">
          <w:rPr>
            <w:rStyle w:val="Hyperlink"/>
            <w:noProof/>
          </w:rPr>
          <w:t>Appendix A: Demographic Survey</w:t>
        </w:r>
        <w:r w:rsidR="00C6611C">
          <w:rPr>
            <w:noProof/>
            <w:webHidden/>
          </w:rPr>
          <w:tab/>
        </w:r>
        <w:r w:rsidR="00C6611C">
          <w:rPr>
            <w:noProof/>
            <w:webHidden/>
          </w:rPr>
          <w:fldChar w:fldCharType="begin"/>
        </w:r>
        <w:r w:rsidR="00C6611C">
          <w:rPr>
            <w:noProof/>
            <w:webHidden/>
          </w:rPr>
          <w:instrText xml:space="preserve"> PAGEREF _Toc512543012 \h </w:instrText>
        </w:r>
        <w:r w:rsidR="00C6611C">
          <w:rPr>
            <w:noProof/>
            <w:webHidden/>
          </w:rPr>
        </w:r>
        <w:r w:rsidR="00C6611C">
          <w:rPr>
            <w:noProof/>
            <w:webHidden/>
          </w:rPr>
          <w:fldChar w:fldCharType="separate"/>
        </w:r>
        <w:r w:rsidR="00C6571B">
          <w:rPr>
            <w:noProof/>
            <w:webHidden/>
          </w:rPr>
          <w:t>81</w:t>
        </w:r>
        <w:r w:rsidR="00C6611C">
          <w:rPr>
            <w:noProof/>
            <w:webHidden/>
          </w:rPr>
          <w:fldChar w:fldCharType="end"/>
        </w:r>
      </w:hyperlink>
    </w:p>
    <w:p w14:paraId="5EDE6C3F" w14:textId="0F4C9DBA" w:rsidR="00C6611C" w:rsidRDefault="00FC6513">
      <w:pPr>
        <w:pStyle w:val="TOC1"/>
        <w:rPr>
          <w:rFonts w:eastAsiaTheme="minorEastAsia" w:cstheme="minorBidi"/>
          <w:noProof/>
          <w:sz w:val="22"/>
          <w:szCs w:val="22"/>
          <w:lang w:bidi="ar-SA"/>
        </w:rPr>
      </w:pPr>
      <w:hyperlink w:anchor="_Toc512543013" w:history="1">
        <w:r w:rsidR="00C6611C" w:rsidRPr="005207F1">
          <w:rPr>
            <w:rStyle w:val="Hyperlink"/>
            <w:noProof/>
          </w:rPr>
          <w:t>Appendix B: Transformative Experience Scale</w:t>
        </w:r>
        <w:r w:rsidR="00C6611C">
          <w:rPr>
            <w:noProof/>
            <w:webHidden/>
          </w:rPr>
          <w:tab/>
        </w:r>
        <w:r w:rsidR="00C6611C">
          <w:rPr>
            <w:noProof/>
            <w:webHidden/>
          </w:rPr>
          <w:fldChar w:fldCharType="begin"/>
        </w:r>
        <w:r w:rsidR="00C6611C">
          <w:rPr>
            <w:noProof/>
            <w:webHidden/>
          </w:rPr>
          <w:instrText xml:space="preserve"> PAGEREF _Toc512543013 \h </w:instrText>
        </w:r>
        <w:r w:rsidR="00C6611C">
          <w:rPr>
            <w:noProof/>
            <w:webHidden/>
          </w:rPr>
        </w:r>
        <w:r w:rsidR="00C6611C">
          <w:rPr>
            <w:noProof/>
            <w:webHidden/>
          </w:rPr>
          <w:fldChar w:fldCharType="separate"/>
        </w:r>
        <w:r w:rsidR="00C6571B">
          <w:rPr>
            <w:noProof/>
            <w:webHidden/>
          </w:rPr>
          <w:t>82</w:t>
        </w:r>
        <w:r w:rsidR="00C6611C">
          <w:rPr>
            <w:noProof/>
            <w:webHidden/>
          </w:rPr>
          <w:fldChar w:fldCharType="end"/>
        </w:r>
      </w:hyperlink>
    </w:p>
    <w:p w14:paraId="15EB86E1" w14:textId="382961F1" w:rsidR="00C6611C" w:rsidRDefault="00FC6513">
      <w:pPr>
        <w:pStyle w:val="TOC1"/>
        <w:rPr>
          <w:rFonts w:eastAsiaTheme="minorEastAsia" w:cstheme="minorBidi"/>
          <w:noProof/>
          <w:sz w:val="22"/>
          <w:szCs w:val="22"/>
          <w:lang w:bidi="ar-SA"/>
        </w:rPr>
      </w:pPr>
      <w:hyperlink w:anchor="_Toc512543014" w:history="1">
        <w:r w:rsidR="00C6611C" w:rsidRPr="005207F1">
          <w:rPr>
            <w:rStyle w:val="Hyperlink"/>
            <w:noProof/>
          </w:rPr>
          <w:t>Appendix C: Task Value Scale</w:t>
        </w:r>
        <w:r w:rsidR="00C6611C">
          <w:rPr>
            <w:noProof/>
            <w:webHidden/>
          </w:rPr>
          <w:tab/>
        </w:r>
        <w:r w:rsidR="00C6611C">
          <w:rPr>
            <w:noProof/>
            <w:webHidden/>
          </w:rPr>
          <w:fldChar w:fldCharType="begin"/>
        </w:r>
        <w:r w:rsidR="00C6611C">
          <w:rPr>
            <w:noProof/>
            <w:webHidden/>
          </w:rPr>
          <w:instrText xml:space="preserve"> PAGEREF _Toc512543014 \h </w:instrText>
        </w:r>
        <w:r w:rsidR="00C6611C">
          <w:rPr>
            <w:noProof/>
            <w:webHidden/>
          </w:rPr>
        </w:r>
        <w:r w:rsidR="00C6611C">
          <w:rPr>
            <w:noProof/>
            <w:webHidden/>
          </w:rPr>
          <w:fldChar w:fldCharType="separate"/>
        </w:r>
        <w:r w:rsidR="00C6571B">
          <w:rPr>
            <w:noProof/>
            <w:webHidden/>
          </w:rPr>
          <w:t>83</w:t>
        </w:r>
        <w:r w:rsidR="00C6611C">
          <w:rPr>
            <w:noProof/>
            <w:webHidden/>
          </w:rPr>
          <w:fldChar w:fldCharType="end"/>
        </w:r>
      </w:hyperlink>
    </w:p>
    <w:p w14:paraId="4F02F993" w14:textId="6CCA9042" w:rsidR="00DA1971" w:rsidRDefault="00F7122D" w:rsidP="00DA1971">
      <w:r>
        <w:fldChar w:fldCharType="end"/>
      </w:r>
      <w:r w:rsidR="00C92079">
        <w:t xml:space="preserve"> </w:t>
      </w:r>
    </w:p>
    <w:p w14:paraId="402D50D9" w14:textId="77777777" w:rsidR="00775701" w:rsidRDefault="00DA1971" w:rsidP="00600ABE">
      <w:pPr>
        <w:pStyle w:val="Heading1"/>
      </w:pPr>
      <w:r>
        <w:br w:type="page"/>
      </w:r>
      <w:bookmarkStart w:id="2" w:name="_Toc310579465"/>
      <w:bookmarkStart w:id="3" w:name="_Toc512542964"/>
      <w:r>
        <w:lastRenderedPageBreak/>
        <w:t>List of Tables</w:t>
      </w:r>
      <w:bookmarkEnd w:id="2"/>
      <w:bookmarkEnd w:id="3"/>
    </w:p>
    <w:p w14:paraId="3C8D416D" w14:textId="77777777" w:rsidR="004A7222" w:rsidRDefault="004A7222" w:rsidP="004A7222">
      <w:pPr>
        <w:pStyle w:val="NoSpacing"/>
      </w:pPr>
    </w:p>
    <w:p w14:paraId="2501EA72" w14:textId="4947148D" w:rsidR="00F05E3A"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512543015" w:history="1">
        <w:r w:rsidR="00F05E3A" w:rsidRPr="00AB70F4">
          <w:rPr>
            <w:rStyle w:val="Hyperlink"/>
            <w:rFonts w:eastAsia="Calibri"/>
            <w:noProof/>
          </w:rPr>
          <w:t>Table 1</w:t>
        </w:r>
        <w:r w:rsidR="00F05E3A">
          <w:rPr>
            <w:noProof/>
            <w:webHidden/>
          </w:rPr>
          <w:tab/>
        </w:r>
        <w:r w:rsidR="00F05E3A">
          <w:rPr>
            <w:noProof/>
            <w:webHidden/>
          </w:rPr>
          <w:fldChar w:fldCharType="begin"/>
        </w:r>
        <w:r w:rsidR="00F05E3A">
          <w:rPr>
            <w:noProof/>
            <w:webHidden/>
          </w:rPr>
          <w:instrText xml:space="preserve"> PAGEREF _Toc512543015 \h </w:instrText>
        </w:r>
        <w:r w:rsidR="00F05E3A">
          <w:rPr>
            <w:noProof/>
            <w:webHidden/>
          </w:rPr>
        </w:r>
        <w:r w:rsidR="00F05E3A">
          <w:rPr>
            <w:noProof/>
            <w:webHidden/>
          </w:rPr>
          <w:fldChar w:fldCharType="separate"/>
        </w:r>
        <w:r w:rsidR="00C6571B">
          <w:rPr>
            <w:noProof/>
            <w:webHidden/>
          </w:rPr>
          <w:t>33</w:t>
        </w:r>
        <w:r w:rsidR="00F05E3A">
          <w:rPr>
            <w:noProof/>
            <w:webHidden/>
          </w:rPr>
          <w:fldChar w:fldCharType="end"/>
        </w:r>
      </w:hyperlink>
    </w:p>
    <w:p w14:paraId="558BEB55" w14:textId="725E41E9" w:rsidR="00F05E3A" w:rsidRDefault="00FC6513">
      <w:pPr>
        <w:pStyle w:val="TableofFigures"/>
        <w:tabs>
          <w:tab w:val="right" w:leader="dot" w:pos="8486"/>
        </w:tabs>
        <w:rPr>
          <w:rFonts w:eastAsiaTheme="minorEastAsia" w:cstheme="minorBidi"/>
          <w:noProof/>
          <w:sz w:val="22"/>
          <w:szCs w:val="22"/>
          <w:lang w:bidi="ar-SA"/>
        </w:rPr>
      </w:pPr>
      <w:hyperlink w:anchor="_Toc512543016" w:history="1">
        <w:r w:rsidR="00F05E3A" w:rsidRPr="00AB70F4">
          <w:rPr>
            <w:rStyle w:val="Hyperlink"/>
            <w:rFonts w:eastAsia="Calibri"/>
            <w:noProof/>
          </w:rPr>
          <w:t>Table 2</w:t>
        </w:r>
        <w:r w:rsidR="00F05E3A">
          <w:rPr>
            <w:noProof/>
            <w:webHidden/>
          </w:rPr>
          <w:tab/>
        </w:r>
        <w:r w:rsidR="00F05E3A">
          <w:rPr>
            <w:noProof/>
            <w:webHidden/>
          </w:rPr>
          <w:fldChar w:fldCharType="begin"/>
        </w:r>
        <w:r w:rsidR="00F05E3A">
          <w:rPr>
            <w:noProof/>
            <w:webHidden/>
          </w:rPr>
          <w:instrText xml:space="preserve"> PAGEREF _Toc512543016 \h </w:instrText>
        </w:r>
        <w:r w:rsidR="00F05E3A">
          <w:rPr>
            <w:noProof/>
            <w:webHidden/>
          </w:rPr>
        </w:r>
        <w:r w:rsidR="00F05E3A">
          <w:rPr>
            <w:noProof/>
            <w:webHidden/>
          </w:rPr>
          <w:fldChar w:fldCharType="separate"/>
        </w:r>
        <w:r w:rsidR="00C6571B">
          <w:rPr>
            <w:noProof/>
            <w:webHidden/>
          </w:rPr>
          <w:t>34</w:t>
        </w:r>
        <w:r w:rsidR="00F05E3A">
          <w:rPr>
            <w:noProof/>
            <w:webHidden/>
          </w:rPr>
          <w:fldChar w:fldCharType="end"/>
        </w:r>
      </w:hyperlink>
    </w:p>
    <w:p w14:paraId="73D00680" w14:textId="76E27D83" w:rsidR="00F05E3A" w:rsidRDefault="00FC6513">
      <w:pPr>
        <w:pStyle w:val="TableofFigures"/>
        <w:tabs>
          <w:tab w:val="right" w:leader="dot" w:pos="8486"/>
        </w:tabs>
        <w:rPr>
          <w:rFonts w:eastAsiaTheme="minorEastAsia" w:cstheme="minorBidi"/>
          <w:noProof/>
          <w:sz w:val="22"/>
          <w:szCs w:val="22"/>
          <w:lang w:bidi="ar-SA"/>
        </w:rPr>
      </w:pPr>
      <w:hyperlink w:anchor="_Toc512543017" w:history="1">
        <w:r w:rsidR="00F05E3A" w:rsidRPr="00AB70F4">
          <w:rPr>
            <w:rStyle w:val="Hyperlink"/>
            <w:rFonts w:eastAsia="Calibri" w:cstheme="minorHAnsi"/>
            <w:noProof/>
          </w:rPr>
          <w:t>Table 3</w:t>
        </w:r>
        <w:r w:rsidR="00F05E3A">
          <w:rPr>
            <w:noProof/>
            <w:webHidden/>
          </w:rPr>
          <w:tab/>
        </w:r>
        <w:r w:rsidR="00F05E3A">
          <w:rPr>
            <w:noProof/>
            <w:webHidden/>
          </w:rPr>
          <w:fldChar w:fldCharType="begin"/>
        </w:r>
        <w:r w:rsidR="00F05E3A">
          <w:rPr>
            <w:noProof/>
            <w:webHidden/>
          </w:rPr>
          <w:instrText xml:space="preserve"> PAGEREF _Toc512543017 \h </w:instrText>
        </w:r>
        <w:r w:rsidR="00F05E3A">
          <w:rPr>
            <w:noProof/>
            <w:webHidden/>
          </w:rPr>
        </w:r>
        <w:r w:rsidR="00F05E3A">
          <w:rPr>
            <w:noProof/>
            <w:webHidden/>
          </w:rPr>
          <w:fldChar w:fldCharType="separate"/>
        </w:r>
        <w:r w:rsidR="00C6571B">
          <w:rPr>
            <w:noProof/>
            <w:webHidden/>
          </w:rPr>
          <w:t>41</w:t>
        </w:r>
        <w:r w:rsidR="00F05E3A">
          <w:rPr>
            <w:noProof/>
            <w:webHidden/>
          </w:rPr>
          <w:fldChar w:fldCharType="end"/>
        </w:r>
      </w:hyperlink>
    </w:p>
    <w:p w14:paraId="0E96488D" w14:textId="1B6E2915" w:rsidR="00F05E3A" w:rsidRDefault="00FC6513">
      <w:pPr>
        <w:pStyle w:val="TableofFigures"/>
        <w:tabs>
          <w:tab w:val="right" w:leader="dot" w:pos="8486"/>
        </w:tabs>
        <w:rPr>
          <w:rFonts w:eastAsiaTheme="minorEastAsia" w:cstheme="minorBidi"/>
          <w:noProof/>
          <w:sz w:val="22"/>
          <w:szCs w:val="22"/>
          <w:lang w:bidi="ar-SA"/>
        </w:rPr>
      </w:pPr>
      <w:hyperlink w:anchor="_Toc512543018" w:history="1">
        <w:r w:rsidR="00F05E3A" w:rsidRPr="00AB70F4">
          <w:rPr>
            <w:rStyle w:val="Hyperlink"/>
            <w:rFonts w:eastAsia="Calibri" w:cstheme="minorHAnsi"/>
            <w:noProof/>
          </w:rPr>
          <w:t>Table 4</w:t>
        </w:r>
        <w:r w:rsidR="00F05E3A">
          <w:rPr>
            <w:noProof/>
            <w:webHidden/>
          </w:rPr>
          <w:tab/>
        </w:r>
        <w:r w:rsidR="00F05E3A">
          <w:rPr>
            <w:noProof/>
            <w:webHidden/>
          </w:rPr>
          <w:fldChar w:fldCharType="begin"/>
        </w:r>
        <w:r w:rsidR="00F05E3A">
          <w:rPr>
            <w:noProof/>
            <w:webHidden/>
          </w:rPr>
          <w:instrText xml:space="preserve"> PAGEREF _Toc512543018 \h </w:instrText>
        </w:r>
        <w:r w:rsidR="00F05E3A">
          <w:rPr>
            <w:noProof/>
            <w:webHidden/>
          </w:rPr>
        </w:r>
        <w:r w:rsidR="00F05E3A">
          <w:rPr>
            <w:noProof/>
            <w:webHidden/>
          </w:rPr>
          <w:fldChar w:fldCharType="separate"/>
        </w:r>
        <w:r w:rsidR="00C6571B">
          <w:rPr>
            <w:noProof/>
            <w:webHidden/>
          </w:rPr>
          <w:t>42</w:t>
        </w:r>
        <w:r w:rsidR="00F05E3A">
          <w:rPr>
            <w:noProof/>
            <w:webHidden/>
          </w:rPr>
          <w:fldChar w:fldCharType="end"/>
        </w:r>
      </w:hyperlink>
    </w:p>
    <w:p w14:paraId="3669F9DA" w14:textId="43974C42" w:rsidR="00F05E3A" w:rsidRDefault="00FC6513">
      <w:pPr>
        <w:pStyle w:val="TableofFigures"/>
        <w:tabs>
          <w:tab w:val="right" w:leader="dot" w:pos="8486"/>
        </w:tabs>
        <w:rPr>
          <w:rFonts w:eastAsiaTheme="minorEastAsia" w:cstheme="minorBidi"/>
          <w:noProof/>
          <w:sz w:val="22"/>
          <w:szCs w:val="22"/>
          <w:lang w:bidi="ar-SA"/>
        </w:rPr>
      </w:pPr>
      <w:hyperlink r:id="rId8" w:anchor="_Toc512543019" w:history="1">
        <w:r w:rsidR="00F05E3A" w:rsidRPr="00AB70F4">
          <w:rPr>
            <w:rStyle w:val="Hyperlink"/>
            <w:rFonts w:eastAsia="Calibri"/>
            <w:noProof/>
          </w:rPr>
          <w:t>Table 5</w:t>
        </w:r>
        <w:r w:rsidR="00F05E3A">
          <w:rPr>
            <w:noProof/>
            <w:webHidden/>
          </w:rPr>
          <w:tab/>
        </w:r>
        <w:r w:rsidR="00F05E3A">
          <w:rPr>
            <w:noProof/>
            <w:webHidden/>
          </w:rPr>
          <w:fldChar w:fldCharType="begin"/>
        </w:r>
        <w:r w:rsidR="00F05E3A">
          <w:rPr>
            <w:noProof/>
            <w:webHidden/>
          </w:rPr>
          <w:instrText xml:space="preserve"> PAGEREF _Toc512543019 \h </w:instrText>
        </w:r>
        <w:r w:rsidR="00F05E3A">
          <w:rPr>
            <w:noProof/>
            <w:webHidden/>
          </w:rPr>
        </w:r>
        <w:r w:rsidR="00F05E3A">
          <w:rPr>
            <w:noProof/>
            <w:webHidden/>
          </w:rPr>
          <w:fldChar w:fldCharType="separate"/>
        </w:r>
        <w:r w:rsidR="00C6571B">
          <w:rPr>
            <w:noProof/>
            <w:webHidden/>
          </w:rPr>
          <w:t>43</w:t>
        </w:r>
        <w:r w:rsidR="00F05E3A">
          <w:rPr>
            <w:noProof/>
            <w:webHidden/>
          </w:rPr>
          <w:fldChar w:fldCharType="end"/>
        </w:r>
      </w:hyperlink>
    </w:p>
    <w:p w14:paraId="1AA2F59E" w14:textId="4C15B094" w:rsidR="00F05E3A" w:rsidRDefault="00FC6513">
      <w:pPr>
        <w:pStyle w:val="TableofFigures"/>
        <w:tabs>
          <w:tab w:val="right" w:leader="dot" w:pos="8486"/>
        </w:tabs>
        <w:rPr>
          <w:rFonts w:eastAsiaTheme="minorEastAsia" w:cstheme="minorBidi"/>
          <w:noProof/>
          <w:sz w:val="22"/>
          <w:szCs w:val="22"/>
          <w:lang w:bidi="ar-SA"/>
        </w:rPr>
      </w:pPr>
      <w:hyperlink w:anchor="_Toc512543020" w:history="1">
        <w:r w:rsidR="00F05E3A" w:rsidRPr="00AB70F4">
          <w:rPr>
            <w:rStyle w:val="Hyperlink"/>
            <w:rFonts w:eastAsia="Calibri"/>
            <w:noProof/>
          </w:rPr>
          <w:t>Table 6</w:t>
        </w:r>
        <w:r w:rsidR="00F05E3A">
          <w:rPr>
            <w:noProof/>
            <w:webHidden/>
          </w:rPr>
          <w:tab/>
        </w:r>
        <w:r w:rsidR="00F05E3A">
          <w:rPr>
            <w:noProof/>
            <w:webHidden/>
          </w:rPr>
          <w:fldChar w:fldCharType="begin"/>
        </w:r>
        <w:r w:rsidR="00F05E3A">
          <w:rPr>
            <w:noProof/>
            <w:webHidden/>
          </w:rPr>
          <w:instrText xml:space="preserve"> PAGEREF _Toc512543020 \h </w:instrText>
        </w:r>
        <w:r w:rsidR="00F05E3A">
          <w:rPr>
            <w:noProof/>
            <w:webHidden/>
          </w:rPr>
        </w:r>
        <w:r w:rsidR="00F05E3A">
          <w:rPr>
            <w:noProof/>
            <w:webHidden/>
          </w:rPr>
          <w:fldChar w:fldCharType="separate"/>
        </w:r>
        <w:r w:rsidR="00C6571B">
          <w:rPr>
            <w:noProof/>
            <w:webHidden/>
          </w:rPr>
          <w:t>51</w:t>
        </w:r>
        <w:r w:rsidR="00F05E3A">
          <w:rPr>
            <w:noProof/>
            <w:webHidden/>
          </w:rPr>
          <w:fldChar w:fldCharType="end"/>
        </w:r>
      </w:hyperlink>
    </w:p>
    <w:p w14:paraId="78B56492" w14:textId="3BC1B141" w:rsidR="00F05E3A" w:rsidRDefault="00FC6513">
      <w:pPr>
        <w:pStyle w:val="TableofFigures"/>
        <w:tabs>
          <w:tab w:val="right" w:leader="dot" w:pos="8486"/>
        </w:tabs>
        <w:rPr>
          <w:rFonts w:eastAsiaTheme="minorEastAsia" w:cstheme="minorBidi"/>
          <w:noProof/>
          <w:sz w:val="22"/>
          <w:szCs w:val="22"/>
          <w:lang w:bidi="ar-SA"/>
        </w:rPr>
      </w:pPr>
      <w:hyperlink w:anchor="_Toc512543021" w:history="1">
        <w:r w:rsidR="00F05E3A" w:rsidRPr="00AB70F4">
          <w:rPr>
            <w:rStyle w:val="Hyperlink"/>
            <w:rFonts w:eastAsia="Calibri"/>
            <w:noProof/>
          </w:rPr>
          <w:t>Table 7</w:t>
        </w:r>
        <w:r w:rsidR="00F05E3A">
          <w:rPr>
            <w:noProof/>
            <w:webHidden/>
          </w:rPr>
          <w:tab/>
        </w:r>
        <w:r w:rsidR="00F05E3A">
          <w:rPr>
            <w:noProof/>
            <w:webHidden/>
          </w:rPr>
          <w:fldChar w:fldCharType="begin"/>
        </w:r>
        <w:r w:rsidR="00F05E3A">
          <w:rPr>
            <w:noProof/>
            <w:webHidden/>
          </w:rPr>
          <w:instrText xml:space="preserve"> PAGEREF _Toc512543021 \h </w:instrText>
        </w:r>
        <w:r w:rsidR="00F05E3A">
          <w:rPr>
            <w:noProof/>
            <w:webHidden/>
          </w:rPr>
        </w:r>
        <w:r w:rsidR="00F05E3A">
          <w:rPr>
            <w:noProof/>
            <w:webHidden/>
          </w:rPr>
          <w:fldChar w:fldCharType="separate"/>
        </w:r>
        <w:r w:rsidR="00C6571B">
          <w:rPr>
            <w:noProof/>
            <w:webHidden/>
          </w:rPr>
          <w:t>52</w:t>
        </w:r>
        <w:r w:rsidR="00F05E3A">
          <w:rPr>
            <w:noProof/>
            <w:webHidden/>
          </w:rPr>
          <w:fldChar w:fldCharType="end"/>
        </w:r>
      </w:hyperlink>
    </w:p>
    <w:p w14:paraId="61E01B64" w14:textId="462D8B6F" w:rsidR="00F05E3A" w:rsidRDefault="00FC6513">
      <w:pPr>
        <w:pStyle w:val="TableofFigures"/>
        <w:tabs>
          <w:tab w:val="right" w:leader="dot" w:pos="8486"/>
        </w:tabs>
        <w:rPr>
          <w:rFonts w:eastAsiaTheme="minorEastAsia" w:cstheme="minorBidi"/>
          <w:noProof/>
          <w:sz w:val="22"/>
          <w:szCs w:val="22"/>
          <w:lang w:bidi="ar-SA"/>
        </w:rPr>
      </w:pPr>
      <w:hyperlink w:anchor="_Toc512543022" w:history="1">
        <w:r w:rsidR="00F05E3A" w:rsidRPr="00AB70F4">
          <w:rPr>
            <w:rStyle w:val="Hyperlink"/>
            <w:rFonts w:eastAsia="Calibri"/>
            <w:noProof/>
          </w:rPr>
          <w:t>Table 8</w:t>
        </w:r>
        <w:r w:rsidR="00F05E3A">
          <w:rPr>
            <w:noProof/>
            <w:webHidden/>
          </w:rPr>
          <w:tab/>
        </w:r>
        <w:r w:rsidR="00F05E3A">
          <w:rPr>
            <w:noProof/>
            <w:webHidden/>
          </w:rPr>
          <w:fldChar w:fldCharType="begin"/>
        </w:r>
        <w:r w:rsidR="00F05E3A">
          <w:rPr>
            <w:noProof/>
            <w:webHidden/>
          </w:rPr>
          <w:instrText xml:space="preserve"> PAGEREF _Toc512543022 \h </w:instrText>
        </w:r>
        <w:r w:rsidR="00F05E3A">
          <w:rPr>
            <w:noProof/>
            <w:webHidden/>
          </w:rPr>
        </w:r>
        <w:r w:rsidR="00F05E3A">
          <w:rPr>
            <w:noProof/>
            <w:webHidden/>
          </w:rPr>
          <w:fldChar w:fldCharType="separate"/>
        </w:r>
        <w:r w:rsidR="00C6571B">
          <w:rPr>
            <w:noProof/>
            <w:webHidden/>
          </w:rPr>
          <w:t>52</w:t>
        </w:r>
        <w:r w:rsidR="00F05E3A">
          <w:rPr>
            <w:noProof/>
            <w:webHidden/>
          </w:rPr>
          <w:fldChar w:fldCharType="end"/>
        </w:r>
      </w:hyperlink>
    </w:p>
    <w:p w14:paraId="6D87A9CF" w14:textId="438C8C30" w:rsidR="00F05E3A" w:rsidRDefault="00FC6513">
      <w:pPr>
        <w:pStyle w:val="TableofFigures"/>
        <w:tabs>
          <w:tab w:val="right" w:leader="dot" w:pos="8486"/>
        </w:tabs>
        <w:rPr>
          <w:rFonts w:eastAsiaTheme="minorEastAsia" w:cstheme="minorBidi"/>
          <w:noProof/>
          <w:sz w:val="22"/>
          <w:szCs w:val="22"/>
          <w:lang w:bidi="ar-SA"/>
        </w:rPr>
      </w:pPr>
      <w:hyperlink w:anchor="_Toc512543023" w:history="1">
        <w:r w:rsidR="00F05E3A" w:rsidRPr="00AB70F4">
          <w:rPr>
            <w:rStyle w:val="Hyperlink"/>
            <w:rFonts w:eastAsia="Calibri"/>
            <w:noProof/>
          </w:rPr>
          <w:t>Table 9</w:t>
        </w:r>
        <w:r w:rsidR="00F05E3A">
          <w:rPr>
            <w:noProof/>
            <w:webHidden/>
          </w:rPr>
          <w:tab/>
        </w:r>
        <w:r w:rsidR="00F05E3A">
          <w:rPr>
            <w:noProof/>
            <w:webHidden/>
          </w:rPr>
          <w:fldChar w:fldCharType="begin"/>
        </w:r>
        <w:r w:rsidR="00F05E3A">
          <w:rPr>
            <w:noProof/>
            <w:webHidden/>
          </w:rPr>
          <w:instrText xml:space="preserve"> PAGEREF _Toc512543023 \h </w:instrText>
        </w:r>
        <w:r w:rsidR="00F05E3A">
          <w:rPr>
            <w:noProof/>
            <w:webHidden/>
          </w:rPr>
        </w:r>
        <w:r w:rsidR="00F05E3A">
          <w:rPr>
            <w:noProof/>
            <w:webHidden/>
          </w:rPr>
          <w:fldChar w:fldCharType="separate"/>
        </w:r>
        <w:r w:rsidR="00C6571B">
          <w:rPr>
            <w:noProof/>
            <w:webHidden/>
          </w:rPr>
          <w:t>53</w:t>
        </w:r>
        <w:r w:rsidR="00F05E3A">
          <w:rPr>
            <w:noProof/>
            <w:webHidden/>
          </w:rPr>
          <w:fldChar w:fldCharType="end"/>
        </w:r>
      </w:hyperlink>
    </w:p>
    <w:p w14:paraId="088A6C47" w14:textId="2CE25304" w:rsidR="00F05E3A" w:rsidRDefault="00FC6513">
      <w:pPr>
        <w:pStyle w:val="TableofFigures"/>
        <w:tabs>
          <w:tab w:val="right" w:leader="dot" w:pos="8486"/>
        </w:tabs>
        <w:rPr>
          <w:rFonts w:eastAsiaTheme="minorEastAsia" w:cstheme="minorBidi"/>
          <w:noProof/>
          <w:sz w:val="22"/>
          <w:szCs w:val="22"/>
          <w:lang w:bidi="ar-SA"/>
        </w:rPr>
      </w:pPr>
      <w:hyperlink w:anchor="_Toc512543024" w:history="1">
        <w:r w:rsidR="00F05E3A" w:rsidRPr="00AB70F4">
          <w:rPr>
            <w:rStyle w:val="Hyperlink"/>
            <w:rFonts w:eastAsia="Calibri"/>
            <w:noProof/>
          </w:rPr>
          <w:t>Table 10</w:t>
        </w:r>
        <w:r w:rsidR="00F05E3A">
          <w:rPr>
            <w:noProof/>
            <w:webHidden/>
          </w:rPr>
          <w:tab/>
        </w:r>
        <w:r w:rsidR="00F05E3A">
          <w:rPr>
            <w:noProof/>
            <w:webHidden/>
          </w:rPr>
          <w:fldChar w:fldCharType="begin"/>
        </w:r>
        <w:r w:rsidR="00F05E3A">
          <w:rPr>
            <w:noProof/>
            <w:webHidden/>
          </w:rPr>
          <w:instrText xml:space="preserve"> PAGEREF _Toc512543024 \h </w:instrText>
        </w:r>
        <w:r w:rsidR="00F05E3A">
          <w:rPr>
            <w:noProof/>
            <w:webHidden/>
          </w:rPr>
        </w:r>
        <w:r w:rsidR="00F05E3A">
          <w:rPr>
            <w:noProof/>
            <w:webHidden/>
          </w:rPr>
          <w:fldChar w:fldCharType="separate"/>
        </w:r>
        <w:r w:rsidR="00C6571B">
          <w:rPr>
            <w:noProof/>
            <w:webHidden/>
          </w:rPr>
          <w:t>54</w:t>
        </w:r>
        <w:r w:rsidR="00F05E3A">
          <w:rPr>
            <w:noProof/>
            <w:webHidden/>
          </w:rPr>
          <w:fldChar w:fldCharType="end"/>
        </w:r>
      </w:hyperlink>
    </w:p>
    <w:p w14:paraId="120B8324" w14:textId="2BC2957B" w:rsidR="00DE1EF7" w:rsidRDefault="00F7122D" w:rsidP="00DE1EF7">
      <w:r>
        <w:fldChar w:fldCharType="end"/>
      </w:r>
    </w:p>
    <w:p w14:paraId="5EB2C92E" w14:textId="77777777" w:rsidR="00DA1971" w:rsidRDefault="00DA1971" w:rsidP="00600ABE">
      <w:pPr>
        <w:pStyle w:val="Heading1"/>
      </w:pPr>
      <w:r>
        <w:br w:type="page"/>
      </w:r>
      <w:bookmarkStart w:id="4" w:name="_Toc310579466"/>
      <w:bookmarkStart w:id="5" w:name="_Toc512542965"/>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t>List of Figures</w:t>
          </w:r>
        </w:sdtContent>
      </w:sdt>
      <w:bookmarkEnd w:id="4"/>
      <w:bookmarkEnd w:id="5"/>
    </w:p>
    <w:p w14:paraId="4B2893EF" w14:textId="06EA6BF2" w:rsidR="00F05E3A" w:rsidRDefault="00F7122D">
      <w:pPr>
        <w:pStyle w:val="TableofFigures"/>
        <w:tabs>
          <w:tab w:val="right" w:leader="dot" w:pos="8486"/>
        </w:tabs>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512543025" w:history="1">
        <w:r w:rsidR="00F05E3A" w:rsidRPr="00591839">
          <w:rPr>
            <w:rStyle w:val="Hyperlink"/>
            <w:rFonts w:eastAsia="Calibri"/>
            <w:i/>
            <w:noProof/>
          </w:rPr>
          <w:t xml:space="preserve">Figure 1. </w:t>
        </w:r>
        <w:r w:rsidR="00F05E3A" w:rsidRPr="00591839">
          <w:rPr>
            <w:rStyle w:val="Hyperlink"/>
            <w:rFonts w:eastAsia="Calibri"/>
            <w:noProof/>
          </w:rPr>
          <w:t>Means on exam scores at three different time points, separated by generation status.</w:t>
        </w:r>
        <w:r w:rsidR="00F05E3A">
          <w:rPr>
            <w:noProof/>
            <w:webHidden/>
          </w:rPr>
          <w:tab/>
        </w:r>
        <w:r w:rsidR="00F05E3A">
          <w:rPr>
            <w:noProof/>
            <w:webHidden/>
          </w:rPr>
          <w:fldChar w:fldCharType="begin"/>
        </w:r>
        <w:r w:rsidR="00F05E3A">
          <w:rPr>
            <w:noProof/>
            <w:webHidden/>
          </w:rPr>
          <w:instrText xml:space="preserve"> PAGEREF _Toc512543025 \h </w:instrText>
        </w:r>
        <w:r w:rsidR="00F05E3A">
          <w:rPr>
            <w:noProof/>
            <w:webHidden/>
          </w:rPr>
        </w:r>
        <w:r w:rsidR="00F05E3A">
          <w:rPr>
            <w:noProof/>
            <w:webHidden/>
          </w:rPr>
          <w:fldChar w:fldCharType="separate"/>
        </w:r>
        <w:r w:rsidR="00C6571B">
          <w:rPr>
            <w:noProof/>
            <w:webHidden/>
          </w:rPr>
          <w:t>47</w:t>
        </w:r>
        <w:r w:rsidR="00F05E3A">
          <w:rPr>
            <w:noProof/>
            <w:webHidden/>
          </w:rPr>
          <w:fldChar w:fldCharType="end"/>
        </w:r>
      </w:hyperlink>
    </w:p>
    <w:p w14:paraId="6EC00825" w14:textId="128D13BC" w:rsidR="00F05E3A" w:rsidRDefault="00FC6513">
      <w:pPr>
        <w:pStyle w:val="TableofFigures"/>
        <w:tabs>
          <w:tab w:val="right" w:leader="dot" w:pos="8486"/>
        </w:tabs>
        <w:rPr>
          <w:rFonts w:eastAsiaTheme="minorEastAsia" w:cstheme="minorBidi"/>
          <w:noProof/>
          <w:sz w:val="22"/>
          <w:szCs w:val="22"/>
          <w:lang w:bidi="ar-SA"/>
        </w:rPr>
      </w:pPr>
      <w:hyperlink w:anchor="_Toc512543026" w:history="1">
        <w:r w:rsidR="00F05E3A" w:rsidRPr="00591839">
          <w:rPr>
            <w:rStyle w:val="Hyperlink"/>
            <w:rFonts w:eastAsia="Calibri"/>
            <w:i/>
            <w:noProof/>
          </w:rPr>
          <w:t>Figure 2.</w:t>
        </w:r>
        <w:r w:rsidR="00F05E3A" w:rsidRPr="00591839">
          <w:rPr>
            <w:rStyle w:val="Hyperlink"/>
            <w:rFonts w:eastAsia="Calibri"/>
            <w:noProof/>
          </w:rPr>
          <w:t xml:space="preserve"> Means on cost value scales at three different time points, separated by generation status.</w:t>
        </w:r>
        <w:r w:rsidR="00F05E3A">
          <w:rPr>
            <w:noProof/>
            <w:webHidden/>
          </w:rPr>
          <w:tab/>
        </w:r>
        <w:r w:rsidR="00F05E3A">
          <w:rPr>
            <w:noProof/>
            <w:webHidden/>
          </w:rPr>
          <w:fldChar w:fldCharType="begin"/>
        </w:r>
        <w:r w:rsidR="00F05E3A">
          <w:rPr>
            <w:noProof/>
            <w:webHidden/>
          </w:rPr>
          <w:instrText xml:space="preserve"> PAGEREF _Toc512543026 \h </w:instrText>
        </w:r>
        <w:r w:rsidR="00F05E3A">
          <w:rPr>
            <w:noProof/>
            <w:webHidden/>
          </w:rPr>
        </w:r>
        <w:r w:rsidR="00F05E3A">
          <w:rPr>
            <w:noProof/>
            <w:webHidden/>
          </w:rPr>
          <w:fldChar w:fldCharType="separate"/>
        </w:r>
        <w:r w:rsidR="00C6571B">
          <w:rPr>
            <w:noProof/>
            <w:webHidden/>
          </w:rPr>
          <w:t>49</w:t>
        </w:r>
        <w:r w:rsidR="00F05E3A">
          <w:rPr>
            <w:noProof/>
            <w:webHidden/>
          </w:rPr>
          <w:fldChar w:fldCharType="end"/>
        </w:r>
      </w:hyperlink>
    </w:p>
    <w:p w14:paraId="38777BD3" w14:textId="4FCC0FA0" w:rsidR="00DA1971" w:rsidRDefault="00F7122D" w:rsidP="00600ABE">
      <w:pPr>
        <w:pStyle w:val="Heading1"/>
      </w:pPr>
      <w:r>
        <w:fldChar w:fldCharType="end"/>
      </w:r>
      <w:r w:rsidR="00DA1971">
        <w:br w:type="page"/>
      </w:r>
      <w:bookmarkStart w:id="6" w:name="_Toc310579467"/>
      <w:bookmarkStart w:id="7" w:name="_Toc512542967"/>
      <w:r w:rsidR="00DA1971">
        <w:lastRenderedPageBreak/>
        <w:t>Abstract</w:t>
      </w:r>
      <w:bookmarkEnd w:id="6"/>
      <w:bookmarkEnd w:id="7"/>
    </w:p>
    <w:p w14:paraId="5AD62578" w14:textId="79C144AE" w:rsidR="00DA1971" w:rsidRDefault="00E9425A" w:rsidP="00DA1971">
      <w:r>
        <w:tab/>
        <w:t xml:space="preserve">First-generation </w:t>
      </w:r>
      <w:r w:rsidR="0020508B">
        <w:t xml:space="preserve">(FG) </w:t>
      </w:r>
      <w:r>
        <w:t>college students have been</w:t>
      </w:r>
      <w:r w:rsidR="0083489B">
        <w:t xml:space="preserve"> </w:t>
      </w:r>
      <w:r>
        <w:t xml:space="preserve">a popular subpopulation </w:t>
      </w:r>
      <w:r w:rsidR="007E6EF6">
        <w:t xml:space="preserve">to study </w:t>
      </w:r>
      <w:r>
        <w:t xml:space="preserve">within educational literature as these students experience many unique challenges in their academic careers compared to their peers. Much of this research has focused on the shortcomings and obstacles these unique students face in striving for a four-year college degree, but less focus has been on the unique underlying motivational </w:t>
      </w:r>
      <w:r w:rsidR="0020508B">
        <w:t>challenges</w:t>
      </w:r>
      <w:r>
        <w:t xml:space="preserve">. </w:t>
      </w:r>
      <w:r w:rsidR="00221BE7">
        <w:t xml:space="preserve">This study used a longitudinal design to follow up on a pilot study that looked at </w:t>
      </w:r>
      <w:r w:rsidR="0020508B">
        <w:t>FG</w:t>
      </w:r>
      <w:r w:rsidR="00221BE7">
        <w:t xml:space="preserve"> college students’ experience of task values </w:t>
      </w:r>
      <w:r w:rsidR="0020508B">
        <w:t>regarding</w:t>
      </w:r>
      <w:r w:rsidR="00221BE7">
        <w:t xml:space="preserve"> their engagement with transformative experience (TE). Participants were 193 undergraduate students who completed surveys </w:t>
      </w:r>
      <w:r w:rsidR="0020508B">
        <w:t xml:space="preserve">on task values, more specifically their intrinsic, attainment, utility, and cost values, and their engagement in TE </w:t>
      </w:r>
      <w:r w:rsidR="00221BE7">
        <w:t>at three different time points across the semester. Students’ exam scores w</w:t>
      </w:r>
      <w:r w:rsidR="00B85AB3">
        <w:t>ere</w:t>
      </w:r>
      <w:r w:rsidR="00221BE7">
        <w:t xml:space="preserve"> also reported as a measurement of academic achievement</w:t>
      </w:r>
      <w:r w:rsidR="0020508B">
        <w:t>.</w:t>
      </w:r>
      <w:r w:rsidR="00221BE7">
        <w:t xml:space="preserve"> My analyses showed that </w:t>
      </w:r>
      <w:r w:rsidR="0020508B">
        <w:t>FG</w:t>
      </w:r>
      <w:r w:rsidR="009C74B9">
        <w:t xml:space="preserve"> college students reported higher levels of cost value and growth in cost value across the semester compared to non-first-generation</w:t>
      </w:r>
      <w:r w:rsidR="0020508B">
        <w:t xml:space="preserve"> (NFG)</w:t>
      </w:r>
      <w:r w:rsidR="009C74B9">
        <w:t xml:space="preserve"> college students</w:t>
      </w:r>
      <w:r w:rsidR="00221BE7">
        <w:t>.</w:t>
      </w:r>
      <w:r w:rsidR="009C74B9">
        <w:t xml:space="preserve"> Analyses also indicated that </w:t>
      </w:r>
      <w:r w:rsidR="0020508B">
        <w:t>FG</w:t>
      </w:r>
      <w:r w:rsidR="009C74B9">
        <w:t xml:space="preserve"> college students had significantly lower exam scores compared to </w:t>
      </w:r>
      <w:r w:rsidR="0020508B">
        <w:t>NFG</w:t>
      </w:r>
      <w:r w:rsidR="009C74B9">
        <w:t xml:space="preserve"> college students.</w:t>
      </w:r>
      <w:r w:rsidR="0020508B">
        <w:t xml:space="preserve"> Both FG and non-NFG college students engaged in TE at similar levels across the semester.</w:t>
      </w:r>
      <w:r w:rsidR="00221BE7">
        <w:t xml:space="preserve"> Results of this study indicate </w:t>
      </w:r>
      <w:r w:rsidR="0020508B">
        <w:t>FG</w:t>
      </w:r>
      <w:r w:rsidR="00221BE7">
        <w:t xml:space="preserve"> college students </w:t>
      </w:r>
      <w:r w:rsidR="009C74B9">
        <w:t xml:space="preserve">experience academic challenges that may be related to their </w:t>
      </w:r>
      <w:r w:rsidR="00221BE7">
        <w:t>valu</w:t>
      </w:r>
      <w:r w:rsidR="009C74B9">
        <w:t>ing of their educative experience</w:t>
      </w:r>
      <w:r w:rsidR="0020508B">
        <w:t>, which TE may be able to help reframe their valuing of their experience</w:t>
      </w:r>
      <w:r w:rsidR="00221BE7">
        <w:t xml:space="preserve">. </w:t>
      </w:r>
      <w:r w:rsidR="006D689C" w:rsidRPr="006D689C">
        <w:t>Implications for further teaching practices and interventions are discussed.</w:t>
      </w:r>
    </w:p>
    <w:p w14:paraId="349F9CA2" w14:textId="3B722286" w:rsidR="00B85AB3" w:rsidRDefault="00B85AB3" w:rsidP="00DA1971"/>
    <w:p w14:paraId="24A336B0" w14:textId="6166E686" w:rsidR="00B85AB3" w:rsidRDefault="00B85AB3" w:rsidP="00B85AB3">
      <w:pPr>
        <w:spacing w:line="240" w:lineRule="auto"/>
        <w:sectPr w:rsidR="00B85AB3" w:rsidSect="00775701">
          <w:footerReference w:type="default" r:id="rId9"/>
          <w:pgSz w:w="12240" w:h="15840" w:code="1"/>
          <w:pgMar w:top="1440" w:right="1440" w:bottom="1440" w:left="2304" w:header="720" w:footer="720" w:gutter="0"/>
          <w:pgNumType w:fmt="lowerRoman" w:start="4"/>
          <w:cols w:space="720"/>
          <w:docGrid w:linePitch="360"/>
        </w:sectPr>
      </w:pPr>
      <w:r>
        <w:t>Keywords: first-generation, transformative experience, expectancy value theory, task values, academic achievement</w:t>
      </w:r>
    </w:p>
    <w:p w14:paraId="646841EF" w14:textId="77777777" w:rsidR="007C3D78" w:rsidRPr="00766F26" w:rsidRDefault="007C3D78" w:rsidP="00600ABE">
      <w:pPr>
        <w:pStyle w:val="Heading1"/>
        <w:rPr>
          <w:rFonts w:eastAsia="Calibri"/>
        </w:rPr>
      </w:pPr>
      <w:bookmarkStart w:id="8" w:name="_Toc512542968"/>
      <w:r w:rsidRPr="00766F26">
        <w:rPr>
          <w:rFonts w:eastAsia="Calibri"/>
        </w:rPr>
        <w:lastRenderedPageBreak/>
        <w:t>CHAPTER ONE: INTRODUCTION</w:t>
      </w:r>
      <w:bookmarkEnd w:id="8"/>
    </w:p>
    <w:p w14:paraId="4F5FB09F" w14:textId="4ABD54F6" w:rsidR="00EA3560" w:rsidRDefault="00EA3560" w:rsidP="005B1D58">
      <w:pPr>
        <w:pStyle w:val="Heading2"/>
      </w:pPr>
      <w:bookmarkStart w:id="9" w:name="_Toc512542969"/>
      <w:bookmarkStart w:id="10" w:name="_Hlk508027661"/>
      <w:r>
        <w:t>Background</w:t>
      </w:r>
      <w:bookmarkEnd w:id="9"/>
    </w:p>
    <w:p w14:paraId="0733BC43" w14:textId="31FDDD24" w:rsidR="006D689C" w:rsidRPr="00BC2272" w:rsidRDefault="006D689C" w:rsidP="006D689C">
      <w:pPr>
        <w:ind w:firstLine="360"/>
        <w:rPr>
          <w:rFonts w:ascii="Times New Roman" w:eastAsia="Calibri" w:hAnsi="Times New Roman"/>
        </w:rPr>
      </w:pPr>
      <w:bookmarkStart w:id="11" w:name="_Toc310579469"/>
      <w:bookmarkEnd w:id="10"/>
      <w:r w:rsidRPr="00BC2272">
        <w:rPr>
          <w:rFonts w:ascii="Times New Roman" w:eastAsia="Calibri" w:hAnsi="Times New Roman"/>
        </w:rPr>
        <w:t>Research indicates that first-generation (FG) college students have a more difficult time transitioning to higher education than non-first-generation (NFG) students (Engle &amp; Tinto, 2008; Hottin</w:t>
      </w:r>
      <w:r w:rsidR="00AA5A03">
        <w:rPr>
          <w:rFonts w:ascii="Times New Roman" w:eastAsia="Calibri" w:hAnsi="Times New Roman"/>
        </w:rPr>
        <w:t>ger &amp; Rose, 2006; Ishitani, 2008</w:t>
      </w:r>
      <w:r w:rsidRPr="00BC2272">
        <w:rPr>
          <w:rFonts w:ascii="Times New Roman" w:eastAsia="Calibri" w:hAnsi="Times New Roman"/>
        </w:rPr>
        <w:t>; Pascarella, Pierson, Wolniak, &amp; Terenzini, 2004). One possible path to a better socioeconomic status is through earning a 4-year degree (Bowen, Kurzweil, &amp; Tobin, 2005), but students whose parents have not themselves received a 4-year degree are more likely to drop out at higher rates and receive worse grades than students who have at least one parent with a 4-year degree (</w:t>
      </w:r>
      <w:r w:rsidR="0092765B">
        <w:rPr>
          <w:rFonts w:ascii="Times New Roman" w:eastAsia="Calibri" w:hAnsi="Times New Roman"/>
        </w:rPr>
        <w:t>Hicks, 2003; Engle &amp; Tinto, 2008</w:t>
      </w:r>
      <w:r w:rsidRPr="00BC2272">
        <w:rPr>
          <w:rFonts w:ascii="Times New Roman" w:eastAsia="Calibri" w:hAnsi="Times New Roman"/>
        </w:rPr>
        <w:t xml:space="preserve">; McConnell, 2000; Pascarella et al., 2004; Prospero &amp; Vohra-Gupta, 2007; Willet, 1989). This finding is most troubling given that students who are least likely to obtain a college degree are the ones who are most likely to benefit economically from it in the long-run (Brand &amp; Xie, 2010). </w:t>
      </w:r>
    </w:p>
    <w:p w14:paraId="66CA02F5" w14:textId="285D90D4" w:rsidR="006D689C" w:rsidRPr="00BC2272" w:rsidRDefault="006D689C" w:rsidP="006D689C">
      <w:pPr>
        <w:ind w:firstLine="360"/>
        <w:rPr>
          <w:rFonts w:ascii="Times New Roman" w:eastAsia="Calibri" w:hAnsi="Times New Roman"/>
        </w:rPr>
      </w:pPr>
      <w:r w:rsidRPr="00BC2272">
        <w:rPr>
          <w:rFonts w:ascii="Times New Roman" w:eastAsia="Calibri" w:hAnsi="Times New Roman"/>
        </w:rPr>
        <w:tab/>
        <w:t>The foundational question driving the purpose of this research is “Why are FG students less likely to succeed in higher education than NFG students?” Many prior researchers have explored a number of psychological factors contributing to the difference between FG and NFG academic performance in higher education, including self-efficacy, socio-economic status, connectedness, a</w:t>
      </w:r>
      <w:r w:rsidR="00456CE1">
        <w:rPr>
          <w:rFonts w:ascii="Times New Roman" w:eastAsia="Calibri" w:hAnsi="Times New Roman"/>
        </w:rPr>
        <w:t>nd study strategies (Engle et al.</w:t>
      </w:r>
      <w:r w:rsidRPr="00BC2272">
        <w:rPr>
          <w:rFonts w:ascii="Times New Roman" w:eastAsia="Calibri" w:hAnsi="Times New Roman"/>
        </w:rPr>
        <w:t xml:space="preserve">, 2006; Inkelas, Daver, Vogt, &amp; Leonard, 2007). Although these studies have provided valuable information on differences between FG and NFG students, there are further aspects of cognitive and motivational differences that have yet to be explored. The purpose of this study is to go beyond these findings by examining new perspectives of FG students that may further explain retention and achievement hindrances, as well as </w:t>
      </w:r>
      <w:r w:rsidRPr="00BC2272">
        <w:rPr>
          <w:rFonts w:ascii="Times New Roman" w:eastAsia="Calibri" w:hAnsi="Times New Roman"/>
        </w:rPr>
        <w:lastRenderedPageBreak/>
        <w:t>addressing a possible avenue that may support FG students’ valuing of their educative experience.</w:t>
      </w:r>
    </w:p>
    <w:p w14:paraId="6EE0646E" w14:textId="77777777" w:rsidR="006D689C" w:rsidRPr="00BC2272" w:rsidRDefault="006D689C" w:rsidP="006D689C">
      <w:pPr>
        <w:pStyle w:val="BodyText"/>
        <w:spacing w:line="480" w:lineRule="auto"/>
        <w:ind w:firstLine="720"/>
        <w:rPr>
          <w:rFonts w:eastAsia="Calibri"/>
        </w:rPr>
      </w:pPr>
      <w:r w:rsidRPr="00BC2272">
        <w:rPr>
          <w:rFonts w:eastAsia="Calibri"/>
        </w:rPr>
        <w:t xml:space="preserve">In my review of previous research conducted on the relationship between generation status and academic achievement, there was little literature that focused on the role of task values and how high cost value beliefs may lead to poor academic outcomes for first-generation college students. For example, Bong (2001) conducted research that indicated the significant influence of task value, specifically utility and intrinsic value, on student retention. Bruinsma (2004) also demonstrated that intrinsic value had a positive relationship with number of earned academic hours and retention. Although these findings are important to the overall educational literature, they leave much to be explored in how these task values can be of benefit for first-generation college students who are more susceptible for dropping out after their first year of college (Ishitani, 2008). </w:t>
      </w:r>
    </w:p>
    <w:p w14:paraId="3179B604" w14:textId="24C8C1BE" w:rsidR="006D689C" w:rsidRPr="00BC2272" w:rsidRDefault="006D689C" w:rsidP="006D689C">
      <w:pPr>
        <w:pStyle w:val="BodyText"/>
        <w:spacing w:line="480" w:lineRule="auto"/>
        <w:ind w:firstLine="720"/>
        <w:rPr>
          <w:rFonts w:eastAsia="Calibri"/>
        </w:rPr>
      </w:pPr>
      <w:r w:rsidRPr="00BC2272">
        <w:rPr>
          <w:rFonts w:eastAsia="Calibri"/>
        </w:rPr>
        <w:t>Additionally, this research seeks to further explore and add to the transformative experience (TE) literature. Within the TE literature much attention has been directed to the benefits of engagement in TE in an academic setting. These benefits are seen in increasing student achievement (Heddy &amp; Sinatra, 2013; Pugh, 2004); increasing the valuing of course content (Heddy, Sinatra, Seli, Taasoobshirazi, &amp; Mukhopadhyay, 201</w:t>
      </w:r>
      <w:r w:rsidR="00AB37AF">
        <w:rPr>
          <w:rFonts w:eastAsia="Calibri"/>
        </w:rPr>
        <w:t>7</w:t>
      </w:r>
      <w:r w:rsidRPr="00BC2272">
        <w:rPr>
          <w:rFonts w:eastAsia="Calibri"/>
        </w:rPr>
        <w:t xml:space="preserve">), and increasing student engagement (Pugh, </w:t>
      </w:r>
      <w:r w:rsidR="00AA5A03">
        <w:rPr>
          <w:rFonts w:eastAsia="Calibri"/>
        </w:rPr>
        <w:t xml:space="preserve">Linnenbrink-Garcia, Koskey, Stewart, &amp; Manzey, </w:t>
      </w:r>
      <w:r w:rsidRPr="00BC2272">
        <w:rPr>
          <w:rFonts w:eastAsia="Calibri"/>
        </w:rPr>
        <w:t>2010</w:t>
      </w:r>
      <w:r w:rsidR="00AA5A03">
        <w:rPr>
          <w:rFonts w:eastAsia="Calibri"/>
        </w:rPr>
        <w:t>a</w:t>
      </w:r>
      <w:r w:rsidRPr="00BC2272">
        <w:rPr>
          <w:rFonts w:eastAsia="Calibri"/>
        </w:rPr>
        <w:t xml:space="preserve">). Although these findings demonstrate TE’s benefit in education settings, it has yet to be explored in how it may be effective in differing contexts with students of different backgrounds. There has been no research outside of the pilot study that has examined TE’s relationship to first-generation college students. It is unclear </w:t>
      </w:r>
      <w:r w:rsidRPr="00BC2272">
        <w:rPr>
          <w:rFonts w:eastAsia="Calibri"/>
        </w:rPr>
        <w:lastRenderedPageBreak/>
        <w:t>whether differences in participant backgrounds will change the effectiveness of TE and its academic advantages. This research is designed to address these gaps within the literature.</w:t>
      </w:r>
    </w:p>
    <w:p w14:paraId="25487A37" w14:textId="1F74FB7B" w:rsidR="006D689C" w:rsidRPr="00BC2272" w:rsidRDefault="006D689C" w:rsidP="006D689C">
      <w:pPr>
        <w:ind w:firstLine="360"/>
        <w:rPr>
          <w:rFonts w:ascii="Times New Roman" w:eastAsia="Calibri" w:hAnsi="Times New Roman"/>
        </w:rPr>
      </w:pPr>
      <w:r w:rsidRPr="00BC2272">
        <w:rPr>
          <w:rFonts w:ascii="Times New Roman" w:eastAsia="Calibri" w:hAnsi="Times New Roman"/>
        </w:rPr>
        <w:t xml:space="preserve">Within the first-generation literature there are competing ideas of the definition of a first-generation college student. Some factions of educational researchers who study first-generation college students define a first-generation student as a current college student with neither parent having more than a </w:t>
      </w:r>
      <w:r w:rsidR="005B6078">
        <w:rPr>
          <w:rFonts w:ascii="Times New Roman" w:eastAsia="Calibri" w:hAnsi="Times New Roman"/>
        </w:rPr>
        <w:t>high school degree (Pascarella et al.</w:t>
      </w:r>
      <w:r w:rsidRPr="00BC2272">
        <w:rPr>
          <w:rFonts w:ascii="Times New Roman" w:eastAsia="Calibri" w:hAnsi="Times New Roman"/>
        </w:rPr>
        <w:t>, 2004; Engle &amp; Tinto</w:t>
      </w:r>
      <w:r w:rsidR="005B6078">
        <w:rPr>
          <w:rFonts w:ascii="Times New Roman" w:eastAsia="Calibri" w:hAnsi="Times New Roman"/>
        </w:rPr>
        <w:t>,</w:t>
      </w:r>
      <w:r w:rsidRPr="00BC2272">
        <w:rPr>
          <w:rFonts w:ascii="Times New Roman" w:eastAsia="Calibri" w:hAnsi="Times New Roman"/>
        </w:rPr>
        <w:t xml:space="preserve"> 2008). This would exclude any student who has a parent that obtained an associate</w:t>
      </w:r>
      <w:r>
        <w:rPr>
          <w:rFonts w:ascii="Times New Roman" w:eastAsia="Calibri" w:hAnsi="Times New Roman"/>
        </w:rPr>
        <w:t>’s</w:t>
      </w:r>
      <w:r w:rsidRPr="00BC2272">
        <w:rPr>
          <w:rFonts w:ascii="Times New Roman" w:eastAsia="Calibri" w:hAnsi="Times New Roman"/>
        </w:rPr>
        <w:t xml:space="preserve"> degree or had some college and then dropped out as a first-generation student. Since the experiences of an associate’s degree or an incomplete degree vastly differs from that of a 4-year institution, many researchers make the argument that students who have parents who have either obtained an associate’s degree or have dropped out of a four-year degree program should be included in the definition (Hicks, 2003; McConnell, 2000; Prospero &amp; Vohra-Gupta, 2007; Wilbur &amp; Roscigno, 2016; Willet, 1989). Given that this definition and rationale is the most widely cited and used in current educational research, this research project will be using this definition when discussing FG students. </w:t>
      </w:r>
      <w:r w:rsidR="00AB5168" w:rsidRPr="0044246F">
        <w:rPr>
          <w:rFonts w:ascii="Times New Roman" w:eastAsia="Calibri" w:hAnsi="Times New Roman"/>
        </w:rPr>
        <w:t>Using this definition for FG students the current study will be focusing on the unique academic challenges these students experience to better understand how we as educators can best facilitate their success.</w:t>
      </w:r>
    </w:p>
    <w:p w14:paraId="688563C0" w14:textId="77777777" w:rsidR="006D689C" w:rsidRPr="00BC2272" w:rsidRDefault="006D689C" w:rsidP="005B1D58">
      <w:pPr>
        <w:pStyle w:val="Heading2"/>
      </w:pPr>
      <w:bookmarkStart w:id="12" w:name="_Toc512542970"/>
      <w:r w:rsidRPr="00BC2272">
        <w:t>Rationale for the Present Study</w:t>
      </w:r>
      <w:bookmarkEnd w:id="12"/>
    </w:p>
    <w:p w14:paraId="6050996F" w14:textId="672294CF" w:rsidR="006D689C" w:rsidRPr="00BC2272" w:rsidRDefault="006D689C" w:rsidP="006D689C">
      <w:pPr>
        <w:ind w:firstLine="360"/>
        <w:rPr>
          <w:rFonts w:ascii="Times New Roman" w:hAnsi="Times New Roman"/>
        </w:rPr>
      </w:pPr>
      <w:r w:rsidRPr="00BC2272">
        <w:rPr>
          <w:rFonts w:ascii="Times New Roman" w:eastAsia="Calibri" w:hAnsi="Times New Roman"/>
        </w:rPr>
        <w:t xml:space="preserve">The purpose of this study is to go beyond previous findings by exploring FG students’ motivational </w:t>
      </w:r>
      <w:r>
        <w:rPr>
          <w:rFonts w:ascii="Times New Roman" w:eastAsia="Calibri" w:hAnsi="Times New Roman"/>
        </w:rPr>
        <w:t>characteristics</w:t>
      </w:r>
      <w:r w:rsidRPr="00BC2272">
        <w:rPr>
          <w:rFonts w:ascii="Times New Roman" w:eastAsia="Calibri" w:hAnsi="Times New Roman"/>
        </w:rPr>
        <w:t xml:space="preserve"> through the lens of Expectancy Value Theory (EVT</w:t>
      </w:r>
      <w:r w:rsidR="00183891">
        <w:rPr>
          <w:rFonts w:ascii="Times New Roman" w:eastAsia="Calibri" w:hAnsi="Times New Roman"/>
        </w:rPr>
        <w:t xml:space="preserve">; </w:t>
      </w:r>
      <w:r w:rsidRPr="00BC2272">
        <w:rPr>
          <w:rFonts w:ascii="Times New Roman" w:eastAsia="Calibri" w:hAnsi="Times New Roman"/>
        </w:rPr>
        <w:t xml:space="preserve">the theory that behavior is a result of the judgments of value toward a goal) and </w:t>
      </w:r>
      <w:r w:rsidRPr="00BC2272">
        <w:rPr>
          <w:rFonts w:ascii="Times New Roman" w:eastAsia="Calibri" w:hAnsi="Times New Roman"/>
        </w:rPr>
        <w:lastRenderedPageBreak/>
        <w:t xml:space="preserve">Transformative Experience </w:t>
      </w:r>
      <w:r>
        <w:rPr>
          <w:rFonts w:ascii="Times New Roman" w:eastAsia="Calibri" w:hAnsi="Times New Roman"/>
        </w:rPr>
        <w:t xml:space="preserve">or </w:t>
      </w:r>
      <w:r w:rsidRPr="00BC2272">
        <w:rPr>
          <w:rFonts w:ascii="Times New Roman" w:eastAsia="Calibri" w:hAnsi="Times New Roman"/>
        </w:rPr>
        <w:t>T</w:t>
      </w:r>
      <w:r>
        <w:rPr>
          <w:rFonts w:ascii="Times New Roman" w:eastAsia="Calibri" w:hAnsi="Times New Roman"/>
        </w:rPr>
        <w:t xml:space="preserve">E </w:t>
      </w:r>
      <w:r w:rsidRPr="00BC2272">
        <w:rPr>
          <w:rFonts w:ascii="Times New Roman" w:eastAsia="Calibri" w:hAnsi="Times New Roman"/>
        </w:rPr>
        <w:t xml:space="preserve">(a theory focused on how in-class content can enrich out-of-school experience by expanding perception, </w:t>
      </w:r>
      <w:r>
        <w:rPr>
          <w:rFonts w:ascii="Times New Roman" w:eastAsia="Calibri" w:hAnsi="Times New Roman"/>
        </w:rPr>
        <w:t>promoting</w:t>
      </w:r>
      <w:r w:rsidRPr="00BC2272">
        <w:rPr>
          <w:rFonts w:ascii="Times New Roman" w:eastAsia="Calibri" w:hAnsi="Times New Roman"/>
        </w:rPr>
        <w:t xml:space="preserve"> value</w:t>
      </w:r>
      <w:r w:rsidR="00A2726A">
        <w:rPr>
          <w:rFonts w:ascii="Times New Roman" w:eastAsia="Calibri" w:hAnsi="Times New Roman"/>
        </w:rPr>
        <w:t>,</w:t>
      </w:r>
      <w:r w:rsidRPr="00BC2272">
        <w:rPr>
          <w:rFonts w:ascii="Times New Roman" w:eastAsia="Calibri" w:hAnsi="Times New Roman"/>
        </w:rPr>
        <w:t xml:space="preserve"> and meaning to future experiences) to gain a better understanding of how to facilitate FG student academic success. This study will be building upon</w:t>
      </w:r>
      <w:r w:rsidR="00A2726A">
        <w:rPr>
          <w:rFonts w:ascii="Times New Roman" w:eastAsia="Calibri" w:hAnsi="Times New Roman"/>
        </w:rPr>
        <w:t xml:space="preserve"> a </w:t>
      </w:r>
      <w:r w:rsidRPr="00BC2272">
        <w:rPr>
          <w:rFonts w:ascii="Times New Roman" w:eastAsia="Calibri" w:hAnsi="Times New Roman"/>
        </w:rPr>
        <w:t>pilot study that examined the role of TE, task value and generation status (Goldman, Wilson, Cavazos, Heddy, &amp; Pugh, 2017). Although this study brought to light the dynamic relationship that generation status has on task value, the study was only conducted at one time point at the beginning of the semester and so does not allow for indicators of growth and change over time. The current study will examin</w:t>
      </w:r>
      <w:r>
        <w:rPr>
          <w:rFonts w:ascii="Times New Roman" w:eastAsia="Calibri" w:hAnsi="Times New Roman"/>
        </w:rPr>
        <w:t>e</w:t>
      </w:r>
      <w:r w:rsidRPr="00BC2272">
        <w:rPr>
          <w:rFonts w:ascii="Times New Roman" w:eastAsia="Calibri" w:hAnsi="Times New Roman"/>
        </w:rPr>
        <w:t xml:space="preserve"> these relationships over the course of the semester to gain a greater understanding of how they interact and change over time, which may shed light on how to design an effective intervention for FG students in the future. </w:t>
      </w:r>
    </w:p>
    <w:p w14:paraId="0F1B2B9E" w14:textId="4BF6860F" w:rsidR="006D689C" w:rsidRPr="00BC2272" w:rsidRDefault="006D689C" w:rsidP="006D689C">
      <w:pPr>
        <w:pStyle w:val="BodyText"/>
        <w:spacing w:line="480" w:lineRule="auto"/>
        <w:ind w:firstLine="360"/>
        <w:rPr>
          <w:rFonts w:eastAsia="Calibri"/>
        </w:rPr>
      </w:pPr>
      <w:r w:rsidRPr="00BC2272">
        <w:rPr>
          <w:rFonts w:eastAsia="Calibri"/>
        </w:rPr>
        <w:t xml:space="preserve">Given the findings of the pilot study, further understanding of the relationship of these constructs over time </w:t>
      </w:r>
      <w:r>
        <w:rPr>
          <w:rFonts w:eastAsia="Calibri"/>
        </w:rPr>
        <w:t>related to</w:t>
      </w:r>
      <w:r w:rsidRPr="00BC2272">
        <w:rPr>
          <w:rFonts w:eastAsia="Calibri"/>
        </w:rPr>
        <w:t xml:space="preserve"> academic achievement is needed. The current study will administer a survey design over three-time points to measure the change over time of students’ task value as well as TE. </w:t>
      </w:r>
      <w:r>
        <w:rPr>
          <w:rFonts w:eastAsia="Calibri"/>
        </w:rPr>
        <w:t>I have</w:t>
      </w:r>
      <w:r w:rsidRPr="00BC2272">
        <w:rPr>
          <w:rFonts w:eastAsia="Calibri"/>
        </w:rPr>
        <w:t xml:space="preserve"> discerned that the unique cognitive and motivational </w:t>
      </w:r>
      <w:r>
        <w:rPr>
          <w:rFonts w:eastAsia="Calibri"/>
        </w:rPr>
        <w:t>challenges</w:t>
      </w:r>
      <w:r w:rsidRPr="00BC2272">
        <w:rPr>
          <w:rFonts w:eastAsia="Calibri"/>
        </w:rPr>
        <w:t xml:space="preserve"> that FG students experience could be positively benefited through TE, since TE has </w:t>
      </w:r>
      <w:r w:rsidR="00A2726A">
        <w:rPr>
          <w:rFonts w:eastAsia="Calibri"/>
        </w:rPr>
        <w:t xml:space="preserve">been </w:t>
      </w:r>
      <w:r w:rsidRPr="00BC2272">
        <w:rPr>
          <w:rFonts w:eastAsia="Calibri"/>
        </w:rPr>
        <w:t xml:space="preserve">shown to </w:t>
      </w:r>
      <w:r>
        <w:rPr>
          <w:rFonts w:eastAsia="Calibri"/>
        </w:rPr>
        <w:t>improve</w:t>
      </w:r>
      <w:r w:rsidRPr="00BC2272">
        <w:rPr>
          <w:rFonts w:eastAsia="Calibri"/>
        </w:rPr>
        <w:t xml:space="preserve"> student cognitive, motivation, and achievement attributes (Heddy &amp; Sinatra, 2013; Heddy, Sinatra, Seli, Taas</w:t>
      </w:r>
      <w:r w:rsidR="00B269F8">
        <w:rPr>
          <w:rFonts w:eastAsia="Calibri"/>
        </w:rPr>
        <w:t>oobshirazi, &amp; Mukhopadhyay, 2017</w:t>
      </w:r>
      <w:r w:rsidRPr="00BC2272">
        <w:rPr>
          <w:rFonts w:eastAsia="Calibri"/>
        </w:rPr>
        <w:t>; Pugh, 2002;</w:t>
      </w:r>
      <w:r w:rsidRPr="00BC2272">
        <w:t xml:space="preserve"> </w:t>
      </w:r>
      <w:r w:rsidRPr="00BC2272">
        <w:rPr>
          <w:rFonts w:eastAsia="Calibri"/>
        </w:rPr>
        <w:t>Pugh, Linnenbrink-Garcia, Koskey, Stewart, &amp; Manzey, 2010a). The goal of this research is to develop further understanding of how these attributes fluctuate within FG students as measured by task value and course exam grades throughout the semester.</w:t>
      </w:r>
    </w:p>
    <w:p w14:paraId="2064FC48" w14:textId="0238C870" w:rsidR="006D689C" w:rsidRPr="00BC2272" w:rsidRDefault="006D689C" w:rsidP="006D689C">
      <w:pPr>
        <w:pStyle w:val="BodyText"/>
        <w:spacing w:line="480" w:lineRule="auto"/>
        <w:ind w:firstLine="720"/>
        <w:rPr>
          <w:rFonts w:eastAsia="Calibri"/>
        </w:rPr>
      </w:pPr>
      <w:r w:rsidRPr="00BC2272">
        <w:rPr>
          <w:rFonts w:eastAsia="Calibri"/>
        </w:rPr>
        <w:lastRenderedPageBreak/>
        <w:t>Given that many FG students’ motivations for attending a four-year educational program is that of obtaining a means to a better occupation (Bilson &amp; Br</w:t>
      </w:r>
      <w:r w:rsidR="00B269F8">
        <w:rPr>
          <w:rFonts w:eastAsia="Calibri"/>
        </w:rPr>
        <w:t>ooks-Terry, 1987; Ishitani, 2008</w:t>
      </w:r>
      <w:r w:rsidRPr="00BC2272">
        <w:rPr>
          <w:rFonts w:eastAsia="Calibri"/>
        </w:rPr>
        <w:t xml:space="preserve">), a FG student may have differing levels and conceptions of the value of their educative experience (Goldman et al., 2017). Also, due to the nature of them being the first of their family to attempt the four-year track, their efficacy for doing so may also be different than that of a </w:t>
      </w:r>
      <w:r w:rsidR="002E1A12">
        <w:rPr>
          <w:rFonts w:eastAsia="Calibri"/>
        </w:rPr>
        <w:t>NFG</w:t>
      </w:r>
      <w:r w:rsidRPr="00BC2272">
        <w:rPr>
          <w:rFonts w:eastAsia="Calibri"/>
        </w:rPr>
        <w:t xml:space="preserve"> student. In order to gain further understanding of these dynamics, students will be measured on their task value (utility, attainment, int</w:t>
      </w:r>
      <w:r w:rsidR="009C2DFB">
        <w:rPr>
          <w:rFonts w:eastAsia="Calibri"/>
        </w:rPr>
        <w:t>rinsic</w:t>
      </w:r>
      <w:r w:rsidRPr="00BC2272">
        <w:rPr>
          <w:rFonts w:eastAsia="Calibri"/>
        </w:rPr>
        <w:t xml:space="preserve">, and cost) via Expectancy-Value Theory (Wigfield &amp; Eccles, 2000). Because FG students have various unique cognitive and motivational challenges as compared to NFG students, I thought it pertinent to understand any differences in TE and task value FG students experience compared to NFG students over the semester, building on the pilot study that explored these constructs at a single time point (Goldman et al., 2017). </w:t>
      </w:r>
    </w:p>
    <w:p w14:paraId="5D2F0C41" w14:textId="77777777" w:rsidR="006D689C" w:rsidRPr="00BC2272" w:rsidRDefault="006D689C" w:rsidP="005B1D58">
      <w:pPr>
        <w:pStyle w:val="Heading2"/>
      </w:pPr>
      <w:bookmarkStart w:id="13" w:name="_Toc512542971"/>
      <w:r w:rsidRPr="00BC2272">
        <w:t>Research Questions</w:t>
      </w:r>
      <w:bookmarkEnd w:id="13"/>
    </w:p>
    <w:p w14:paraId="70F5F8FF" w14:textId="3BBE3900" w:rsidR="006D689C" w:rsidRPr="00BC2272" w:rsidRDefault="006D689C" w:rsidP="006D689C">
      <w:pPr>
        <w:pStyle w:val="BodyText"/>
        <w:numPr>
          <w:ilvl w:val="0"/>
          <w:numId w:val="10"/>
        </w:numPr>
        <w:spacing w:line="480" w:lineRule="auto"/>
        <w:rPr>
          <w:rFonts w:eastAsia="Calibri"/>
        </w:rPr>
      </w:pPr>
      <w:r w:rsidRPr="00BC2272">
        <w:rPr>
          <w:rFonts w:eastAsia="Calibri"/>
        </w:rPr>
        <w:t>Do first-generation college students experience differing levels of TE, exam scores, and task value over the course of the semester as compared to non-</w:t>
      </w:r>
      <w:r w:rsidR="00F86188" w:rsidRPr="00BC2272">
        <w:rPr>
          <w:rFonts w:eastAsia="Calibri"/>
        </w:rPr>
        <w:t>first-generation</w:t>
      </w:r>
      <w:r w:rsidRPr="00BC2272">
        <w:rPr>
          <w:rFonts w:eastAsia="Calibri"/>
        </w:rPr>
        <w:t xml:space="preserve"> students? </w:t>
      </w:r>
    </w:p>
    <w:p w14:paraId="07AEAC46" w14:textId="77777777" w:rsidR="00223CDF" w:rsidRPr="00BC2272" w:rsidRDefault="00223CDF" w:rsidP="00223CDF">
      <w:pPr>
        <w:pStyle w:val="ListParagraph"/>
        <w:numPr>
          <w:ilvl w:val="0"/>
          <w:numId w:val="10"/>
        </w:numPr>
        <w:rPr>
          <w:rFonts w:ascii="Times New Roman" w:eastAsia="Calibri" w:hAnsi="Times New Roman"/>
        </w:rPr>
      </w:pPr>
      <w:r>
        <w:rPr>
          <w:rFonts w:ascii="Times New Roman" w:eastAsia="Calibri" w:hAnsi="Times New Roman"/>
        </w:rPr>
        <w:t>Does</w:t>
      </w:r>
      <w:r w:rsidRPr="00BC2272">
        <w:rPr>
          <w:rFonts w:ascii="Times New Roman" w:eastAsia="Calibri" w:hAnsi="Times New Roman"/>
        </w:rPr>
        <w:t xml:space="preserve"> generation status</w:t>
      </w:r>
      <w:r>
        <w:rPr>
          <w:rFonts w:ascii="Times New Roman" w:eastAsia="Calibri" w:hAnsi="Times New Roman"/>
        </w:rPr>
        <w:t xml:space="preserve"> affect the growth parameters</w:t>
      </w:r>
      <w:r w:rsidRPr="00BC2272">
        <w:rPr>
          <w:rFonts w:ascii="Times New Roman" w:eastAsia="Calibri" w:hAnsi="Times New Roman"/>
        </w:rPr>
        <w:t xml:space="preserve"> </w:t>
      </w:r>
      <w:r>
        <w:rPr>
          <w:rFonts w:ascii="Times New Roman" w:eastAsia="Calibri" w:hAnsi="Times New Roman"/>
        </w:rPr>
        <w:t>for</w:t>
      </w:r>
      <w:r w:rsidRPr="00BC2272">
        <w:rPr>
          <w:rFonts w:ascii="Times New Roman" w:eastAsia="Calibri" w:hAnsi="Times New Roman"/>
        </w:rPr>
        <w:t xml:space="preserve"> TE</w:t>
      </w:r>
      <w:r>
        <w:rPr>
          <w:rFonts w:ascii="Times New Roman" w:eastAsia="Calibri" w:hAnsi="Times New Roman"/>
        </w:rPr>
        <w:t xml:space="preserve"> </w:t>
      </w:r>
      <w:r w:rsidRPr="00BC2272">
        <w:rPr>
          <w:rFonts w:ascii="Times New Roman" w:eastAsia="Calibri" w:hAnsi="Times New Roman"/>
        </w:rPr>
        <w:t>and task values over time?</w:t>
      </w:r>
    </w:p>
    <w:p w14:paraId="036C8BD0" w14:textId="53A47E99" w:rsidR="0084116F" w:rsidRDefault="0084116F" w:rsidP="005B1D58">
      <w:pPr>
        <w:pStyle w:val="Heading2"/>
      </w:pPr>
      <w:bookmarkStart w:id="14" w:name="_Toc512542972"/>
      <w:r>
        <w:t>Definition of Terms</w:t>
      </w:r>
      <w:bookmarkEnd w:id="14"/>
    </w:p>
    <w:p w14:paraId="689985C7" w14:textId="63DA7484" w:rsidR="0084116F" w:rsidRDefault="0084116F" w:rsidP="0084116F">
      <w:pPr>
        <w:rPr>
          <w:rFonts w:eastAsia="Calibri"/>
        </w:rPr>
      </w:pPr>
      <w:r>
        <w:rPr>
          <w:rFonts w:eastAsia="Calibri"/>
        </w:rPr>
        <w:t>It is imperative to be clear how the constructs and terms are used and defined in the literature and used within this study. Thus, the following section provides a definition of the key terms used within this study.</w:t>
      </w:r>
    </w:p>
    <w:p w14:paraId="5738A5CC" w14:textId="380B2253" w:rsidR="0084116F" w:rsidRPr="002B2DE1" w:rsidRDefault="0084116F" w:rsidP="0084116F">
      <w:pPr>
        <w:rPr>
          <w:rFonts w:eastAsia="Calibri"/>
        </w:rPr>
      </w:pPr>
      <w:r w:rsidRPr="002B2DE1">
        <w:rPr>
          <w:rFonts w:eastAsia="Calibri"/>
          <w:b/>
        </w:rPr>
        <w:lastRenderedPageBreak/>
        <w:t>First-Generation College Students:</w:t>
      </w:r>
      <w:r w:rsidR="002B2DE1">
        <w:rPr>
          <w:rFonts w:eastAsia="Calibri"/>
          <w:b/>
        </w:rPr>
        <w:t xml:space="preserve"> </w:t>
      </w:r>
      <w:r w:rsidR="002B2DE1">
        <w:rPr>
          <w:rFonts w:eastAsia="Calibri"/>
        </w:rPr>
        <w:t>The term “first-generation” has been widely used in education literature as a descriptive term for students who are enrolled in a four-year college that may experience academic challenges and obstacles due to a distinct disadvantage from neither parent having obtained a four-year degree. First-generation (FG) college students have been defined in various way throughout educational literature</w:t>
      </w:r>
      <w:r w:rsidR="00C04C7E">
        <w:rPr>
          <w:rFonts w:eastAsia="Calibri"/>
        </w:rPr>
        <w:t xml:space="preserve"> including definitions where a FG student has neither parent having more than a high school degree (</w:t>
      </w:r>
      <w:r w:rsidR="006B7ACC">
        <w:rPr>
          <w:rFonts w:ascii="Times New Roman" w:eastAsia="Calibri" w:hAnsi="Times New Roman"/>
        </w:rPr>
        <w:t>Pascarella et al.</w:t>
      </w:r>
      <w:r w:rsidR="00C04C7E" w:rsidRPr="006F7CC4">
        <w:rPr>
          <w:rFonts w:ascii="Times New Roman" w:eastAsia="Calibri" w:hAnsi="Times New Roman"/>
        </w:rPr>
        <w:t>, 2004; Engle &amp; Tinto</w:t>
      </w:r>
      <w:r w:rsidR="006B7ACC">
        <w:rPr>
          <w:rFonts w:ascii="Times New Roman" w:eastAsia="Calibri" w:hAnsi="Times New Roman"/>
        </w:rPr>
        <w:t>,</w:t>
      </w:r>
      <w:r w:rsidR="00C04C7E" w:rsidRPr="006F7CC4">
        <w:rPr>
          <w:rFonts w:ascii="Times New Roman" w:eastAsia="Calibri" w:hAnsi="Times New Roman"/>
        </w:rPr>
        <w:t xml:space="preserve"> 2008</w:t>
      </w:r>
      <w:r w:rsidR="00C04C7E">
        <w:rPr>
          <w:rFonts w:ascii="Times New Roman" w:eastAsia="Calibri" w:hAnsi="Times New Roman"/>
        </w:rPr>
        <w:t xml:space="preserve">). Due to the restrictive nature of that definition which would exclude students who with a parent that has obtained an associate’s degree, which is still a vastly different experience than a four-year degree, </w:t>
      </w:r>
      <w:r w:rsidR="00C04C7E">
        <w:rPr>
          <w:rFonts w:eastAsia="Calibri"/>
        </w:rPr>
        <w:t>the definition for this study will be a college student with neither parent having completed a four-year degree (</w:t>
      </w:r>
      <w:r w:rsidR="00C04C7E" w:rsidRPr="006F7CC4">
        <w:rPr>
          <w:rFonts w:ascii="Times New Roman" w:eastAsia="Calibri" w:hAnsi="Times New Roman"/>
        </w:rPr>
        <w:t>Hicks, 2003; McConnell, 2000; Prospero &amp; Vohra-Gupta, 2007; Wilbur &amp; Roscigno, 2016; Willet, 1989</w:t>
      </w:r>
      <w:r w:rsidR="00C04C7E">
        <w:rPr>
          <w:rFonts w:ascii="Times New Roman" w:eastAsia="Calibri" w:hAnsi="Times New Roman"/>
        </w:rPr>
        <w:t>)</w:t>
      </w:r>
      <w:r w:rsidR="00C04C7E">
        <w:rPr>
          <w:rFonts w:eastAsia="Calibri"/>
        </w:rPr>
        <w:t xml:space="preserve">. </w:t>
      </w:r>
    </w:p>
    <w:p w14:paraId="4EB4C963" w14:textId="06D842E8" w:rsidR="0084116F" w:rsidRPr="003D6CBA" w:rsidRDefault="0084116F" w:rsidP="0084116F">
      <w:pPr>
        <w:rPr>
          <w:rFonts w:eastAsia="Calibri"/>
        </w:rPr>
      </w:pPr>
      <w:r w:rsidRPr="002B2DE1">
        <w:rPr>
          <w:rFonts w:eastAsia="Calibri"/>
          <w:b/>
        </w:rPr>
        <w:t>Transformative Experience:</w:t>
      </w:r>
      <w:r w:rsidR="003D6CBA">
        <w:rPr>
          <w:rFonts w:eastAsia="Calibri"/>
          <w:b/>
        </w:rPr>
        <w:t xml:space="preserve"> </w:t>
      </w:r>
      <w:r w:rsidR="003D6CBA">
        <w:rPr>
          <w:rFonts w:eastAsia="Calibri"/>
        </w:rPr>
        <w:t>Transformative Experience (TE) is a form of engagement that occurs when students apply course content to their everyday life (</w:t>
      </w:r>
      <w:r w:rsidR="003D6CBA">
        <w:t xml:space="preserve">Pugh, 2011; Heddy &amp; Sinatra, 2013). TE is comprised of three dimensions that reflect the three components of engagement presented by Pekrun and Linnenbrink-Garcia (2012): behavioral, cognitive, and affective. The dimensions of TE include: 1) motivated use, 2) expansion of perception, and 3) experiential value (Pugh, 2011). Motivated use occurs when students actively search for academic concepts in their everyday life. An expansion of perception happens when course content changes the way students perceive phenomena in their everyday, out of school, experiences. Finally, experiential value occurs when a student places value on the course content for its ability to impact their everyday life. The three dimensions of TE map onto the three components of </w:t>
      </w:r>
      <w:r w:rsidR="003D6CBA">
        <w:lastRenderedPageBreak/>
        <w:t xml:space="preserve">engagement including behavioral (motivated use), cognitive (expansion of perception), and affective (experiential value).  </w:t>
      </w:r>
    </w:p>
    <w:p w14:paraId="486E30E5" w14:textId="3EF18E58" w:rsidR="0084116F" w:rsidRDefault="0084116F" w:rsidP="0084116F">
      <w:pPr>
        <w:rPr>
          <w:rFonts w:ascii="Times New Roman" w:hAnsi="Times New Roman"/>
        </w:rPr>
      </w:pPr>
      <w:r w:rsidRPr="002B2DE1">
        <w:rPr>
          <w:rFonts w:eastAsia="Calibri"/>
          <w:b/>
        </w:rPr>
        <w:t>Task Value</w:t>
      </w:r>
      <w:r w:rsidR="007D4474">
        <w:rPr>
          <w:rFonts w:eastAsia="Calibri"/>
          <w:b/>
        </w:rPr>
        <w:t>s</w:t>
      </w:r>
      <w:r w:rsidRPr="002B2DE1">
        <w:rPr>
          <w:rFonts w:eastAsia="Calibri"/>
          <w:b/>
        </w:rPr>
        <w:t xml:space="preserve">: </w:t>
      </w:r>
      <w:r w:rsidR="00ED5083">
        <w:rPr>
          <w:rFonts w:eastAsia="Calibri"/>
        </w:rPr>
        <w:t>Task values are</w:t>
      </w:r>
      <w:r w:rsidR="007D4474">
        <w:rPr>
          <w:rFonts w:eastAsia="Calibri"/>
        </w:rPr>
        <w:t xml:space="preserve"> part of a socio-cognitive perspective of motivation called Expectancy Value Theory (EVT). Within this theory there are considered to be two components of a student’s belief in regard to academic tasks. One being their belief in their ability to accomplish a task (self-efficacy) and their perception of if the task is worth being pursued given their valuing of the task (task values) (</w:t>
      </w:r>
      <w:r w:rsidR="007D4474" w:rsidRPr="006F7CC4">
        <w:rPr>
          <w:rFonts w:ascii="Times New Roman" w:hAnsi="Times New Roman"/>
        </w:rPr>
        <w:t>Eccles, 2005; Eccles &amp; Wiglfield, 2002</w:t>
      </w:r>
      <w:r w:rsidR="007D4474">
        <w:rPr>
          <w:rFonts w:ascii="Times New Roman" w:hAnsi="Times New Roman"/>
        </w:rPr>
        <w:t xml:space="preserve">). Within this valuing, there are four task values that emerge: intrinsic value, attainment value, utility value, and cost value. Intrinsic value refers to a student’s feelings of enjoyment for a task. Attainment value refers to a student’s belief of if completing the task is valuable to them because they view success in that task as important to their identity. Utility value refers to a student’s belief of how useful completing a task will be in reference to their future goals. Finally, cost value refers to a student’s belief of how much effort and resources will be used to complete the task.  </w:t>
      </w:r>
    </w:p>
    <w:p w14:paraId="53EEA367" w14:textId="19C05345" w:rsidR="003152CD" w:rsidRDefault="003152CD" w:rsidP="005B1D58">
      <w:pPr>
        <w:pStyle w:val="Heading2"/>
      </w:pPr>
      <w:bookmarkStart w:id="15" w:name="_Toc512542973"/>
      <w:r>
        <w:t>Organization of the Study</w:t>
      </w:r>
      <w:bookmarkEnd w:id="15"/>
    </w:p>
    <w:p w14:paraId="02473E95" w14:textId="15300559" w:rsidR="003152CD" w:rsidRPr="003152CD" w:rsidRDefault="003152CD" w:rsidP="003152CD">
      <w:r>
        <w:tab/>
        <w:t xml:space="preserve">In the </w:t>
      </w:r>
      <w:r w:rsidR="0006582C">
        <w:t>remainder</w:t>
      </w:r>
      <w:r>
        <w:t xml:space="preserve"> of this dissertation, I </w:t>
      </w:r>
      <w:r w:rsidR="009322D7">
        <w:t xml:space="preserve">thoroughly define the constructs relevant to the study including first-generation college students, transformative experience, and task values. Following those definitions, I provide an overview of the empirical research on the topics of first-generation college students, expectancy value theory, and transformative experience in relation to student academic achievement. After the review of the literature, I provide rationale for the current study and the research questions that drive the design and predictions of the study. I follow this with my description of the </w:t>
      </w:r>
      <w:r w:rsidR="009322D7">
        <w:lastRenderedPageBreak/>
        <w:t xml:space="preserve">design, procedures, analyses, and results of the study. I conclude with a discussion of implications, limitations, and future directions of this research. </w:t>
      </w:r>
    </w:p>
    <w:p w14:paraId="6E5AC3FD" w14:textId="5A05B2B2" w:rsidR="006D689C" w:rsidRDefault="006D689C" w:rsidP="006D689C">
      <w:pPr>
        <w:pStyle w:val="BodyText"/>
        <w:spacing w:line="480" w:lineRule="auto"/>
        <w:ind w:left="720"/>
        <w:rPr>
          <w:rFonts w:eastAsia="Calibri"/>
        </w:rPr>
      </w:pPr>
    </w:p>
    <w:p w14:paraId="27A5464F" w14:textId="0A8710E8" w:rsidR="003135ED" w:rsidRDefault="003135ED" w:rsidP="006D689C">
      <w:pPr>
        <w:pStyle w:val="BodyText"/>
        <w:spacing w:line="480" w:lineRule="auto"/>
        <w:ind w:left="720"/>
        <w:rPr>
          <w:rFonts w:eastAsia="Calibri"/>
        </w:rPr>
      </w:pPr>
    </w:p>
    <w:p w14:paraId="7AA03D57" w14:textId="65D78626" w:rsidR="003135ED" w:rsidRDefault="003135ED" w:rsidP="006D689C">
      <w:pPr>
        <w:pStyle w:val="BodyText"/>
        <w:spacing w:line="480" w:lineRule="auto"/>
        <w:ind w:left="720"/>
        <w:rPr>
          <w:rFonts w:eastAsia="Calibri"/>
        </w:rPr>
      </w:pPr>
    </w:p>
    <w:p w14:paraId="18424B8E" w14:textId="5FBF2448" w:rsidR="003135ED" w:rsidRDefault="003135ED" w:rsidP="006D689C">
      <w:pPr>
        <w:pStyle w:val="BodyText"/>
        <w:spacing w:line="480" w:lineRule="auto"/>
        <w:ind w:left="720"/>
        <w:rPr>
          <w:rFonts w:eastAsia="Calibri"/>
        </w:rPr>
      </w:pPr>
    </w:p>
    <w:p w14:paraId="42DFD2AB" w14:textId="18842BFA" w:rsidR="003135ED" w:rsidRDefault="003135ED" w:rsidP="006D689C">
      <w:pPr>
        <w:pStyle w:val="BodyText"/>
        <w:spacing w:line="480" w:lineRule="auto"/>
        <w:ind w:left="720"/>
        <w:rPr>
          <w:rFonts w:eastAsia="Calibri"/>
        </w:rPr>
      </w:pPr>
    </w:p>
    <w:p w14:paraId="2197C8A0" w14:textId="56F85B72" w:rsidR="00FD075D" w:rsidRDefault="00FD075D" w:rsidP="006D689C">
      <w:pPr>
        <w:pStyle w:val="BodyText"/>
        <w:spacing w:line="480" w:lineRule="auto"/>
        <w:ind w:left="720"/>
        <w:rPr>
          <w:rFonts w:eastAsia="Calibri"/>
        </w:rPr>
      </w:pPr>
    </w:p>
    <w:p w14:paraId="10D8FC88" w14:textId="00C4C65C" w:rsidR="00FD075D" w:rsidRDefault="00FD075D" w:rsidP="006D689C">
      <w:pPr>
        <w:pStyle w:val="BodyText"/>
        <w:spacing w:line="480" w:lineRule="auto"/>
        <w:ind w:left="720"/>
        <w:rPr>
          <w:rFonts w:eastAsia="Calibri"/>
        </w:rPr>
      </w:pPr>
    </w:p>
    <w:p w14:paraId="17FA6F05" w14:textId="0C45796F" w:rsidR="00FD075D" w:rsidRDefault="00FD075D" w:rsidP="006D689C">
      <w:pPr>
        <w:pStyle w:val="BodyText"/>
        <w:spacing w:line="480" w:lineRule="auto"/>
        <w:ind w:left="720"/>
        <w:rPr>
          <w:rFonts w:eastAsia="Calibri"/>
        </w:rPr>
      </w:pPr>
    </w:p>
    <w:p w14:paraId="605051FE" w14:textId="71C3ED11" w:rsidR="00FD075D" w:rsidRDefault="00FD075D" w:rsidP="006D689C">
      <w:pPr>
        <w:pStyle w:val="BodyText"/>
        <w:spacing w:line="480" w:lineRule="auto"/>
        <w:ind w:left="720"/>
        <w:rPr>
          <w:rFonts w:eastAsia="Calibri"/>
        </w:rPr>
      </w:pPr>
    </w:p>
    <w:p w14:paraId="046A9E7D" w14:textId="5742D5BB" w:rsidR="00FD075D" w:rsidRDefault="00FD075D" w:rsidP="006D689C">
      <w:pPr>
        <w:pStyle w:val="BodyText"/>
        <w:spacing w:line="480" w:lineRule="auto"/>
        <w:ind w:left="720"/>
        <w:rPr>
          <w:rFonts w:eastAsia="Calibri"/>
        </w:rPr>
      </w:pPr>
    </w:p>
    <w:p w14:paraId="3A0E4425" w14:textId="5AAB4897" w:rsidR="00FD075D" w:rsidRDefault="00FD075D" w:rsidP="006D689C">
      <w:pPr>
        <w:pStyle w:val="BodyText"/>
        <w:spacing w:line="480" w:lineRule="auto"/>
        <w:ind w:left="720"/>
        <w:rPr>
          <w:rFonts w:eastAsia="Calibri"/>
        </w:rPr>
      </w:pPr>
    </w:p>
    <w:p w14:paraId="780CB5F3" w14:textId="4DDCDD0F" w:rsidR="00FD075D" w:rsidRDefault="00FD075D" w:rsidP="006D689C">
      <w:pPr>
        <w:pStyle w:val="BodyText"/>
        <w:spacing w:line="480" w:lineRule="auto"/>
        <w:ind w:left="720"/>
        <w:rPr>
          <w:rFonts w:eastAsia="Calibri"/>
        </w:rPr>
      </w:pPr>
    </w:p>
    <w:p w14:paraId="2D195FE4" w14:textId="2E48ED33" w:rsidR="00FD075D" w:rsidRDefault="00FD075D" w:rsidP="006D689C">
      <w:pPr>
        <w:pStyle w:val="BodyText"/>
        <w:spacing w:line="480" w:lineRule="auto"/>
        <w:ind w:left="720"/>
        <w:rPr>
          <w:rFonts w:eastAsia="Calibri"/>
        </w:rPr>
      </w:pPr>
    </w:p>
    <w:p w14:paraId="3EC08EFA" w14:textId="7C39D14D" w:rsidR="00AE424B" w:rsidRDefault="00AE424B" w:rsidP="006D689C">
      <w:pPr>
        <w:pStyle w:val="BodyText"/>
        <w:spacing w:line="480" w:lineRule="auto"/>
        <w:ind w:left="720"/>
        <w:rPr>
          <w:rFonts w:eastAsia="Calibri"/>
        </w:rPr>
      </w:pPr>
    </w:p>
    <w:p w14:paraId="511F77EC" w14:textId="3F4889CD" w:rsidR="00AE424B" w:rsidRDefault="00AE424B" w:rsidP="006D689C">
      <w:pPr>
        <w:pStyle w:val="BodyText"/>
        <w:spacing w:line="480" w:lineRule="auto"/>
        <w:ind w:left="720"/>
        <w:rPr>
          <w:rFonts w:eastAsia="Calibri"/>
        </w:rPr>
      </w:pPr>
    </w:p>
    <w:p w14:paraId="5CDB5AFB" w14:textId="77777777" w:rsidR="00AE424B" w:rsidRDefault="00AE424B" w:rsidP="006D689C">
      <w:pPr>
        <w:pStyle w:val="BodyText"/>
        <w:spacing w:line="480" w:lineRule="auto"/>
        <w:ind w:left="720"/>
        <w:rPr>
          <w:rFonts w:eastAsia="Calibri"/>
        </w:rPr>
      </w:pPr>
    </w:p>
    <w:p w14:paraId="32BE674E" w14:textId="7F6475EF" w:rsidR="00FD075D" w:rsidRDefault="00FD075D" w:rsidP="006D689C">
      <w:pPr>
        <w:pStyle w:val="BodyText"/>
        <w:spacing w:line="480" w:lineRule="auto"/>
        <w:ind w:left="720"/>
        <w:rPr>
          <w:rFonts w:eastAsia="Calibri"/>
        </w:rPr>
      </w:pPr>
    </w:p>
    <w:p w14:paraId="4C0D4B6F" w14:textId="765525C8" w:rsidR="00FD075D" w:rsidRDefault="00FD075D" w:rsidP="006D689C">
      <w:pPr>
        <w:pStyle w:val="BodyText"/>
        <w:spacing w:line="480" w:lineRule="auto"/>
        <w:ind w:left="720"/>
        <w:rPr>
          <w:rFonts w:eastAsia="Calibri"/>
        </w:rPr>
      </w:pPr>
    </w:p>
    <w:p w14:paraId="3B975F25" w14:textId="03895FE8" w:rsidR="00FD075D" w:rsidRDefault="00FD075D" w:rsidP="006D689C">
      <w:pPr>
        <w:pStyle w:val="BodyText"/>
        <w:spacing w:line="480" w:lineRule="auto"/>
        <w:ind w:left="720"/>
        <w:rPr>
          <w:rFonts w:eastAsia="Calibri"/>
        </w:rPr>
      </w:pPr>
    </w:p>
    <w:p w14:paraId="4830F18A" w14:textId="33452873" w:rsidR="00FD075D" w:rsidRDefault="00FD075D" w:rsidP="006D689C">
      <w:pPr>
        <w:pStyle w:val="BodyText"/>
        <w:spacing w:line="480" w:lineRule="auto"/>
        <w:ind w:left="720"/>
        <w:rPr>
          <w:rFonts w:eastAsia="Calibri"/>
        </w:rPr>
      </w:pPr>
    </w:p>
    <w:p w14:paraId="7F2D9AB1" w14:textId="77777777" w:rsidR="00FD075D" w:rsidRPr="00BC2272" w:rsidRDefault="00FD075D" w:rsidP="006D689C">
      <w:pPr>
        <w:pStyle w:val="BodyText"/>
        <w:spacing w:line="480" w:lineRule="auto"/>
        <w:ind w:left="720"/>
        <w:rPr>
          <w:rFonts w:eastAsia="Calibri"/>
        </w:rPr>
      </w:pPr>
    </w:p>
    <w:p w14:paraId="1F3B377F" w14:textId="3F913D7F" w:rsidR="00766F26" w:rsidRDefault="00766F26" w:rsidP="00600ABE">
      <w:pPr>
        <w:pStyle w:val="Heading1"/>
      </w:pPr>
      <w:bookmarkStart w:id="16" w:name="_Toc512542974"/>
      <w:r>
        <w:lastRenderedPageBreak/>
        <w:t>CHAP</w:t>
      </w:r>
      <w:r w:rsidR="004A14B3">
        <w:t>T</w:t>
      </w:r>
      <w:r>
        <w:t>ER TWO: LITERATURE REVIEW</w:t>
      </w:r>
      <w:bookmarkEnd w:id="16"/>
    </w:p>
    <w:p w14:paraId="7C771237" w14:textId="6E49DDF4" w:rsidR="006D689C" w:rsidRPr="00BC2272" w:rsidRDefault="006D689C" w:rsidP="006D689C">
      <w:pPr>
        <w:ind w:firstLine="720"/>
        <w:rPr>
          <w:rFonts w:ascii="Times New Roman" w:hAnsi="Times New Roman"/>
        </w:rPr>
      </w:pPr>
      <w:r>
        <w:rPr>
          <w:rFonts w:ascii="Times New Roman" w:hAnsi="Times New Roman"/>
        </w:rPr>
        <w:t>T</w:t>
      </w:r>
      <w:r w:rsidRPr="00BC2272">
        <w:rPr>
          <w:rFonts w:ascii="Times New Roman" w:hAnsi="Times New Roman"/>
        </w:rPr>
        <w:t>he purpose of this dissertation i</w:t>
      </w:r>
      <w:r>
        <w:rPr>
          <w:rFonts w:ascii="Times New Roman" w:hAnsi="Times New Roman"/>
        </w:rPr>
        <w:t>s</w:t>
      </w:r>
      <w:r w:rsidRPr="00BC2272">
        <w:rPr>
          <w:rFonts w:ascii="Times New Roman" w:hAnsi="Times New Roman"/>
        </w:rPr>
        <w:t xml:space="preserve"> to build on the pilot study’s findings</w:t>
      </w:r>
      <w:r>
        <w:rPr>
          <w:rFonts w:ascii="Times New Roman" w:hAnsi="Times New Roman"/>
        </w:rPr>
        <w:t xml:space="preserve">, with the goal of </w:t>
      </w:r>
      <w:r w:rsidRPr="00BC2272">
        <w:rPr>
          <w:rFonts w:ascii="Times New Roman" w:hAnsi="Times New Roman"/>
        </w:rPr>
        <w:t>further explor</w:t>
      </w:r>
      <w:r>
        <w:rPr>
          <w:rFonts w:ascii="Times New Roman" w:hAnsi="Times New Roman"/>
        </w:rPr>
        <w:t>ing</w:t>
      </w:r>
      <w:r w:rsidRPr="00BC2272">
        <w:rPr>
          <w:rFonts w:ascii="Times New Roman" w:hAnsi="Times New Roman"/>
        </w:rPr>
        <w:t xml:space="preserve"> the relationship between generation status, transformative experience, and task value. The literature review will provide a discussion of first-generation college students and their relation to academia through achievement and task values. Additionally, I will discuss expectancy value theory, and how task values promote academic achievement and their relationship to first-generation students. Finally, I will discuss transformative experience (TE) describing its effectiveness in </w:t>
      </w:r>
      <w:r>
        <w:rPr>
          <w:rFonts w:ascii="Times New Roman" w:hAnsi="Times New Roman"/>
        </w:rPr>
        <w:t xml:space="preserve">promoting positive educational outcomes, including </w:t>
      </w:r>
      <w:r w:rsidRPr="00BC2272">
        <w:rPr>
          <w:rFonts w:ascii="Times New Roman" w:hAnsi="Times New Roman"/>
        </w:rPr>
        <w:t xml:space="preserve">its potential for increasing task values to benefit first-generation college students. I conclude the review with my hypotheses for the study. </w:t>
      </w:r>
    </w:p>
    <w:p w14:paraId="7F02B466" w14:textId="77777777" w:rsidR="006D689C" w:rsidRPr="00BC2272" w:rsidRDefault="006D689C" w:rsidP="006F5644">
      <w:pPr>
        <w:pStyle w:val="Heading3"/>
      </w:pPr>
      <w:bookmarkStart w:id="17" w:name="_Toc507677312"/>
      <w:bookmarkStart w:id="18" w:name="_Toc512542975"/>
      <w:r w:rsidRPr="00BC2272">
        <w:t>First-Generation College Students and Achievement</w:t>
      </w:r>
      <w:bookmarkEnd w:id="17"/>
      <w:bookmarkEnd w:id="18"/>
    </w:p>
    <w:p w14:paraId="25CFA6F7" w14:textId="4D33F129" w:rsidR="006D689C" w:rsidRPr="00BC2272" w:rsidRDefault="006D689C" w:rsidP="006D689C">
      <w:pPr>
        <w:ind w:firstLine="720"/>
        <w:rPr>
          <w:rFonts w:ascii="Times New Roman" w:eastAsia="Calibri" w:hAnsi="Times New Roman"/>
        </w:rPr>
      </w:pPr>
      <w:r w:rsidRPr="00BC2272">
        <w:rPr>
          <w:rFonts w:ascii="Times New Roman" w:eastAsia="Calibri" w:hAnsi="Times New Roman"/>
        </w:rPr>
        <w:t>FG students have unique obstacles and challenges when it comes to engagement with academia and transitioning into higher education than most traditional students, which affects their academic progress (Oyserman &amp;</w:t>
      </w:r>
      <w:r w:rsidR="00650D96">
        <w:rPr>
          <w:rFonts w:ascii="Times New Roman" w:eastAsia="Calibri" w:hAnsi="Times New Roman"/>
        </w:rPr>
        <w:t xml:space="preserve"> Destin, 2010; Pascarella</w:t>
      </w:r>
      <w:r w:rsidRPr="00BC2272">
        <w:rPr>
          <w:rFonts w:ascii="Times New Roman" w:eastAsia="Calibri" w:hAnsi="Times New Roman"/>
        </w:rPr>
        <w:t>,</w:t>
      </w:r>
      <w:r w:rsidR="00650D96">
        <w:rPr>
          <w:rFonts w:ascii="Times New Roman" w:eastAsia="Calibri" w:hAnsi="Times New Roman"/>
        </w:rPr>
        <w:t xml:space="preserve"> Pierson, Wolniak, &amp; Terenzini,</w:t>
      </w:r>
      <w:r w:rsidRPr="00BC2272">
        <w:rPr>
          <w:rFonts w:ascii="Times New Roman" w:eastAsia="Calibri" w:hAnsi="Times New Roman"/>
        </w:rPr>
        <w:t xml:space="preserve"> 2004; Stephens, Fryberg, Markus, Johnson, &amp; Covarrubias, 2012). Many FG students are set up for failure in their higher education experiences due to poor pre-college academic characteristics that include inadequate math skills (Conley, 2007), low class</w:t>
      </w:r>
      <w:r w:rsidR="00650D96">
        <w:rPr>
          <w:rFonts w:ascii="Times New Roman" w:eastAsia="Calibri" w:hAnsi="Times New Roman"/>
        </w:rPr>
        <w:t xml:space="preserve"> rank (Engle, Bermeo, &amp; O’Brien</w:t>
      </w:r>
      <w:r w:rsidRPr="00BC2272">
        <w:rPr>
          <w:rFonts w:ascii="Times New Roman" w:eastAsia="Calibri" w:hAnsi="Times New Roman"/>
        </w:rPr>
        <w:t>, 2006; Ishitani, 200</w:t>
      </w:r>
      <w:r w:rsidR="00650D96">
        <w:rPr>
          <w:rFonts w:ascii="Times New Roman" w:eastAsia="Calibri" w:hAnsi="Times New Roman"/>
        </w:rPr>
        <w:t>8</w:t>
      </w:r>
      <w:r w:rsidRPr="00BC2272">
        <w:rPr>
          <w:rFonts w:ascii="Times New Roman" w:eastAsia="Calibri" w:hAnsi="Times New Roman"/>
        </w:rPr>
        <w:t xml:space="preserve">), and a lack of rigorous coursework (Engle &amp; Tinto, 2008). Students that identify as FG also have a distinct academic disadvantage due to economic factors that prevent them from feeling fully connected to their academic environment (Pascarella et al., 2004; Wilbur &amp; Roscigno, 2016). </w:t>
      </w:r>
    </w:p>
    <w:p w14:paraId="2A451997" w14:textId="56239318" w:rsidR="006D689C" w:rsidRPr="00BC2272" w:rsidRDefault="006D689C" w:rsidP="006D689C">
      <w:pPr>
        <w:ind w:firstLine="720"/>
        <w:rPr>
          <w:rFonts w:ascii="Times New Roman" w:eastAsia="Calibri" w:hAnsi="Times New Roman"/>
        </w:rPr>
      </w:pPr>
      <w:r w:rsidRPr="00BC2272">
        <w:rPr>
          <w:rFonts w:ascii="Times New Roman" w:eastAsia="Calibri" w:hAnsi="Times New Roman"/>
        </w:rPr>
        <w:lastRenderedPageBreak/>
        <w:t xml:space="preserve">Many FG students identify as low socio-economic status, and within </w:t>
      </w:r>
      <w:r>
        <w:rPr>
          <w:rFonts w:ascii="Times New Roman" w:eastAsia="Calibri" w:hAnsi="Times New Roman"/>
        </w:rPr>
        <w:t>a</w:t>
      </w:r>
      <w:r w:rsidRPr="00BC2272">
        <w:rPr>
          <w:rFonts w:ascii="Times New Roman" w:eastAsia="Calibri" w:hAnsi="Times New Roman"/>
        </w:rPr>
        <w:t xml:space="preserve"> higher education c</w:t>
      </w:r>
      <w:r>
        <w:rPr>
          <w:rFonts w:ascii="Times New Roman" w:eastAsia="Calibri" w:hAnsi="Times New Roman"/>
        </w:rPr>
        <w:t>ontext</w:t>
      </w:r>
      <w:r w:rsidRPr="00BC2272">
        <w:rPr>
          <w:rFonts w:ascii="Times New Roman" w:eastAsia="Calibri" w:hAnsi="Times New Roman"/>
        </w:rPr>
        <w:t xml:space="preserve"> that is predominantly middle-class, can find the culture hard to relate to and find their place (Housel &amp; Harvey, 2009). For example, because of lower economic status FG students are more likely to be working full or part time jobs for more hours than NFG students, making FG students less likely to be able to live on campus or engage in relationships with other peers or faculty (Pike &amp; Kuh, 2005; Richardson &amp;</w:t>
      </w:r>
      <w:r w:rsidR="00C6228A">
        <w:rPr>
          <w:rFonts w:ascii="Times New Roman" w:eastAsia="Calibri" w:hAnsi="Times New Roman"/>
        </w:rPr>
        <w:t xml:space="preserve"> Skinner, 1992; Terenzini</w:t>
      </w:r>
      <w:r w:rsidRPr="00BC2272">
        <w:rPr>
          <w:rFonts w:ascii="Times New Roman" w:eastAsia="Calibri" w:hAnsi="Times New Roman"/>
        </w:rPr>
        <w:t>,</w:t>
      </w:r>
      <w:r w:rsidR="00C6228A">
        <w:rPr>
          <w:rFonts w:ascii="Times New Roman" w:eastAsia="Calibri" w:hAnsi="Times New Roman"/>
        </w:rPr>
        <w:t xml:space="preserve"> Springer, Yaeger, Pascarella, &amp; Nora</w:t>
      </w:r>
      <w:r w:rsidRPr="00BC2272">
        <w:rPr>
          <w:rFonts w:ascii="Times New Roman" w:eastAsia="Calibri" w:hAnsi="Times New Roman"/>
        </w:rPr>
        <w:t xml:space="preserve"> 1996). Due to this disconnect, many FG students are unable to engage in campus activities and resources, which leads to FG students being more likely to experience less satisfaction with their campus environment as well as lower educational aspirations (Pike &amp; Kuh, 2005; Terenzini et al., 1996). It is difficult for FG students to connect to the culture and content of their education when outside responsibilities dictate their resources</w:t>
      </w:r>
      <w:r>
        <w:rPr>
          <w:rFonts w:ascii="Times New Roman" w:eastAsia="Calibri" w:hAnsi="Times New Roman"/>
        </w:rPr>
        <w:t>, such as jobs and family responsibilities</w:t>
      </w:r>
      <w:r w:rsidRPr="00BC2272">
        <w:rPr>
          <w:rFonts w:ascii="Times New Roman" w:eastAsia="Calibri" w:hAnsi="Times New Roman"/>
        </w:rPr>
        <w:t xml:space="preserve"> (Hodges-Payne, 2006; London, 1992; Petty, 2014). This disconnect from the college culture that FG students feel within their educative experience can account for lower persistence and achievement (Housel &amp; Harvey, 2009; Johnson, Richeson, &amp; Finkel, 2011). The </w:t>
      </w:r>
      <w:r w:rsidR="003F1B35">
        <w:rPr>
          <w:rFonts w:ascii="Times New Roman" w:eastAsia="Calibri" w:hAnsi="Times New Roman"/>
        </w:rPr>
        <w:t>difficulties</w:t>
      </w:r>
      <w:r w:rsidR="003F1B35" w:rsidRPr="00BC2272">
        <w:rPr>
          <w:rFonts w:ascii="Times New Roman" w:eastAsia="Calibri" w:hAnsi="Times New Roman"/>
        </w:rPr>
        <w:t xml:space="preserve"> </w:t>
      </w:r>
      <w:r w:rsidRPr="00BC2272">
        <w:rPr>
          <w:rFonts w:ascii="Times New Roman" w:eastAsia="Calibri" w:hAnsi="Times New Roman"/>
        </w:rPr>
        <w:t xml:space="preserve">that FG students experience prevent them from engaging in their academic environment and coursework at the same level as NFG students and generate distinct challenges. </w:t>
      </w:r>
    </w:p>
    <w:p w14:paraId="37F370C0" w14:textId="5CE484B6" w:rsidR="006D689C" w:rsidRPr="00BC2272" w:rsidRDefault="006D689C" w:rsidP="00421A18">
      <w:pPr>
        <w:ind w:firstLine="720"/>
        <w:rPr>
          <w:rFonts w:ascii="Times New Roman" w:eastAsia="Calibri" w:hAnsi="Times New Roman"/>
        </w:rPr>
      </w:pPr>
      <w:r w:rsidRPr="00BC2272">
        <w:rPr>
          <w:rFonts w:ascii="Times New Roman" w:eastAsia="Calibri" w:hAnsi="Times New Roman"/>
        </w:rPr>
        <w:t>First-generation students not only experience a lack of school engagement due to factors associated with their status, but FG students also have lower self-efficacy for their academic endeavors than NFG students given a lack of modeling from their immediate family members (Hidi &amp; Harackiewicz, 2000).</w:t>
      </w:r>
      <w:r>
        <w:rPr>
          <w:rFonts w:ascii="Times New Roman" w:eastAsia="Calibri" w:hAnsi="Times New Roman"/>
        </w:rPr>
        <w:t xml:space="preserve"> Self-efficacy refers to a person’s own judgement of how well they believe they can execute a particular task or </w:t>
      </w:r>
      <w:r>
        <w:rPr>
          <w:rFonts w:ascii="Times New Roman" w:eastAsia="Calibri" w:hAnsi="Times New Roman"/>
        </w:rPr>
        <w:lastRenderedPageBreak/>
        <w:t>action required in a situation (Bandura, 1982).</w:t>
      </w:r>
      <w:r w:rsidRPr="00BC2272">
        <w:rPr>
          <w:rFonts w:ascii="Times New Roman" w:eastAsia="Calibri" w:hAnsi="Times New Roman"/>
        </w:rPr>
        <w:t xml:space="preserve"> A lack of self-efficacy for academi</w:t>
      </w:r>
      <w:r w:rsidR="00FF6F46">
        <w:rPr>
          <w:rFonts w:ascii="Times New Roman" w:eastAsia="Calibri" w:hAnsi="Times New Roman"/>
        </w:rPr>
        <w:t>cs</w:t>
      </w:r>
      <w:r w:rsidRPr="00BC2272">
        <w:rPr>
          <w:rFonts w:ascii="Times New Roman" w:eastAsia="Calibri" w:hAnsi="Times New Roman"/>
        </w:rPr>
        <w:t xml:space="preserve"> is related to many negative behaviors such as lack of motivation and interest</w:t>
      </w:r>
      <w:r w:rsidR="00FF6F46">
        <w:rPr>
          <w:rFonts w:ascii="Times New Roman" w:eastAsia="Calibri" w:hAnsi="Times New Roman"/>
        </w:rPr>
        <w:t xml:space="preserve"> </w:t>
      </w:r>
      <w:r w:rsidRPr="00BC2272">
        <w:rPr>
          <w:rFonts w:ascii="Times New Roman" w:eastAsia="Calibri" w:hAnsi="Times New Roman"/>
        </w:rPr>
        <w:t xml:space="preserve">(for a review, see Schunk, 1991). This lack of motivation due to low self-efficacy can lead to academic decline and eventual dropout (Chemers, Hu, &amp; Garcia, 2001; Hidi &amp; Harackiewicz; Engle &amp; Tinto, 2008; Zimmerman, 2002). </w:t>
      </w:r>
      <w:r>
        <w:rPr>
          <w:rFonts w:ascii="Times New Roman" w:eastAsia="Calibri" w:hAnsi="Times New Roman"/>
        </w:rPr>
        <w:t>Low self-efficacy is one of many other factors that lead FG students to a high risk for early dropout.</w:t>
      </w:r>
    </w:p>
    <w:p w14:paraId="113946C0" w14:textId="53AD12EB" w:rsidR="006D689C" w:rsidRPr="00BC2272" w:rsidRDefault="006D689C" w:rsidP="00421A18">
      <w:pPr>
        <w:ind w:firstLine="720"/>
        <w:rPr>
          <w:rFonts w:ascii="Times New Roman" w:eastAsia="Calibri" w:hAnsi="Times New Roman"/>
        </w:rPr>
      </w:pPr>
      <w:r w:rsidRPr="00BC2272">
        <w:rPr>
          <w:rFonts w:ascii="Times New Roman" w:eastAsia="Calibri" w:hAnsi="Times New Roman"/>
        </w:rPr>
        <w:t>First-generation students also have significant differences compared to NFG students in their cognitive skills and intellectual development (Pike &amp; Kuh, 2005; Terenzi</w:t>
      </w:r>
      <w:r w:rsidR="00224DC5">
        <w:rPr>
          <w:rFonts w:ascii="Times New Roman" w:eastAsia="Calibri" w:hAnsi="Times New Roman"/>
        </w:rPr>
        <w:t>ni</w:t>
      </w:r>
      <w:r w:rsidRPr="00BC2272">
        <w:rPr>
          <w:rFonts w:ascii="Times New Roman" w:eastAsia="Calibri" w:hAnsi="Times New Roman"/>
        </w:rPr>
        <w:t>, et al., 1996). In a study by Terenzi</w:t>
      </w:r>
      <w:r w:rsidR="00224DC5">
        <w:rPr>
          <w:rFonts w:ascii="Times New Roman" w:eastAsia="Calibri" w:hAnsi="Times New Roman"/>
        </w:rPr>
        <w:t>ni</w:t>
      </w:r>
      <w:r w:rsidRPr="00BC2272">
        <w:rPr>
          <w:rFonts w:ascii="Times New Roman" w:eastAsia="Calibri" w:hAnsi="Times New Roman"/>
        </w:rPr>
        <w:t xml:space="preserve"> and colleagues (1996) the relationship between student precollege traits, institutional context, and learning outcomes was examined. The study used a survey method with a random sample of over 5,000 college students nationwide. The survey measured students on critical thinking skills as well as other institutional contextual factors such as experienced discrimination, encouragement from peers, and academic participation. Results were then compared based on generation status to determine any significant differences between the groups. The findings from this study indicated that students with first-generation status had less encouragement from peers/family to attend college, but also had cognitive difficulties compared to NFG students. Within this study conducted by Terenzini and colleagues (1996) FG students were found to have lower scores on their cognitive skills in math, reading, and critical thinking. Researchers have concluded that these findings still exist when controlling for background characteristic differences betwee</w:t>
      </w:r>
      <w:r w:rsidR="00A46C91">
        <w:rPr>
          <w:rFonts w:ascii="Times New Roman" w:eastAsia="Calibri" w:hAnsi="Times New Roman"/>
        </w:rPr>
        <w:t xml:space="preserve">n FG students and NFG students; </w:t>
      </w:r>
      <w:r w:rsidRPr="00BC2272">
        <w:rPr>
          <w:rFonts w:ascii="Times New Roman" w:eastAsia="Calibri" w:hAnsi="Times New Roman"/>
        </w:rPr>
        <w:t>Pike &amp; Ku</w:t>
      </w:r>
      <w:r w:rsidR="00A46C91">
        <w:rPr>
          <w:rFonts w:ascii="Times New Roman" w:eastAsia="Calibri" w:hAnsi="Times New Roman"/>
        </w:rPr>
        <w:t>h, 2005; Terenzini et al., 1996,</w:t>
      </w:r>
      <w:r w:rsidRPr="00BC2272">
        <w:rPr>
          <w:rFonts w:ascii="Times New Roman" w:eastAsia="Calibri" w:hAnsi="Times New Roman"/>
        </w:rPr>
        <w:t xml:space="preserve"> indicating the FG status presents unique challenges that are detrimental to academic progress and success.</w:t>
      </w:r>
    </w:p>
    <w:p w14:paraId="5D5BF4C9" w14:textId="3D50BC1E" w:rsidR="006D689C" w:rsidRPr="00BC2272" w:rsidRDefault="006D689C" w:rsidP="006D689C">
      <w:pPr>
        <w:ind w:firstLine="720"/>
        <w:rPr>
          <w:rFonts w:ascii="Times New Roman" w:eastAsia="Calibri" w:hAnsi="Times New Roman"/>
        </w:rPr>
      </w:pPr>
      <w:r w:rsidRPr="00BC2272">
        <w:rPr>
          <w:rFonts w:ascii="Times New Roman" w:eastAsia="Calibri" w:hAnsi="Times New Roman"/>
        </w:rPr>
        <w:lastRenderedPageBreak/>
        <w:t xml:space="preserve">For many FG students, the reason for attending </w:t>
      </w:r>
      <w:r w:rsidR="005154E9">
        <w:rPr>
          <w:rFonts w:ascii="Times New Roman" w:eastAsia="Calibri" w:hAnsi="Times New Roman"/>
        </w:rPr>
        <w:t>college</w:t>
      </w:r>
      <w:r w:rsidRPr="00BC2272">
        <w:rPr>
          <w:rFonts w:ascii="Times New Roman" w:eastAsia="Calibri" w:hAnsi="Times New Roman"/>
        </w:rPr>
        <w:t xml:space="preserve"> is</w:t>
      </w:r>
      <w:r>
        <w:rPr>
          <w:rFonts w:ascii="Times New Roman" w:eastAsia="Calibri" w:hAnsi="Times New Roman"/>
        </w:rPr>
        <w:t xml:space="preserve"> based </w:t>
      </w:r>
      <w:r w:rsidR="005154E9">
        <w:rPr>
          <w:rFonts w:ascii="Times New Roman" w:eastAsia="Calibri" w:hAnsi="Times New Roman"/>
        </w:rPr>
        <w:t>o</w:t>
      </w:r>
      <w:r>
        <w:rPr>
          <w:rFonts w:ascii="Times New Roman" w:eastAsia="Calibri" w:hAnsi="Times New Roman"/>
        </w:rPr>
        <w:t>n</w:t>
      </w:r>
      <w:r w:rsidRPr="00BC2272">
        <w:rPr>
          <w:rFonts w:ascii="Times New Roman" w:eastAsia="Calibri" w:hAnsi="Times New Roman"/>
        </w:rPr>
        <w:t xml:space="preserve"> utility, </w:t>
      </w:r>
      <w:r w:rsidR="005154E9">
        <w:rPr>
          <w:rFonts w:ascii="Times New Roman" w:eastAsia="Calibri" w:hAnsi="Times New Roman"/>
        </w:rPr>
        <w:t>such as</w:t>
      </w:r>
      <w:r w:rsidRPr="00BC2272">
        <w:rPr>
          <w:rFonts w:ascii="Times New Roman" w:eastAsia="Calibri" w:hAnsi="Times New Roman"/>
        </w:rPr>
        <w:t xml:space="preserve"> a better paying salary, not necessarily valuing the educative experience itself (Bilson &amp; Brooks-Terry, 1987). Since the motivation for </w:t>
      </w:r>
      <w:r>
        <w:rPr>
          <w:rFonts w:ascii="Times New Roman" w:eastAsia="Calibri" w:hAnsi="Times New Roman"/>
        </w:rPr>
        <w:t xml:space="preserve">many </w:t>
      </w:r>
      <w:r w:rsidRPr="00BC2272">
        <w:rPr>
          <w:rFonts w:ascii="Times New Roman" w:eastAsia="Calibri" w:hAnsi="Times New Roman"/>
        </w:rPr>
        <w:t xml:space="preserve">FG students engaging in higher education is </w:t>
      </w:r>
      <w:r>
        <w:rPr>
          <w:rFonts w:ascii="Times New Roman" w:eastAsia="Calibri" w:hAnsi="Times New Roman"/>
        </w:rPr>
        <w:t>predominantly</w:t>
      </w:r>
      <w:r w:rsidRPr="00BC2272">
        <w:rPr>
          <w:rFonts w:ascii="Times New Roman" w:eastAsia="Calibri" w:hAnsi="Times New Roman"/>
        </w:rPr>
        <w:t xml:space="preserve"> utility and cost value versus an intrinsic or attainment value, the current research study deems it appropriate to further explore how FG students’ task values compare to NFG students across the semester.</w:t>
      </w:r>
    </w:p>
    <w:p w14:paraId="2BCAB656" w14:textId="77777777" w:rsidR="006D689C" w:rsidRPr="00BC2272" w:rsidRDefault="006D689C" w:rsidP="005B1D58">
      <w:pPr>
        <w:pStyle w:val="Heading2"/>
      </w:pPr>
      <w:bookmarkStart w:id="19" w:name="_Toc507677313"/>
      <w:bookmarkStart w:id="20" w:name="_Toc512542976"/>
      <w:r w:rsidRPr="00BC2272">
        <w:t>Expectancy Value Theory</w:t>
      </w:r>
      <w:bookmarkEnd w:id="19"/>
      <w:bookmarkEnd w:id="20"/>
    </w:p>
    <w:p w14:paraId="1AC1C9A0" w14:textId="492E516B" w:rsidR="006D689C" w:rsidRPr="00BC2272" w:rsidRDefault="006D689C" w:rsidP="006D689C">
      <w:pPr>
        <w:rPr>
          <w:rFonts w:ascii="Times New Roman" w:hAnsi="Times New Roman"/>
        </w:rPr>
      </w:pPr>
      <w:r w:rsidRPr="00BC2272">
        <w:rPr>
          <w:rFonts w:ascii="Times New Roman" w:hAnsi="Times New Roman"/>
        </w:rPr>
        <w:tab/>
        <w:t>A central theory in contemporary socio-cognitive perspective of motivation is expectancy value theory (EVT). Pivotal to its socio-cognitive roots, EVT focuses on how students give meaning to their experience within their educational contexts and how that meaning gives motivation to pursue specific tasks (</w:t>
      </w:r>
      <w:r w:rsidR="000F4852">
        <w:rPr>
          <w:rFonts w:ascii="Times New Roman" w:hAnsi="Times New Roman"/>
        </w:rPr>
        <w:t xml:space="preserve">Eccles, 2005; </w:t>
      </w:r>
      <w:r w:rsidRPr="00BC2272">
        <w:rPr>
          <w:rFonts w:ascii="Times New Roman" w:hAnsi="Times New Roman"/>
        </w:rPr>
        <w:t>Wigfield &amp; Eccles, 2000). EVT breaks further down into two components of a students’ belief; their belief in their ability to accomplish a task (self-efficacy) and their perception of if the task is worth being pursued (task value) (Wigfield &amp; Eccles, 2000). The focus of this study will be on the latter component, task value.</w:t>
      </w:r>
    </w:p>
    <w:p w14:paraId="47972CFB" w14:textId="5D4D9FB7" w:rsidR="00F172D3" w:rsidRDefault="006D689C" w:rsidP="006D689C">
      <w:pPr>
        <w:rPr>
          <w:rFonts w:ascii="Times New Roman" w:hAnsi="Times New Roman"/>
        </w:rPr>
      </w:pPr>
      <w:r w:rsidRPr="00BC2272">
        <w:rPr>
          <w:rFonts w:ascii="Times New Roman" w:hAnsi="Times New Roman"/>
        </w:rPr>
        <w:tab/>
        <w:t xml:space="preserve">According to the EVT model of motivation, task value is described as the reason students believe they should engage in a task (Eccles, 2005; Eccles &amp; Wiglfield, 2002). Within this particular construct, there are four task values that emerge: intrinsic value, attainment value, utility value, and cost value. Intrinsic value (also referred to interest value) refers to a person’s liking or feelings of enjoyment of a particular task. Attainment value refers to a person’s belief of the value of the task for their sense of self, that doing well in a particular task is valuable to them because they view success in that area as important to </w:t>
      </w:r>
      <w:r>
        <w:rPr>
          <w:rFonts w:ascii="Times New Roman" w:hAnsi="Times New Roman"/>
        </w:rPr>
        <w:t>how they identify</w:t>
      </w:r>
      <w:r w:rsidRPr="00BC2272">
        <w:rPr>
          <w:rFonts w:ascii="Times New Roman" w:hAnsi="Times New Roman"/>
        </w:rPr>
        <w:t xml:space="preserve">. Utility value refers to a person’s belief of </w:t>
      </w:r>
      <w:r w:rsidRPr="00BC2272">
        <w:rPr>
          <w:rFonts w:ascii="Times New Roman" w:hAnsi="Times New Roman"/>
        </w:rPr>
        <w:lastRenderedPageBreak/>
        <w:t xml:space="preserve">the usefulness of the task, especially in reference to their future goals. Finally cost value refers to a person’s assessment of the amount of effort and resources are required to be successful at the task. These values have been associated with academic choice and success (Bong, 2001; Bruinsma, 2004; Wigfield &amp; Eccles, 2000). </w:t>
      </w:r>
    </w:p>
    <w:p w14:paraId="1760C470" w14:textId="420AAC21" w:rsidR="006D689C" w:rsidRPr="00BC2272" w:rsidRDefault="006D689C" w:rsidP="00421A18">
      <w:pPr>
        <w:ind w:firstLine="720"/>
        <w:rPr>
          <w:rFonts w:ascii="Times New Roman" w:hAnsi="Times New Roman"/>
        </w:rPr>
      </w:pPr>
      <w:r w:rsidRPr="00BC2272">
        <w:rPr>
          <w:rFonts w:ascii="Times New Roman" w:hAnsi="Times New Roman"/>
        </w:rPr>
        <w:t>Although all task values can motivate a student to engage in a task, they may motivate them in differing ways which encourages differing types of engagement. For example, utility and attainment values have shown to be predictive of positive achievement outcomes, whereas intrinsic values have not predicte</w:t>
      </w:r>
      <w:r w:rsidR="005C17BC">
        <w:rPr>
          <w:rFonts w:ascii="Times New Roman" w:hAnsi="Times New Roman"/>
        </w:rPr>
        <w:t>d the same outcomes (Cole</w:t>
      </w:r>
      <w:r w:rsidRPr="00BC2272">
        <w:rPr>
          <w:rFonts w:ascii="Times New Roman" w:hAnsi="Times New Roman"/>
        </w:rPr>
        <w:t>,</w:t>
      </w:r>
      <w:r w:rsidR="005C17BC">
        <w:rPr>
          <w:rFonts w:ascii="Times New Roman" w:hAnsi="Times New Roman"/>
        </w:rPr>
        <w:t xml:space="preserve"> Bergin, &amp; Whittaker,</w:t>
      </w:r>
      <w:r w:rsidRPr="00BC2272">
        <w:rPr>
          <w:rFonts w:ascii="Times New Roman" w:hAnsi="Times New Roman"/>
        </w:rPr>
        <w:t xml:space="preserve"> 2008). Within a study conducted by Cole and colleagues (2008) 1,005 undergraduates were measured on task value, effort, and exam performance on low stakes tests. What the researchers revealed was that students who indicated a high importance and usefulness of the exam (as measured by utility and attainment values) also reported higher effort on the exams and performed better (Cole et al., 2008). Also, utility value has shown associations with deep cognitive engagement with hi</w:t>
      </w:r>
      <w:r w:rsidR="00244070">
        <w:rPr>
          <w:rFonts w:ascii="Times New Roman" w:hAnsi="Times New Roman"/>
        </w:rPr>
        <w:t>gh school students (Greene &amp; Miller</w:t>
      </w:r>
      <w:r w:rsidR="00A75B68">
        <w:rPr>
          <w:rFonts w:ascii="Times New Roman" w:hAnsi="Times New Roman"/>
        </w:rPr>
        <w:t>, 1996</w:t>
      </w:r>
      <w:r w:rsidRPr="00BC2272">
        <w:rPr>
          <w:rFonts w:ascii="Times New Roman" w:hAnsi="Times New Roman"/>
        </w:rPr>
        <w:t xml:space="preserve">). In </w:t>
      </w:r>
      <w:r w:rsidR="00F172D3">
        <w:rPr>
          <w:rFonts w:ascii="Times New Roman" w:hAnsi="Times New Roman"/>
        </w:rPr>
        <w:t xml:space="preserve">a </w:t>
      </w:r>
      <w:r w:rsidRPr="00BC2272">
        <w:rPr>
          <w:rFonts w:ascii="Times New Roman" w:hAnsi="Times New Roman"/>
        </w:rPr>
        <w:t>study conducted by Greene and colleagues, 220 high school students were followed for a three-month period measuring cognitive engagement and achievement measures. The path analysis used indicated that student perceptions of classroom structures were important for motivation, but also the importance of perceiving the utility of course work for fut</w:t>
      </w:r>
      <w:r w:rsidR="00A75B68">
        <w:rPr>
          <w:rFonts w:ascii="Times New Roman" w:hAnsi="Times New Roman"/>
        </w:rPr>
        <w:t>ure success (Greene &amp; Miller, 1996</w:t>
      </w:r>
      <w:r w:rsidRPr="00BC2272">
        <w:rPr>
          <w:rFonts w:ascii="Times New Roman" w:hAnsi="Times New Roman"/>
        </w:rPr>
        <w:t xml:space="preserve">). Given that differing task values have distinct effects on engagement and achievement, it will be important to further explore their relationship to both TE and generation status. </w:t>
      </w:r>
    </w:p>
    <w:p w14:paraId="765CB0D6" w14:textId="77777777" w:rsidR="006D689C" w:rsidRPr="00BC2272" w:rsidRDefault="006D689C" w:rsidP="006F5644">
      <w:pPr>
        <w:pStyle w:val="Heading3"/>
      </w:pPr>
      <w:bookmarkStart w:id="21" w:name="_Toc507677314"/>
      <w:bookmarkStart w:id="22" w:name="_Toc512542977"/>
      <w:r w:rsidRPr="00BC2272">
        <w:lastRenderedPageBreak/>
        <w:t>Expectancy Value Theory and First-Generation College Students</w:t>
      </w:r>
      <w:bookmarkEnd w:id="21"/>
      <w:bookmarkEnd w:id="22"/>
    </w:p>
    <w:p w14:paraId="5CF8EBC4" w14:textId="77777777" w:rsidR="006D689C" w:rsidRPr="00BC2272" w:rsidRDefault="006D689C" w:rsidP="006D689C">
      <w:pPr>
        <w:ind w:firstLine="720"/>
        <w:rPr>
          <w:rFonts w:ascii="Times New Roman" w:hAnsi="Times New Roman"/>
        </w:rPr>
      </w:pPr>
      <w:r w:rsidRPr="00BC2272">
        <w:rPr>
          <w:rFonts w:ascii="Times New Roman" w:hAnsi="Times New Roman"/>
        </w:rPr>
        <w:t xml:space="preserve">Given that many first-generation college students’ motivations for attending a four-year educational program is that of obtaining a means to a better occupation, a first-generation student may have differing levels and conceptions of the value of their educative experience. Building on the deficiency in motivation and engagement resources that FG students have in comparison to NFG students, it is likely that there will be marked differences in beliefs of utility, cost, and intrinsic value of their educative experience. </w:t>
      </w:r>
    </w:p>
    <w:p w14:paraId="547998F1" w14:textId="59A0A4BE" w:rsidR="006D689C" w:rsidRPr="00BC2272" w:rsidRDefault="006D689C" w:rsidP="00DB64F5">
      <w:pPr>
        <w:ind w:firstLine="720"/>
        <w:rPr>
          <w:rFonts w:ascii="Times New Roman" w:hAnsi="Times New Roman"/>
        </w:rPr>
      </w:pPr>
      <w:r w:rsidRPr="00BC2272">
        <w:rPr>
          <w:rFonts w:ascii="Times New Roman" w:hAnsi="Times New Roman"/>
        </w:rPr>
        <w:t>Other researchers have studied the connection between student retention and task value. As discussed earlier, FG students are more likely to drop out at the end of their first year and have poor graduation rates and so factors affecting retention are also critical to FG students (Collier &amp; Morgan,</w:t>
      </w:r>
      <w:r w:rsidR="005E16B2">
        <w:rPr>
          <w:rFonts w:ascii="Times New Roman" w:hAnsi="Times New Roman"/>
        </w:rPr>
        <w:t xml:space="preserve"> 2008; Ishitani, 2006; Kuh, 2001</w:t>
      </w:r>
      <w:r w:rsidRPr="00BC2272">
        <w:rPr>
          <w:rFonts w:ascii="Times New Roman" w:hAnsi="Times New Roman"/>
        </w:rPr>
        <w:t xml:space="preserve">). Research applying EVT to a predictive model of college student intent to enroll in future courses and course performance demonstrated that task value was a significant influence (Bong, 2001). In </w:t>
      </w:r>
      <w:r w:rsidR="00F172D3">
        <w:rPr>
          <w:rFonts w:ascii="Times New Roman" w:hAnsi="Times New Roman"/>
        </w:rPr>
        <w:t xml:space="preserve">a </w:t>
      </w:r>
      <w:r w:rsidRPr="00BC2272">
        <w:rPr>
          <w:rFonts w:ascii="Times New Roman" w:hAnsi="Times New Roman"/>
        </w:rPr>
        <w:t>longitudinal study conducted by Bong</w:t>
      </w:r>
      <w:r w:rsidR="00F172D3">
        <w:rPr>
          <w:rFonts w:ascii="Times New Roman" w:hAnsi="Times New Roman"/>
        </w:rPr>
        <w:t>,</w:t>
      </w:r>
      <w:r w:rsidRPr="00BC2272">
        <w:rPr>
          <w:rFonts w:ascii="Times New Roman" w:hAnsi="Times New Roman"/>
        </w:rPr>
        <w:t xml:space="preserve"> in Korea among 168 female college students</w:t>
      </w:r>
      <w:r w:rsidR="00F172D3">
        <w:rPr>
          <w:rFonts w:ascii="Times New Roman" w:hAnsi="Times New Roman"/>
        </w:rPr>
        <w:t>,</w:t>
      </w:r>
      <w:r w:rsidRPr="00BC2272">
        <w:rPr>
          <w:rFonts w:ascii="Times New Roman" w:hAnsi="Times New Roman"/>
        </w:rPr>
        <w:t xml:space="preserve"> measured their task value belief and self-efficacy, as well as exam performance and future enrollment. </w:t>
      </w:r>
      <w:r w:rsidR="00FB35F0" w:rsidRPr="00BC2272">
        <w:rPr>
          <w:rFonts w:ascii="Times New Roman" w:hAnsi="Times New Roman"/>
        </w:rPr>
        <w:t>Using</w:t>
      </w:r>
      <w:r w:rsidR="00FB35F0">
        <w:rPr>
          <w:rFonts w:ascii="Times New Roman" w:hAnsi="Times New Roman"/>
        </w:rPr>
        <w:t xml:space="preserve"> a</w:t>
      </w:r>
      <w:r w:rsidRPr="00BC2272">
        <w:rPr>
          <w:rFonts w:ascii="Times New Roman" w:hAnsi="Times New Roman"/>
        </w:rPr>
        <w:t xml:space="preserve"> path analyses and multiple regression analyses, </w:t>
      </w:r>
      <w:r w:rsidR="00FB35F0">
        <w:rPr>
          <w:rFonts w:ascii="Times New Roman" w:hAnsi="Times New Roman"/>
        </w:rPr>
        <w:t>Bong</w:t>
      </w:r>
      <w:r w:rsidRPr="00BC2272">
        <w:rPr>
          <w:rFonts w:ascii="Times New Roman" w:hAnsi="Times New Roman"/>
        </w:rPr>
        <w:t xml:space="preserve"> found that both the utility and intrinsic value students assigned to coursework influenced their continued enrollment. What should be considered within these findings is that </w:t>
      </w:r>
      <w:r w:rsidR="00FB35F0">
        <w:rPr>
          <w:rFonts w:ascii="Times New Roman" w:hAnsi="Times New Roman"/>
        </w:rPr>
        <w:t>Bong</w:t>
      </w:r>
      <w:r w:rsidRPr="00BC2272">
        <w:rPr>
          <w:rFonts w:ascii="Times New Roman" w:hAnsi="Times New Roman"/>
        </w:rPr>
        <w:t xml:space="preserve"> only measured utility, intrinsic, and attainment value and once they considered factor loadings, dropped attainment value since the factors loaded on to intrinsic and utility value (Bong, 2001). Further evidence on cost value and retention should also be explored. Within a study conducted by Bruinsma, 565 first-year </w:t>
      </w:r>
      <w:r w:rsidRPr="00BC2272">
        <w:rPr>
          <w:rFonts w:ascii="Times New Roman" w:hAnsi="Times New Roman"/>
        </w:rPr>
        <w:lastRenderedPageBreak/>
        <w:t>college students completed a questionnaire over the span of two years while measuring different time points measuring student task values, negative affect, college credits, academic performance, and cognitive engagement (2004). The results demonstrated a positive relationship between intrinsic value and number of earned academic hours earned (Bruinsma, 2004). Since FG students are at risk for dropping out and not returning to complete their degrees (Ishitani, 2008) this finding corroborates the importance of further exploring the relationship between EVT and FG students given the possible benefits for retention.</w:t>
      </w:r>
    </w:p>
    <w:p w14:paraId="57ED2E1D" w14:textId="22FF0DC2" w:rsidR="006D689C" w:rsidRPr="00BC2272" w:rsidRDefault="006D689C" w:rsidP="004711BF">
      <w:pPr>
        <w:ind w:firstLine="720"/>
        <w:rPr>
          <w:rFonts w:ascii="Times New Roman" w:eastAsia="Calibri" w:hAnsi="Times New Roman"/>
        </w:rPr>
      </w:pPr>
      <w:r w:rsidRPr="00BC2272">
        <w:rPr>
          <w:rFonts w:ascii="Times New Roman" w:hAnsi="Times New Roman"/>
        </w:rPr>
        <w:t xml:space="preserve">Outside of the relationship between retention and EVT, </w:t>
      </w:r>
      <w:r w:rsidRPr="00BC2272">
        <w:rPr>
          <w:rFonts w:ascii="Times New Roman" w:eastAsia="Calibri" w:hAnsi="Times New Roman"/>
        </w:rPr>
        <w:t xml:space="preserve">in many cases FG students attend </w:t>
      </w:r>
      <w:r>
        <w:rPr>
          <w:rFonts w:ascii="Times New Roman" w:eastAsia="Calibri" w:hAnsi="Times New Roman"/>
        </w:rPr>
        <w:t>college</w:t>
      </w:r>
      <w:r w:rsidRPr="00BC2272">
        <w:rPr>
          <w:rFonts w:ascii="Times New Roman" w:eastAsia="Calibri" w:hAnsi="Times New Roman"/>
        </w:rPr>
        <w:t xml:space="preserve"> purely as a means to a better paying salary, not necessarily valuing the educative experience itself (Bilson &amp; Brooks-Terry, 1987). Looking at the pilot study findings </w:t>
      </w:r>
      <w:r w:rsidR="00DB64F5">
        <w:rPr>
          <w:rFonts w:ascii="Times New Roman" w:eastAsia="Calibri" w:hAnsi="Times New Roman"/>
        </w:rPr>
        <w:t>that I conducted within this</w:t>
      </w:r>
      <w:r w:rsidRPr="00BC2272">
        <w:rPr>
          <w:rFonts w:ascii="Times New Roman" w:eastAsia="Calibri" w:hAnsi="Times New Roman"/>
        </w:rPr>
        <w:t xml:space="preserve"> line of research, FG students were consistently higher in cost value than NFG students (Goldman et al., 2017). These findings indicate that FG students perceive their educative experiences with high cost and importance to their future utility, which corroborates other studies that have fo</w:t>
      </w:r>
      <w:r w:rsidR="00A725B9">
        <w:rPr>
          <w:rFonts w:ascii="Times New Roman" w:eastAsia="Calibri" w:hAnsi="Times New Roman"/>
        </w:rPr>
        <w:t>und similar relationships (Wilbu</w:t>
      </w:r>
      <w:r w:rsidRPr="00BC2272">
        <w:rPr>
          <w:rFonts w:ascii="Times New Roman" w:eastAsia="Calibri" w:hAnsi="Times New Roman"/>
        </w:rPr>
        <w:t xml:space="preserve">r &amp; Roscigno, 2016; Vuong, Brown-Welty, &amp; Tracz, 2010). In many instances FG students feel guilty for leaving their families and/or work to pursue a degree </w:t>
      </w:r>
      <w:r w:rsidR="00DB64F5">
        <w:rPr>
          <w:rFonts w:ascii="Times New Roman" w:eastAsia="Calibri" w:hAnsi="Times New Roman"/>
        </w:rPr>
        <w:t xml:space="preserve">of which </w:t>
      </w:r>
      <w:r w:rsidRPr="00BC2272">
        <w:rPr>
          <w:rFonts w:ascii="Times New Roman" w:eastAsia="Calibri" w:hAnsi="Times New Roman"/>
        </w:rPr>
        <w:t>their family and peers may not understand the benefits</w:t>
      </w:r>
      <w:r w:rsidR="00DB64F5">
        <w:rPr>
          <w:rFonts w:ascii="Times New Roman" w:eastAsia="Calibri" w:hAnsi="Times New Roman"/>
        </w:rPr>
        <w:t>.</w:t>
      </w:r>
      <w:r w:rsidRPr="00BC2272">
        <w:rPr>
          <w:rFonts w:ascii="Times New Roman" w:eastAsia="Calibri" w:hAnsi="Times New Roman"/>
        </w:rPr>
        <w:t xml:space="preserve"> </w:t>
      </w:r>
      <w:r w:rsidR="00DB64F5">
        <w:rPr>
          <w:rFonts w:ascii="Times New Roman" w:eastAsia="Calibri" w:hAnsi="Times New Roman"/>
        </w:rPr>
        <w:t>This</w:t>
      </w:r>
      <w:r w:rsidRPr="00BC2272">
        <w:rPr>
          <w:rFonts w:ascii="Times New Roman" w:eastAsia="Calibri" w:hAnsi="Times New Roman"/>
        </w:rPr>
        <w:t xml:space="preserve"> can prevent facilitation of attainment or intrinsic valuing of tasks (Hodges-Payne, 2006; London, 1992; Petty, 2014). This becomes problematic when considering the benefits of task values to academic progress.</w:t>
      </w:r>
    </w:p>
    <w:p w14:paraId="410F0333" w14:textId="77777777" w:rsidR="006D689C" w:rsidRPr="00BC2272" w:rsidRDefault="006D689C" w:rsidP="006F5644">
      <w:pPr>
        <w:pStyle w:val="Heading3"/>
      </w:pPr>
      <w:bookmarkStart w:id="23" w:name="_Toc507677315"/>
      <w:bookmarkStart w:id="24" w:name="_Toc512542978"/>
      <w:r w:rsidRPr="00BC2272">
        <w:lastRenderedPageBreak/>
        <w:t>Expectancy Value Theory and Achievement</w:t>
      </w:r>
      <w:bookmarkEnd w:id="23"/>
      <w:bookmarkEnd w:id="24"/>
      <w:r w:rsidRPr="00BC2272">
        <w:tab/>
      </w:r>
      <w:r w:rsidRPr="00BC2272">
        <w:tab/>
      </w:r>
    </w:p>
    <w:p w14:paraId="77FA8E3F" w14:textId="3857CCF6" w:rsidR="006D689C" w:rsidRPr="00BC2272" w:rsidRDefault="006D689C" w:rsidP="006D689C">
      <w:pPr>
        <w:tabs>
          <w:tab w:val="left" w:pos="720"/>
          <w:tab w:val="left" w:pos="1440"/>
          <w:tab w:val="left" w:pos="2160"/>
          <w:tab w:val="left" w:pos="2880"/>
          <w:tab w:val="left" w:pos="3600"/>
          <w:tab w:val="left" w:pos="4320"/>
          <w:tab w:val="left" w:pos="5040"/>
          <w:tab w:val="left" w:pos="5625"/>
        </w:tabs>
        <w:rPr>
          <w:rFonts w:ascii="Times New Roman" w:hAnsi="Times New Roman"/>
        </w:rPr>
      </w:pPr>
      <w:r w:rsidRPr="00BC2272">
        <w:rPr>
          <w:rFonts w:ascii="Times New Roman" w:hAnsi="Times New Roman"/>
        </w:rPr>
        <w:t xml:space="preserve"> </w:t>
      </w:r>
      <w:r w:rsidRPr="00BC2272">
        <w:rPr>
          <w:rFonts w:ascii="Times New Roman" w:hAnsi="Times New Roman"/>
        </w:rPr>
        <w:tab/>
        <w:t xml:space="preserve">EVT and task value has shown promise in student retention as well as course performance; </w:t>
      </w:r>
      <w:r w:rsidR="008D39CD" w:rsidRPr="00BC2272">
        <w:rPr>
          <w:rFonts w:ascii="Times New Roman" w:hAnsi="Times New Roman"/>
        </w:rPr>
        <w:t>specifically,</w:t>
      </w:r>
      <w:r w:rsidRPr="00BC2272">
        <w:rPr>
          <w:rFonts w:ascii="Times New Roman" w:hAnsi="Times New Roman"/>
        </w:rPr>
        <w:t xml:space="preserve"> with intrinsic and utility value of course material (Bong, 2001; Bruinsma, 2004). </w:t>
      </w:r>
      <w:r w:rsidR="008D39CD">
        <w:rPr>
          <w:rFonts w:ascii="Times New Roman" w:hAnsi="Times New Roman"/>
        </w:rPr>
        <w:t>With regard to</w:t>
      </w:r>
      <w:r w:rsidRPr="00BC2272">
        <w:rPr>
          <w:rFonts w:ascii="Times New Roman" w:hAnsi="Times New Roman"/>
        </w:rPr>
        <w:t xml:space="preserve"> academic achievement, Bong’s (2001) research also demonstrated that utility value predicted midterm performance. Also, within that same study, perceiving value in tasks was more likely to lead students to adopt mastery-achievement goals for tasks, which has been shown to be positively related to academic performance (Harackiewicz, Barron, Tauer, Carter, &amp; Elliot, 2000; Harackiewiez, Barron, Tauer, &amp; Elliot, 2002; Harackiewicz, Durik, Barron, Linnenbrink-Garcia, &amp; Tauer, 2008). When it comes to task value, as students recognize the usefulness of an academic domain as well as its personal interest, they are more likely to persist when confronted with obstacles as well as be more willing to engage in new tasks (Bong, 2010). Given FG students’ academic </w:t>
      </w:r>
      <w:r w:rsidR="007002EA">
        <w:rPr>
          <w:rFonts w:ascii="Times New Roman" w:hAnsi="Times New Roman"/>
        </w:rPr>
        <w:t>challenge</w:t>
      </w:r>
      <w:r w:rsidRPr="00BC2272">
        <w:rPr>
          <w:rFonts w:ascii="Times New Roman" w:hAnsi="Times New Roman"/>
        </w:rPr>
        <w:t xml:space="preserve">s (Pascarella et al., 2004) understanding FG students’ task values and relationship to academic success will be an important component of the current study. </w:t>
      </w:r>
    </w:p>
    <w:p w14:paraId="622FF51B" w14:textId="04AD02A6" w:rsidR="006D689C" w:rsidRPr="00BC2272" w:rsidRDefault="006D689C" w:rsidP="006D689C">
      <w:pPr>
        <w:tabs>
          <w:tab w:val="left" w:pos="720"/>
          <w:tab w:val="left" w:pos="1440"/>
          <w:tab w:val="left" w:pos="2160"/>
          <w:tab w:val="left" w:pos="2880"/>
          <w:tab w:val="left" w:pos="3600"/>
          <w:tab w:val="left" w:pos="4320"/>
          <w:tab w:val="left" w:pos="5040"/>
          <w:tab w:val="left" w:pos="5625"/>
        </w:tabs>
        <w:rPr>
          <w:rFonts w:ascii="Times New Roman" w:hAnsi="Times New Roman"/>
        </w:rPr>
      </w:pPr>
      <w:r w:rsidRPr="00BC2272">
        <w:rPr>
          <w:rFonts w:ascii="Times New Roman" w:hAnsi="Times New Roman"/>
        </w:rPr>
        <w:tab/>
        <w:t xml:space="preserve">The pilot study indicated that FG students report high levels of cost value regardless of engagement in transformative experiences or TE (student’s active use of course content in everyday life to experience the world in a new meaningful way), but this study was only conducted at one time point early in the semester (Goldman et al., 2017). This research was also lacking in an achievement measure to determine if EVT and TE have any positive relationship to academic achievement, especially when controlling for generation status. Given that previous research has indicated that both TE and EVT have positive relationships with academic achievement, research will need </w:t>
      </w:r>
      <w:r w:rsidRPr="00BC2272">
        <w:rPr>
          <w:rFonts w:ascii="Times New Roman" w:hAnsi="Times New Roman"/>
        </w:rPr>
        <w:lastRenderedPageBreak/>
        <w:t>to indicate whether this finding is consistent over time as well as true for both FG students and NFG students (Bong, 2001; Heddy &amp; Sinatra, 2013). Further</w:t>
      </w:r>
      <w:r>
        <w:rPr>
          <w:rFonts w:ascii="Times New Roman" w:hAnsi="Times New Roman"/>
        </w:rPr>
        <w:t>,</w:t>
      </w:r>
      <w:r w:rsidRPr="00BC2272">
        <w:rPr>
          <w:rFonts w:ascii="Times New Roman" w:hAnsi="Times New Roman"/>
        </w:rPr>
        <w:t xml:space="preserve"> research has also determined that task values fluctuate throughout the semester, with interest and perceived value dropping steadily thr</w:t>
      </w:r>
      <w:r w:rsidR="007002EA">
        <w:rPr>
          <w:rFonts w:ascii="Times New Roman" w:hAnsi="Times New Roman"/>
        </w:rPr>
        <w:t>oughout the semester (DeBacker,</w:t>
      </w:r>
      <w:r w:rsidRPr="00BC2272">
        <w:rPr>
          <w:rFonts w:ascii="Times New Roman" w:hAnsi="Times New Roman"/>
        </w:rPr>
        <w:t xml:space="preserve"> Miller,</w:t>
      </w:r>
      <w:r w:rsidR="007002EA">
        <w:rPr>
          <w:rFonts w:ascii="Times New Roman" w:hAnsi="Times New Roman"/>
        </w:rPr>
        <w:t xml:space="preserve"> Walker, &amp; Mansell,</w:t>
      </w:r>
      <w:r w:rsidRPr="00BC2272">
        <w:rPr>
          <w:rFonts w:ascii="Times New Roman" w:hAnsi="Times New Roman"/>
        </w:rPr>
        <w:t xml:space="preserve"> 2004; Stipek &amp; Ryan, 1997; Wigfield &amp; Eccles, 2000; Xie, DeBacker, &amp; Ferguson, 2006). Given this phenomenon, further understanding of the relationship of generation status, achievement, task value, and TE over time will need to be explored. </w:t>
      </w:r>
    </w:p>
    <w:p w14:paraId="64DAEE23" w14:textId="77777777" w:rsidR="006D689C" w:rsidRPr="00BC2272" w:rsidRDefault="006D689C" w:rsidP="005B1D58">
      <w:pPr>
        <w:pStyle w:val="Heading2"/>
      </w:pPr>
      <w:bookmarkStart w:id="25" w:name="_Toc507677316"/>
      <w:bookmarkStart w:id="26" w:name="_Toc512542979"/>
      <w:r w:rsidRPr="00BC2272">
        <w:t>Transformative Experience</w:t>
      </w:r>
      <w:bookmarkEnd w:id="25"/>
      <w:bookmarkEnd w:id="26"/>
    </w:p>
    <w:p w14:paraId="3DEEB30B" w14:textId="5B9A9149" w:rsidR="006D689C" w:rsidRPr="00BC2272" w:rsidRDefault="006D689C" w:rsidP="006D689C">
      <w:pPr>
        <w:ind w:firstLine="360"/>
        <w:rPr>
          <w:rFonts w:ascii="Times New Roman" w:eastAsia="Calibri" w:hAnsi="Times New Roman"/>
        </w:rPr>
      </w:pPr>
      <w:r w:rsidRPr="00BC2272">
        <w:rPr>
          <w:rFonts w:ascii="Times New Roman" w:eastAsia="Calibri" w:hAnsi="Times New Roman"/>
        </w:rPr>
        <w:tab/>
        <w:t xml:space="preserve">In order </w:t>
      </w:r>
      <w:r w:rsidRPr="009A427C">
        <w:rPr>
          <w:rFonts w:ascii="Times New Roman" w:eastAsia="Calibri" w:hAnsi="Times New Roman"/>
        </w:rPr>
        <w:t xml:space="preserve">to accurately understand the concept of transformative experience (TE), one must have a greater conceptualization of engagement, since TE is a form of engagement. </w:t>
      </w:r>
      <w:r w:rsidR="004711BF" w:rsidRPr="009A427C">
        <w:rPr>
          <w:rFonts w:ascii="Times New Roman" w:eastAsia="Calibri" w:hAnsi="Times New Roman"/>
        </w:rPr>
        <w:t>TE models its own components from the engagement framew</w:t>
      </w:r>
      <w:r w:rsidR="007002EA">
        <w:rPr>
          <w:rFonts w:ascii="Times New Roman" w:eastAsia="Calibri" w:hAnsi="Times New Roman"/>
        </w:rPr>
        <w:t>ork proposed by Fredricks, Blumenfeld, &amp; Paris</w:t>
      </w:r>
      <w:r w:rsidR="004711BF" w:rsidRPr="009A427C">
        <w:rPr>
          <w:rFonts w:ascii="Times New Roman" w:eastAsia="Calibri" w:hAnsi="Times New Roman"/>
        </w:rPr>
        <w:t xml:space="preserve"> (2004) and so it is imperative to understand the conceptualization of engagement that further provides the theoretical foundation for TE.</w:t>
      </w:r>
      <w:r w:rsidR="004711BF" w:rsidRPr="00BC2272">
        <w:rPr>
          <w:rFonts w:ascii="Times New Roman" w:eastAsia="Calibri" w:hAnsi="Times New Roman"/>
        </w:rPr>
        <w:t xml:space="preserve"> </w:t>
      </w:r>
      <w:r w:rsidRPr="00BC2272">
        <w:rPr>
          <w:rFonts w:ascii="Times New Roman" w:eastAsia="Calibri" w:hAnsi="Times New Roman"/>
        </w:rPr>
        <w:t>For the purpose of this literature review engagement is defined as student involvement with course material, with involvement encompassing b</w:t>
      </w:r>
      <w:r>
        <w:rPr>
          <w:rFonts w:ascii="Times New Roman" w:eastAsia="Calibri" w:hAnsi="Times New Roman"/>
        </w:rPr>
        <w:t xml:space="preserve">ehavioral, </w:t>
      </w:r>
      <w:r w:rsidRPr="00BC2272">
        <w:rPr>
          <w:rFonts w:ascii="Times New Roman" w:eastAsia="Calibri" w:hAnsi="Times New Roman"/>
        </w:rPr>
        <w:t>cognitive</w:t>
      </w:r>
      <w:r>
        <w:rPr>
          <w:rFonts w:ascii="Times New Roman" w:eastAsia="Calibri" w:hAnsi="Times New Roman"/>
        </w:rPr>
        <w:t>, and affective</w:t>
      </w:r>
      <w:r w:rsidRPr="00BC2272">
        <w:rPr>
          <w:rFonts w:ascii="Times New Roman" w:eastAsia="Calibri" w:hAnsi="Times New Roman"/>
        </w:rPr>
        <w:t xml:space="preserve"> </w:t>
      </w:r>
      <w:r>
        <w:rPr>
          <w:rFonts w:ascii="Times New Roman" w:eastAsia="Calibri" w:hAnsi="Times New Roman"/>
        </w:rPr>
        <w:t>components</w:t>
      </w:r>
      <w:r w:rsidR="007002EA">
        <w:rPr>
          <w:rFonts w:ascii="Times New Roman" w:eastAsia="Calibri" w:hAnsi="Times New Roman"/>
        </w:rPr>
        <w:t xml:space="preserve"> (Fredricks et al.</w:t>
      </w:r>
      <w:r w:rsidRPr="00BC2272">
        <w:rPr>
          <w:rFonts w:ascii="Times New Roman" w:eastAsia="Calibri" w:hAnsi="Times New Roman"/>
        </w:rPr>
        <w:t>, 2004; Pekrun &amp; Linnenb</w:t>
      </w:r>
      <w:r w:rsidR="007002EA">
        <w:rPr>
          <w:rFonts w:ascii="Times New Roman" w:eastAsia="Calibri" w:hAnsi="Times New Roman"/>
        </w:rPr>
        <w:t>rink-Garcia, 2012; Pugh</w:t>
      </w:r>
      <w:r w:rsidRPr="00BC2272">
        <w:rPr>
          <w:rFonts w:ascii="Times New Roman" w:eastAsia="Calibri" w:hAnsi="Times New Roman"/>
        </w:rPr>
        <w:t>, 2002).</w:t>
      </w:r>
      <w:r w:rsidR="005A75AF">
        <w:rPr>
          <w:rFonts w:ascii="Times New Roman" w:eastAsia="Calibri" w:hAnsi="Times New Roman"/>
        </w:rPr>
        <w:t xml:space="preserve"> </w:t>
      </w:r>
      <w:r w:rsidRPr="00BC2272">
        <w:rPr>
          <w:rFonts w:ascii="Times New Roman" w:eastAsia="Calibri" w:hAnsi="Times New Roman"/>
        </w:rPr>
        <w:t>These aspects are seen in putting effort and continued perseverance (behavioral) via one’s memor</w:t>
      </w:r>
      <w:r>
        <w:rPr>
          <w:rFonts w:ascii="Times New Roman" w:eastAsia="Calibri" w:hAnsi="Times New Roman"/>
        </w:rPr>
        <w:t>y and attention (cognitive) in interacting and valuing (affective)</w:t>
      </w:r>
      <w:r w:rsidRPr="00BC2272">
        <w:rPr>
          <w:rFonts w:ascii="Times New Roman" w:eastAsia="Calibri" w:hAnsi="Times New Roman"/>
        </w:rPr>
        <w:t xml:space="preserve"> course material </w:t>
      </w:r>
      <w:r w:rsidR="005A75AF" w:rsidRPr="009A427C">
        <w:rPr>
          <w:rFonts w:ascii="Times New Roman" w:eastAsia="Calibri" w:hAnsi="Times New Roman"/>
        </w:rPr>
        <w:t>and are mirrored in the three components of TE</w:t>
      </w:r>
      <w:r w:rsidR="005A75AF">
        <w:rPr>
          <w:rFonts w:ascii="Times New Roman" w:eastAsia="Calibri" w:hAnsi="Times New Roman"/>
        </w:rPr>
        <w:t xml:space="preserve"> </w:t>
      </w:r>
      <w:r w:rsidRPr="00BC2272">
        <w:rPr>
          <w:rFonts w:ascii="Times New Roman" w:eastAsia="Calibri" w:hAnsi="Times New Roman"/>
        </w:rPr>
        <w:t>(Pekrun &amp;</w:t>
      </w:r>
      <w:r w:rsidR="007002EA">
        <w:rPr>
          <w:rFonts w:ascii="Times New Roman" w:eastAsia="Calibri" w:hAnsi="Times New Roman"/>
        </w:rPr>
        <w:t xml:space="preserve"> Linnenbrink-Garcia, 2012; Pugh</w:t>
      </w:r>
      <w:r w:rsidRPr="0084116F">
        <w:rPr>
          <w:rFonts w:ascii="Times New Roman" w:eastAsia="Calibri" w:hAnsi="Times New Roman"/>
        </w:rPr>
        <w:t xml:space="preserve">, 2002). </w:t>
      </w:r>
      <w:r w:rsidRPr="0084116F">
        <w:rPr>
          <w:rStyle w:val="CommentReference"/>
          <w:rFonts w:ascii="Times New Roman" w:hAnsi="Times New Roman"/>
          <w:sz w:val="24"/>
          <w:szCs w:val="24"/>
        </w:rPr>
        <w:t xml:space="preserve">When students have a transformative experience, they have engaged with the concept cognitively by relating the concept to their own experience, behaviorally by actively using the concepts, and affectively by valuing the material and constructs (Heddy &amp; Sinatra, 2013). </w:t>
      </w:r>
      <w:r w:rsidRPr="0084116F">
        <w:rPr>
          <w:rFonts w:ascii="Times New Roman" w:eastAsia="Calibri" w:hAnsi="Times New Roman"/>
        </w:rPr>
        <w:t>The</w:t>
      </w:r>
      <w:r w:rsidRPr="00BC2272">
        <w:rPr>
          <w:rFonts w:ascii="Times New Roman" w:eastAsia="Calibri" w:hAnsi="Times New Roman"/>
        </w:rPr>
        <w:t xml:space="preserve"> focus of TE is for </w:t>
      </w:r>
      <w:r w:rsidRPr="00BC2272">
        <w:rPr>
          <w:rFonts w:ascii="Times New Roman" w:eastAsia="Calibri" w:hAnsi="Times New Roman"/>
        </w:rPr>
        <w:lastRenderedPageBreak/>
        <w:t>students to have engagement with course content outside of the structured classroom that leads to enduring conceptual u</w:t>
      </w:r>
      <w:r w:rsidR="007002EA">
        <w:rPr>
          <w:rFonts w:ascii="Times New Roman" w:eastAsia="Calibri" w:hAnsi="Times New Roman"/>
        </w:rPr>
        <w:t>nderstanding (Pugh</w:t>
      </w:r>
      <w:r w:rsidR="009A427C">
        <w:rPr>
          <w:rFonts w:ascii="Times New Roman" w:eastAsia="Calibri" w:hAnsi="Times New Roman"/>
        </w:rPr>
        <w:t>, 2002;</w:t>
      </w:r>
      <w:r w:rsidRPr="00BC2272">
        <w:rPr>
          <w:rFonts w:ascii="Times New Roman" w:eastAsia="Calibri" w:hAnsi="Times New Roman"/>
        </w:rPr>
        <w:t xml:space="preserve"> Pugh</w:t>
      </w:r>
      <w:r w:rsidR="009A427C">
        <w:rPr>
          <w:rFonts w:ascii="Times New Roman" w:eastAsia="Calibri" w:hAnsi="Times New Roman"/>
        </w:rPr>
        <w:t>,</w:t>
      </w:r>
      <w:r w:rsidRPr="00BC2272">
        <w:rPr>
          <w:rFonts w:ascii="Times New Roman" w:eastAsia="Calibri" w:hAnsi="Times New Roman"/>
        </w:rPr>
        <w:t xml:space="preserve"> 2011).  </w:t>
      </w:r>
      <w:r w:rsidRPr="00BC2272">
        <w:rPr>
          <w:rStyle w:val="CommentReference"/>
          <w:rFonts w:ascii="Times New Roman" w:hAnsi="Times New Roman"/>
        </w:rPr>
        <w:t xml:space="preserve"> </w:t>
      </w:r>
    </w:p>
    <w:p w14:paraId="09579048" w14:textId="7D5B11E4" w:rsidR="006D689C" w:rsidRPr="00BC2272" w:rsidRDefault="006D689C" w:rsidP="00A9367F">
      <w:pPr>
        <w:ind w:firstLine="720"/>
        <w:rPr>
          <w:rFonts w:ascii="Times New Roman" w:eastAsia="Calibri" w:hAnsi="Times New Roman"/>
        </w:rPr>
      </w:pPr>
      <w:r w:rsidRPr="00BC2272">
        <w:rPr>
          <w:rFonts w:ascii="Times New Roman" w:eastAsia="Calibri" w:hAnsi="Times New Roman"/>
        </w:rPr>
        <w:t xml:space="preserve">The </w:t>
      </w:r>
      <w:r>
        <w:rPr>
          <w:rFonts w:ascii="Times New Roman" w:eastAsia="Calibri" w:hAnsi="Times New Roman"/>
        </w:rPr>
        <w:t>development</w:t>
      </w:r>
      <w:r w:rsidRPr="00BC2272">
        <w:rPr>
          <w:rFonts w:ascii="Times New Roman" w:eastAsia="Calibri" w:hAnsi="Times New Roman"/>
        </w:rPr>
        <w:t xml:space="preserve"> of </w:t>
      </w:r>
      <w:r>
        <w:rPr>
          <w:rFonts w:ascii="Times New Roman" w:eastAsia="Calibri" w:hAnsi="Times New Roman"/>
        </w:rPr>
        <w:t xml:space="preserve">the </w:t>
      </w:r>
      <w:r w:rsidRPr="00BC2272">
        <w:rPr>
          <w:rFonts w:ascii="Times New Roman" w:eastAsia="Calibri" w:hAnsi="Times New Roman"/>
        </w:rPr>
        <w:t xml:space="preserve">transformative experience framework came from research by Pugh (2002) who based the construct on John Dewey’s work on learning and aesthetics. Pugh and colleagues (Girod &amp; Wong, 2002; Wong, Pugh, &amp; the Dewey Ideas Group at Michigan State University, 2001) sought to apply Dewey’s philosophy of engaging with ideas in everyday experience to educational realms </w:t>
      </w:r>
      <w:r w:rsidRPr="00994EDF">
        <w:rPr>
          <w:rFonts w:ascii="Times New Roman" w:eastAsia="Calibri" w:hAnsi="Times New Roman"/>
        </w:rPr>
        <w:t>(Dewey, 1933).</w:t>
      </w:r>
      <w:r w:rsidRPr="00BC2272">
        <w:rPr>
          <w:rFonts w:ascii="Times New Roman" w:eastAsia="Calibri" w:hAnsi="Times New Roman"/>
        </w:rPr>
        <w:t xml:space="preserve"> Thus</w:t>
      </w:r>
      <w:r w:rsidR="008D39CD">
        <w:rPr>
          <w:rFonts w:ascii="Times New Roman" w:eastAsia="Calibri" w:hAnsi="Times New Roman"/>
        </w:rPr>
        <w:t>,</w:t>
      </w:r>
      <w:r w:rsidRPr="00BC2272">
        <w:rPr>
          <w:rFonts w:ascii="Times New Roman" w:eastAsia="Calibri" w:hAnsi="Times New Roman"/>
        </w:rPr>
        <w:t xml:space="preserve"> a transformative experience, refers to using course content in an everyday experience to see and value the world in new ways (Wong et al., 2001). </w:t>
      </w:r>
      <w:r w:rsidR="0089178F" w:rsidRPr="009A427C">
        <w:rPr>
          <w:rFonts w:ascii="Times New Roman" w:eastAsia="Calibri" w:hAnsi="Times New Roman"/>
        </w:rPr>
        <w:t xml:space="preserve">TE is also considered to be an integrative construct in how it takes several active and effective components from already existing theories such as </w:t>
      </w:r>
      <w:r w:rsidR="00A83AD9" w:rsidRPr="009A427C">
        <w:rPr>
          <w:rFonts w:ascii="Times New Roman" w:eastAsia="Calibri" w:hAnsi="Times New Roman"/>
        </w:rPr>
        <w:t>transfer (the application of learning</w:t>
      </w:r>
      <w:r w:rsidR="004C0864">
        <w:rPr>
          <w:rFonts w:ascii="Times New Roman" w:eastAsia="Calibri" w:hAnsi="Times New Roman"/>
        </w:rPr>
        <w:t xml:space="preserve"> to a new task in a new context;</w:t>
      </w:r>
      <w:r w:rsidR="00A83AD9" w:rsidRPr="009A427C">
        <w:rPr>
          <w:rFonts w:ascii="Times New Roman" w:eastAsia="Calibri" w:hAnsi="Times New Roman"/>
        </w:rPr>
        <w:t xml:space="preserve"> Marini &amp; Genereux, 1995), conceptual change (a </w:t>
      </w:r>
      <w:r w:rsidR="009A427C" w:rsidRPr="009A427C">
        <w:rPr>
          <w:rFonts w:ascii="Times New Roman" w:eastAsia="Calibri" w:hAnsi="Times New Roman"/>
        </w:rPr>
        <w:t>cognitive reconstruction of knowledge</w:t>
      </w:r>
      <w:r w:rsidR="004C0864">
        <w:rPr>
          <w:rFonts w:ascii="Times New Roman" w:eastAsia="Calibri" w:hAnsi="Times New Roman"/>
        </w:rPr>
        <w:t>;</w:t>
      </w:r>
      <w:r w:rsidR="00A83AD9" w:rsidRPr="009A427C">
        <w:rPr>
          <w:rFonts w:ascii="Times New Roman" w:eastAsia="Calibri" w:hAnsi="Times New Roman"/>
        </w:rPr>
        <w:t xml:space="preserve"> Dole &amp; Sinatra, 1998), and task value (</w:t>
      </w:r>
      <w:r w:rsidR="00946B22" w:rsidRPr="009A427C">
        <w:rPr>
          <w:rFonts w:ascii="Times New Roman" w:eastAsia="Calibri" w:hAnsi="Times New Roman"/>
        </w:rPr>
        <w:t xml:space="preserve">a students’ belief of the degree to which an academic task is worth pursuing, </w:t>
      </w:r>
      <w:r w:rsidR="004C0864">
        <w:rPr>
          <w:rFonts w:ascii="Times New Roman" w:eastAsia="Calibri" w:hAnsi="Times New Roman"/>
        </w:rPr>
        <w:t>(</w:t>
      </w:r>
      <w:r w:rsidR="00A83AD9" w:rsidRPr="009A427C">
        <w:rPr>
          <w:rFonts w:ascii="Times New Roman" w:eastAsia="Calibri" w:hAnsi="Times New Roman"/>
        </w:rPr>
        <w:t xml:space="preserve">Wigfield &amp; Eccles, 2000) </w:t>
      </w:r>
      <w:r w:rsidR="0089178F" w:rsidRPr="009A427C">
        <w:rPr>
          <w:rFonts w:ascii="Times New Roman" w:eastAsia="Calibri" w:hAnsi="Times New Roman"/>
        </w:rPr>
        <w:t>and combines them</w:t>
      </w:r>
      <w:r w:rsidR="00A83AD9" w:rsidRPr="009A427C">
        <w:rPr>
          <w:rFonts w:ascii="Times New Roman" w:eastAsia="Calibri" w:hAnsi="Times New Roman"/>
        </w:rPr>
        <w:t xml:space="preserve"> into one experience</w:t>
      </w:r>
      <w:r w:rsidR="0089178F" w:rsidRPr="009A427C">
        <w:rPr>
          <w:rFonts w:ascii="Times New Roman" w:eastAsia="Calibri" w:hAnsi="Times New Roman"/>
        </w:rPr>
        <w:t>.</w:t>
      </w:r>
      <w:r w:rsidR="00A83AD9" w:rsidRPr="009A427C">
        <w:rPr>
          <w:rFonts w:ascii="Times New Roman" w:eastAsia="Calibri" w:hAnsi="Times New Roman"/>
        </w:rPr>
        <w:t xml:space="preserve"> F</w:t>
      </w:r>
      <w:r w:rsidRPr="009A427C">
        <w:rPr>
          <w:rFonts w:ascii="Times New Roman" w:eastAsia="Calibri" w:hAnsi="Times New Roman"/>
        </w:rPr>
        <w:t xml:space="preserve">urther research by Pugh (2011) </w:t>
      </w:r>
      <w:r w:rsidR="00946B22" w:rsidRPr="009A427C">
        <w:rPr>
          <w:rFonts w:ascii="Times New Roman" w:eastAsia="Calibri" w:hAnsi="Times New Roman"/>
        </w:rPr>
        <w:t xml:space="preserve">combines these pieces and </w:t>
      </w:r>
      <w:r w:rsidRPr="009A427C">
        <w:rPr>
          <w:rFonts w:ascii="Times New Roman" w:eastAsia="Calibri" w:hAnsi="Times New Roman"/>
        </w:rPr>
        <w:t xml:space="preserve">defines TE </w:t>
      </w:r>
      <w:r w:rsidR="00A83AD9" w:rsidRPr="009A427C">
        <w:rPr>
          <w:rFonts w:ascii="Times New Roman" w:eastAsia="Calibri" w:hAnsi="Times New Roman"/>
        </w:rPr>
        <w:t>as a learning episode with</w:t>
      </w:r>
      <w:r w:rsidRPr="009A427C">
        <w:rPr>
          <w:rFonts w:ascii="Times New Roman" w:eastAsia="Calibri" w:hAnsi="Times New Roman"/>
        </w:rPr>
        <w:t xml:space="preserve"> three </w:t>
      </w:r>
      <w:r w:rsidR="00A83AD9" w:rsidRPr="009A427C">
        <w:rPr>
          <w:rFonts w:ascii="Times New Roman" w:eastAsia="Calibri" w:hAnsi="Times New Roman"/>
        </w:rPr>
        <w:t>specific characteristics</w:t>
      </w:r>
      <w:r w:rsidRPr="009A427C">
        <w:rPr>
          <w:rFonts w:ascii="Times New Roman" w:eastAsia="Calibri" w:hAnsi="Times New Roman"/>
        </w:rPr>
        <w:t>: motivated use, expansion of perception, and experiential value.</w:t>
      </w:r>
      <w:r w:rsidR="0089178F">
        <w:rPr>
          <w:rFonts w:ascii="Times New Roman" w:eastAsia="Calibri" w:hAnsi="Times New Roman"/>
        </w:rPr>
        <w:t xml:space="preserve"> </w:t>
      </w:r>
    </w:p>
    <w:p w14:paraId="7F46C11E" w14:textId="1B3CFCDF" w:rsidR="006D689C" w:rsidRPr="00BC2272" w:rsidRDefault="006D689C" w:rsidP="006D689C">
      <w:pPr>
        <w:ind w:firstLine="360"/>
        <w:rPr>
          <w:rFonts w:ascii="Times New Roman" w:eastAsia="Calibri" w:hAnsi="Times New Roman"/>
        </w:rPr>
      </w:pPr>
      <w:r w:rsidRPr="00BC2272">
        <w:rPr>
          <w:rFonts w:ascii="Times New Roman" w:eastAsia="Calibri" w:hAnsi="Times New Roman"/>
        </w:rPr>
        <w:tab/>
        <w:t xml:space="preserve">Motivated use refers to the application of course content or subject matter into contexts where the application is not required (Pugh, 2011). This component focuses specifically on the individual’s effort to apply the content or use the content outside of the classroom. An example of this would be a student using the concept of photosynthesis to see and understand why leaves are changing color during the different seasons. </w:t>
      </w:r>
      <w:r>
        <w:rPr>
          <w:rFonts w:ascii="Times New Roman" w:eastAsia="Calibri" w:hAnsi="Times New Roman"/>
        </w:rPr>
        <w:t xml:space="preserve">Whereas the student may have normally seen a tree in their back yard as just </w:t>
      </w:r>
      <w:r>
        <w:rPr>
          <w:rFonts w:ascii="Times New Roman" w:eastAsia="Calibri" w:hAnsi="Times New Roman"/>
        </w:rPr>
        <w:lastRenderedPageBreak/>
        <w:t xml:space="preserve">part of the landscape, they now see the tree and its changing leaves through the lenses of photosynthesis and the fact that the tree is chemistry in </w:t>
      </w:r>
      <w:r w:rsidR="00566061">
        <w:rPr>
          <w:rFonts w:ascii="Times New Roman" w:eastAsia="Calibri" w:hAnsi="Times New Roman"/>
        </w:rPr>
        <w:t>action</w:t>
      </w:r>
      <w:r>
        <w:rPr>
          <w:rFonts w:ascii="Times New Roman" w:eastAsia="Calibri" w:hAnsi="Times New Roman"/>
        </w:rPr>
        <w:t xml:space="preserve">. </w:t>
      </w:r>
      <w:r w:rsidRPr="00BC2272">
        <w:rPr>
          <w:rFonts w:ascii="Times New Roman" w:eastAsia="Calibri" w:hAnsi="Times New Roman"/>
        </w:rPr>
        <w:t xml:space="preserve">Motivated use can also be seen as a type of transfer, or an application of learning to a novel task or in a novel context (Marini &amp; Genereux, 1995). </w:t>
      </w:r>
      <w:r w:rsidR="00566061">
        <w:rPr>
          <w:rFonts w:ascii="Times New Roman" w:eastAsia="Calibri" w:hAnsi="Times New Roman"/>
        </w:rPr>
        <w:t>An</w:t>
      </w:r>
      <w:r w:rsidRPr="00BC2272">
        <w:rPr>
          <w:rFonts w:ascii="Times New Roman" w:eastAsia="Calibri" w:hAnsi="Times New Roman"/>
        </w:rPr>
        <w:t xml:space="preserve"> important distinction to be made is that the application of the material is not required, but spontaneous, a free-choice transfer situation (Pugh &amp; Bergin, 2005). </w:t>
      </w:r>
    </w:p>
    <w:p w14:paraId="586B871F" w14:textId="6692167B" w:rsidR="006D689C" w:rsidRPr="00BC2272" w:rsidRDefault="006D689C" w:rsidP="006D689C">
      <w:pPr>
        <w:ind w:firstLine="360"/>
        <w:rPr>
          <w:rFonts w:ascii="Times New Roman" w:eastAsia="Calibri" w:hAnsi="Times New Roman"/>
        </w:rPr>
      </w:pPr>
      <w:r w:rsidRPr="00BC2272">
        <w:rPr>
          <w:rFonts w:ascii="Times New Roman" w:eastAsia="Calibri" w:hAnsi="Times New Roman"/>
        </w:rPr>
        <w:tab/>
        <w:t>Expansion of perception focuses on how one’s perceptions or existing schemas</w:t>
      </w:r>
      <w:r w:rsidR="000726C7">
        <w:rPr>
          <w:rFonts w:ascii="Times New Roman" w:eastAsia="Calibri" w:hAnsi="Times New Roman"/>
        </w:rPr>
        <w:t xml:space="preserve"> </w:t>
      </w:r>
      <w:r w:rsidR="000726C7" w:rsidRPr="004C0864">
        <w:rPr>
          <w:rFonts w:ascii="Times New Roman" w:eastAsia="Calibri" w:hAnsi="Times New Roman"/>
        </w:rPr>
        <w:t>(mental constructs that influence how we perceive and interpret informati</w:t>
      </w:r>
      <w:r w:rsidR="004C0864" w:rsidRPr="004C0864">
        <w:rPr>
          <w:rFonts w:ascii="Times New Roman" w:eastAsia="Calibri" w:hAnsi="Times New Roman"/>
        </w:rPr>
        <w:t>on to make sense of a situation;</w:t>
      </w:r>
      <w:r w:rsidR="000726C7" w:rsidRPr="004C0864">
        <w:rPr>
          <w:rFonts w:ascii="Times New Roman" w:eastAsia="Calibri" w:hAnsi="Times New Roman"/>
        </w:rPr>
        <w:t xml:space="preserve"> Anderson, 1984)</w:t>
      </w:r>
      <w:r w:rsidRPr="00BC2272">
        <w:rPr>
          <w:rFonts w:ascii="Times New Roman" w:eastAsia="Calibri" w:hAnsi="Times New Roman"/>
        </w:rPr>
        <w:t xml:space="preserve"> have been altered in consequence of motivated use of a concept or idea (Pugh, 2011). By engaging in motivated use, the individual connects new ideas and information into a new pattern of </w:t>
      </w:r>
      <w:r w:rsidR="00BF4F2B" w:rsidRPr="00BC2272">
        <w:rPr>
          <w:rFonts w:ascii="Times New Roman" w:eastAsia="Calibri" w:hAnsi="Times New Roman"/>
        </w:rPr>
        <w:t>understanding or</w:t>
      </w:r>
      <w:r w:rsidRPr="00BC2272">
        <w:rPr>
          <w:rFonts w:ascii="Times New Roman" w:eastAsia="Calibri" w:hAnsi="Times New Roman"/>
        </w:rPr>
        <w:t xml:space="preserve"> undergoes an expansion of perception. Pugh (2011) describes expansion of perception as a potential result of motivated use. An example of this would be a student using their perception of photosynthesis to no longer perceive trees as mechanisms of photosynthesis. Whereas before they may have viewed the leaves changing in fall as simply a lovely change in foliage, they may now see the leaves as dying as a lack of light and sustenance that prevents them from getting nutrients via photosynthesis. The student comes to see everyday objects, or events through the lens of their course content. </w:t>
      </w:r>
    </w:p>
    <w:p w14:paraId="302B8768" w14:textId="48009248" w:rsidR="006D689C" w:rsidRPr="00BC2272" w:rsidRDefault="006D689C" w:rsidP="006D689C">
      <w:pPr>
        <w:ind w:firstLine="360"/>
        <w:rPr>
          <w:rFonts w:ascii="Times New Roman" w:eastAsia="Calibri" w:hAnsi="Times New Roman"/>
        </w:rPr>
      </w:pPr>
      <w:r w:rsidRPr="00BC2272">
        <w:rPr>
          <w:rFonts w:ascii="Times New Roman" w:eastAsia="Calibri" w:hAnsi="Times New Roman"/>
        </w:rPr>
        <w:tab/>
        <w:t xml:space="preserve">The final component of TE is experiential value, which is defined in Pugh’s (2011) research as the “valuing of content for the experience it provides” (Pugh, 2011, p. 113). </w:t>
      </w:r>
      <w:r>
        <w:rPr>
          <w:rFonts w:ascii="Times New Roman" w:eastAsia="Calibri" w:hAnsi="Times New Roman"/>
        </w:rPr>
        <w:t>A</w:t>
      </w:r>
      <w:r w:rsidRPr="00BC2272">
        <w:rPr>
          <w:rFonts w:ascii="Times New Roman" w:eastAsia="Calibri" w:hAnsi="Times New Roman"/>
        </w:rPr>
        <w:t xml:space="preserve"> value is </w:t>
      </w:r>
      <w:r>
        <w:rPr>
          <w:rFonts w:ascii="Times New Roman" w:eastAsia="Calibri" w:hAnsi="Times New Roman"/>
        </w:rPr>
        <w:t>given</w:t>
      </w:r>
      <w:r w:rsidRPr="00BC2272">
        <w:rPr>
          <w:rFonts w:ascii="Times New Roman" w:eastAsia="Calibri" w:hAnsi="Times New Roman"/>
        </w:rPr>
        <w:t xml:space="preserve"> to </w:t>
      </w:r>
      <w:r>
        <w:rPr>
          <w:rFonts w:ascii="Times New Roman" w:eastAsia="Calibri" w:hAnsi="Times New Roman"/>
        </w:rPr>
        <w:t xml:space="preserve">the </w:t>
      </w:r>
      <w:r w:rsidRPr="00BC2272">
        <w:rPr>
          <w:rFonts w:ascii="Times New Roman" w:eastAsia="Calibri" w:hAnsi="Times New Roman"/>
        </w:rPr>
        <w:t>meaningful experience</w:t>
      </w:r>
      <w:r>
        <w:rPr>
          <w:rFonts w:ascii="Times New Roman" w:eastAsia="Calibri" w:hAnsi="Times New Roman"/>
        </w:rPr>
        <w:t xml:space="preserve"> with a concept</w:t>
      </w:r>
      <w:r w:rsidRPr="00BC2272">
        <w:rPr>
          <w:rFonts w:ascii="Times New Roman" w:eastAsia="Calibri" w:hAnsi="Times New Roman"/>
        </w:rPr>
        <w:t xml:space="preserve"> in direct consequ</w:t>
      </w:r>
      <w:r>
        <w:rPr>
          <w:rFonts w:ascii="Times New Roman" w:eastAsia="Calibri" w:hAnsi="Times New Roman"/>
        </w:rPr>
        <w:t>ence of one’s motivated use of that</w:t>
      </w:r>
      <w:r w:rsidRPr="00BC2272">
        <w:rPr>
          <w:rFonts w:ascii="Times New Roman" w:eastAsia="Calibri" w:hAnsi="Times New Roman"/>
        </w:rPr>
        <w:t xml:space="preserve"> con</w:t>
      </w:r>
      <w:r>
        <w:rPr>
          <w:rFonts w:ascii="Times New Roman" w:eastAsia="Calibri" w:hAnsi="Times New Roman"/>
        </w:rPr>
        <w:t>cept or idea</w:t>
      </w:r>
      <w:r w:rsidRPr="00BC2272">
        <w:rPr>
          <w:rFonts w:ascii="Times New Roman" w:eastAsia="Calibri" w:hAnsi="Times New Roman"/>
        </w:rPr>
        <w:t xml:space="preserve">. This component can be </w:t>
      </w:r>
      <w:r w:rsidRPr="00BC2272">
        <w:rPr>
          <w:rFonts w:ascii="Times New Roman" w:eastAsia="Calibri" w:hAnsi="Times New Roman"/>
        </w:rPr>
        <w:lastRenderedPageBreak/>
        <w:t>thought of as an intersection between intrinsic value and utility value (Eccles &amp;Wigfield, 1992) in the sense that intrinsic value refers to a subjective sense of enjoyment whereas utility value refers to the perceived usefulness of the task (Pugh, 2011). Looking back to our student who is now seeing trees through the lens of photosynthesis, the student now</w:t>
      </w:r>
      <w:r>
        <w:rPr>
          <w:rFonts w:ascii="Times New Roman" w:eastAsia="Calibri" w:hAnsi="Times New Roman"/>
        </w:rPr>
        <w:t xml:space="preserve"> finds trees and other foliage more interesting because of their</w:t>
      </w:r>
      <w:r w:rsidRPr="00BC2272">
        <w:rPr>
          <w:rFonts w:ascii="Times New Roman" w:eastAsia="Calibri" w:hAnsi="Times New Roman"/>
        </w:rPr>
        <w:t xml:space="preserve"> v</w:t>
      </w:r>
      <w:r>
        <w:rPr>
          <w:rFonts w:ascii="Times New Roman" w:eastAsia="Calibri" w:hAnsi="Times New Roman"/>
        </w:rPr>
        <w:t>aluing</w:t>
      </w:r>
      <w:r w:rsidRPr="00BC2272">
        <w:rPr>
          <w:rFonts w:ascii="Times New Roman" w:eastAsia="Calibri" w:hAnsi="Times New Roman"/>
        </w:rPr>
        <w:t xml:space="preserve"> a</w:t>
      </w:r>
      <w:r>
        <w:rPr>
          <w:rFonts w:ascii="Times New Roman" w:eastAsia="Calibri" w:hAnsi="Times New Roman"/>
        </w:rPr>
        <w:t>nd experiencing of their world in a new way</w:t>
      </w:r>
      <w:r w:rsidRPr="00BC2272">
        <w:rPr>
          <w:rFonts w:ascii="Times New Roman" w:eastAsia="Calibri" w:hAnsi="Times New Roman"/>
        </w:rPr>
        <w:t xml:space="preserve"> and may now begin to collect different types of leaves to further understand how photosynthesis works with different species of trees and foliage. No longer can the student see trees the same way, but </w:t>
      </w:r>
      <w:r>
        <w:rPr>
          <w:rFonts w:ascii="Times New Roman" w:eastAsia="Calibri" w:hAnsi="Times New Roman"/>
        </w:rPr>
        <w:t xml:space="preserve">he/she has developed a greater value for understanding the function of trees based on comprehension of photosynthesis. </w:t>
      </w:r>
      <w:r w:rsidR="00211B90" w:rsidRPr="004C0864">
        <w:rPr>
          <w:rFonts w:ascii="Times New Roman" w:eastAsia="Calibri" w:hAnsi="Times New Roman"/>
        </w:rPr>
        <w:t>Through student</w:t>
      </w:r>
      <w:r w:rsidR="002C31B2" w:rsidRPr="004C0864">
        <w:rPr>
          <w:rFonts w:ascii="Times New Roman" w:eastAsia="Calibri" w:hAnsi="Times New Roman"/>
        </w:rPr>
        <w:t>’</w:t>
      </w:r>
      <w:r w:rsidR="00211B90" w:rsidRPr="004C0864">
        <w:rPr>
          <w:rFonts w:ascii="Times New Roman" w:eastAsia="Calibri" w:hAnsi="Times New Roman"/>
        </w:rPr>
        <w:t xml:space="preserve">s </w:t>
      </w:r>
      <w:r w:rsidR="002C31B2" w:rsidRPr="004C0864">
        <w:rPr>
          <w:rFonts w:ascii="Times New Roman" w:eastAsia="Calibri" w:hAnsi="Times New Roman"/>
        </w:rPr>
        <w:t xml:space="preserve">combined </w:t>
      </w:r>
      <w:r w:rsidR="00211B90" w:rsidRPr="004C0864">
        <w:rPr>
          <w:rFonts w:ascii="Times New Roman" w:eastAsia="Calibri" w:hAnsi="Times New Roman"/>
        </w:rPr>
        <w:t>experience of motivated use of their course content</w:t>
      </w:r>
      <w:r w:rsidR="004C0864">
        <w:rPr>
          <w:rFonts w:ascii="Times New Roman" w:eastAsia="Calibri" w:hAnsi="Times New Roman"/>
        </w:rPr>
        <w:t>,</w:t>
      </w:r>
      <w:r w:rsidR="00211B90" w:rsidRPr="004C0864">
        <w:rPr>
          <w:rFonts w:ascii="Times New Roman" w:eastAsia="Calibri" w:hAnsi="Times New Roman"/>
        </w:rPr>
        <w:t xml:space="preserve"> followed by an expansion of perception</w:t>
      </w:r>
      <w:r w:rsidR="004C0864">
        <w:rPr>
          <w:rFonts w:ascii="Times New Roman" w:eastAsia="Calibri" w:hAnsi="Times New Roman"/>
        </w:rPr>
        <w:t>,</w:t>
      </w:r>
      <w:r w:rsidR="00211B90" w:rsidRPr="004C0864">
        <w:rPr>
          <w:rFonts w:ascii="Times New Roman" w:eastAsia="Calibri" w:hAnsi="Times New Roman"/>
        </w:rPr>
        <w:t xml:space="preserve"> and experiential value</w:t>
      </w:r>
      <w:r w:rsidR="004C0864">
        <w:rPr>
          <w:rFonts w:ascii="Times New Roman" w:eastAsia="Calibri" w:hAnsi="Times New Roman"/>
        </w:rPr>
        <w:t>,</w:t>
      </w:r>
      <w:r w:rsidR="002C31B2" w:rsidRPr="004C0864">
        <w:rPr>
          <w:rFonts w:ascii="Times New Roman" w:eastAsia="Calibri" w:hAnsi="Times New Roman"/>
        </w:rPr>
        <w:t xml:space="preserve"> they</w:t>
      </w:r>
      <w:r w:rsidR="004C0864">
        <w:rPr>
          <w:rFonts w:ascii="Times New Roman" w:eastAsia="Calibri" w:hAnsi="Times New Roman"/>
        </w:rPr>
        <w:t xml:space="preserve"> have</w:t>
      </w:r>
      <w:r w:rsidR="002C31B2" w:rsidRPr="004C0864">
        <w:rPr>
          <w:rFonts w:ascii="Times New Roman" w:eastAsia="Calibri" w:hAnsi="Times New Roman"/>
        </w:rPr>
        <w:t xml:space="preserve"> engaged in a transformative experience</w:t>
      </w:r>
      <w:r w:rsidR="004C0864">
        <w:rPr>
          <w:rFonts w:ascii="Times New Roman" w:eastAsia="Calibri" w:hAnsi="Times New Roman"/>
        </w:rPr>
        <w:t xml:space="preserve"> by engaging in all three </w:t>
      </w:r>
      <w:r w:rsidR="009E7347">
        <w:rPr>
          <w:rFonts w:ascii="Times New Roman" w:eastAsia="Calibri" w:hAnsi="Times New Roman"/>
        </w:rPr>
        <w:t>components</w:t>
      </w:r>
      <w:r w:rsidR="004C0864">
        <w:rPr>
          <w:rFonts w:ascii="Times New Roman" w:eastAsia="Calibri" w:hAnsi="Times New Roman"/>
        </w:rPr>
        <w:t xml:space="preserve"> of the construct</w:t>
      </w:r>
      <w:r w:rsidR="002C31B2">
        <w:rPr>
          <w:rFonts w:ascii="Times New Roman" w:eastAsia="Calibri" w:hAnsi="Times New Roman"/>
        </w:rPr>
        <w:t xml:space="preserve">. </w:t>
      </w:r>
    </w:p>
    <w:p w14:paraId="10F65DC7" w14:textId="77777777" w:rsidR="006D689C" w:rsidRPr="00BC2272" w:rsidRDefault="006D689C" w:rsidP="006F5644">
      <w:pPr>
        <w:pStyle w:val="Heading3"/>
      </w:pPr>
      <w:bookmarkStart w:id="27" w:name="_Toc507677317"/>
      <w:bookmarkStart w:id="28" w:name="_Toc512542980"/>
      <w:r w:rsidRPr="00BC2272">
        <w:t>TE and First-Generation Students</w:t>
      </w:r>
      <w:bookmarkEnd w:id="27"/>
      <w:bookmarkEnd w:id="28"/>
    </w:p>
    <w:p w14:paraId="56784939" w14:textId="7E18135A" w:rsidR="006D689C" w:rsidRPr="00BC2272" w:rsidRDefault="006D689C" w:rsidP="006D689C">
      <w:pPr>
        <w:rPr>
          <w:rFonts w:ascii="Times New Roman" w:eastAsia="Calibri" w:hAnsi="Times New Roman"/>
        </w:rPr>
      </w:pPr>
      <w:r w:rsidRPr="00BC2272">
        <w:rPr>
          <w:rFonts w:ascii="Times New Roman" w:eastAsia="Calibri" w:hAnsi="Times New Roman"/>
          <w:b/>
        </w:rPr>
        <w:tab/>
      </w:r>
      <w:r w:rsidRPr="00BC2272">
        <w:rPr>
          <w:rFonts w:ascii="Times New Roman" w:eastAsia="Calibri" w:hAnsi="Times New Roman"/>
        </w:rPr>
        <w:t>TE is still in its youth as far as conceptualizatio</w:t>
      </w:r>
      <w:r w:rsidR="00FA7B4F">
        <w:rPr>
          <w:rFonts w:ascii="Times New Roman" w:eastAsia="Calibri" w:hAnsi="Times New Roman"/>
        </w:rPr>
        <w:t>n</w:t>
      </w:r>
      <w:r w:rsidRPr="00BC2272">
        <w:rPr>
          <w:rFonts w:ascii="Times New Roman" w:eastAsia="Calibri" w:hAnsi="Times New Roman"/>
        </w:rPr>
        <w:t>,</w:t>
      </w:r>
      <w:r>
        <w:rPr>
          <w:rFonts w:ascii="Times New Roman" w:eastAsia="Calibri" w:hAnsi="Times New Roman"/>
        </w:rPr>
        <w:t xml:space="preserve"> and</w:t>
      </w:r>
      <w:r w:rsidRPr="00BC2272">
        <w:rPr>
          <w:rFonts w:ascii="Times New Roman" w:eastAsia="Calibri" w:hAnsi="Times New Roman"/>
        </w:rPr>
        <w:t xml:space="preserve"> there</w:t>
      </w:r>
      <w:r>
        <w:rPr>
          <w:rFonts w:ascii="Times New Roman" w:eastAsia="Calibri" w:hAnsi="Times New Roman"/>
        </w:rPr>
        <w:t>fore</w:t>
      </w:r>
      <w:r w:rsidRPr="00BC2272">
        <w:rPr>
          <w:rFonts w:ascii="Times New Roman" w:eastAsia="Calibri" w:hAnsi="Times New Roman"/>
        </w:rPr>
        <w:t xml:space="preserve"> </w:t>
      </w:r>
      <w:r>
        <w:rPr>
          <w:rFonts w:ascii="Times New Roman" w:eastAsia="Calibri" w:hAnsi="Times New Roman"/>
        </w:rPr>
        <w:t xml:space="preserve">there </w:t>
      </w:r>
      <w:r w:rsidRPr="00BC2272">
        <w:rPr>
          <w:rFonts w:ascii="Times New Roman" w:eastAsia="Calibri" w:hAnsi="Times New Roman"/>
        </w:rPr>
        <w:t xml:space="preserve">is much room left for exploration into how it </w:t>
      </w:r>
      <w:r>
        <w:rPr>
          <w:rFonts w:ascii="Times New Roman" w:eastAsia="Calibri" w:hAnsi="Times New Roman"/>
        </w:rPr>
        <w:t>unfolds</w:t>
      </w:r>
      <w:r w:rsidRPr="00BC2272">
        <w:rPr>
          <w:rFonts w:ascii="Times New Roman" w:eastAsia="Calibri" w:hAnsi="Times New Roman"/>
        </w:rPr>
        <w:t xml:space="preserve"> in differing contexts and participant pools. The pilot study</w:t>
      </w:r>
      <w:r>
        <w:rPr>
          <w:rFonts w:ascii="Times New Roman" w:eastAsia="Calibri" w:hAnsi="Times New Roman"/>
        </w:rPr>
        <w:t xml:space="preserve"> (Goldman et al., 2017)</w:t>
      </w:r>
      <w:r w:rsidRPr="00BC2272">
        <w:rPr>
          <w:rFonts w:ascii="Times New Roman" w:eastAsia="Calibri" w:hAnsi="Times New Roman"/>
        </w:rPr>
        <w:t xml:space="preserve"> conducted a single survey method to measure levels of TE and analyzed differences among generation status. This survey was only implemented once at the beginning of the semester, and so results are limited but provide findings that the current study builds upon. Within the study by Goldman and colleagues (2017) there was no significant difference found in levels of TE and generation </w:t>
      </w:r>
      <w:r>
        <w:rPr>
          <w:rFonts w:ascii="Times New Roman" w:eastAsia="Calibri" w:hAnsi="Times New Roman"/>
        </w:rPr>
        <w:t>status,</w:t>
      </w:r>
      <w:r w:rsidRPr="00BC2272">
        <w:rPr>
          <w:rFonts w:ascii="Times New Roman" w:eastAsia="Calibri" w:hAnsi="Times New Roman"/>
        </w:rPr>
        <w:t xml:space="preserve"> but further analys</w:t>
      </w:r>
      <w:r w:rsidR="00FA7B4F">
        <w:rPr>
          <w:rFonts w:ascii="Times New Roman" w:eastAsia="Calibri" w:hAnsi="Times New Roman"/>
        </w:rPr>
        <w:t>e</w:t>
      </w:r>
      <w:r w:rsidRPr="00BC2272">
        <w:rPr>
          <w:rFonts w:ascii="Times New Roman" w:eastAsia="Calibri" w:hAnsi="Times New Roman"/>
        </w:rPr>
        <w:t xml:space="preserve">s showed more complex relationships between the constructs when looking at the interaction of TE, generation status, and EVT. </w:t>
      </w:r>
    </w:p>
    <w:p w14:paraId="5A2B8967" w14:textId="1A13C0F8" w:rsidR="002C31B2" w:rsidRDefault="006D689C" w:rsidP="006D689C">
      <w:pPr>
        <w:rPr>
          <w:rFonts w:ascii="Times New Roman" w:eastAsia="Calibri" w:hAnsi="Times New Roman"/>
        </w:rPr>
      </w:pPr>
      <w:r w:rsidRPr="00BC2272">
        <w:rPr>
          <w:rFonts w:ascii="Times New Roman" w:eastAsia="Calibri" w:hAnsi="Times New Roman"/>
        </w:rPr>
        <w:lastRenderedPageBreak/>
        <w:tab/>
        <w:t xml:space="preserve">For example, </w:t>
      </w:r>
      <w:r w:rsidR="001627A9">
        <w:rPr>
          <w:rFonts w:ascii="Times New Roman" w:eastAsia="Calibri" w:hAnsi="Times New Roman"/>
        </w:rPr>
        <w:t>a pilot</w:t>
      </w:r>
      <w:r w:rsidRPr="00BC2272">
        <w:rPr>
          <w:rFonts w:ascii="Times New Roman" w:eastAsia="Calibri" w:hAnsi="Times New Roman"/>
        </w:rPr>
        <w:t xml:space="preserve"> study that measured students on task value and TE at the beginning of the fall semester discovered differences between generation status, task values, and students’ engagement in TE. When comparing FG sand NFG </w:t>
      </w:r>
      <w:r>
        <w:rPr>
          <w:rFonts w:ascii="Times New Roman" w:eastAsia="Calibri" w:hAnsi="Times New Roman"/>
        </w:rPr>
        <w:t xml:space="preserve">students </w:t>
      </w:r>
      <w:r w:rsidRPr="00BC2272">
        <w:rPr>
          <w:rFonts w:ascii="Times New Roman" w:eastAsia="Calibri" w:hAnsi="Times New Roman"/>
        </w:rPr>
        <w:t>who scored low on the TE scale, FG students scored significantly higher on cost value</w:t>
      </w:r>
      <w:r w:rsidRPr="00BC2272">
        <w:rPr>
          <w:rFonts w:ascii="Times New Roman" w:eastAsia="Calibri" w:hAnsi="Times New Roman"/>
          <w:i/>
        </w:rPr>
        <w:t xml:space="preserve"> </w:t>
      </w:r>
      <w:r>
        <w:rPr>
          <w:rFonts w:ascii="Times New Roman" w:eastAsia="Calibri" w:hAnsi="Times New Roman"/>
        </w:rPr>
        <w:t>(</w:t>
      </w:r>
      <w:r w:rsidRPr="00BC2272">
        <w:rPr>
          <w:rFonts w:ascii="Times New Roman" w:eastAsia="Calibri" w:hAnsi="Times New Roman"/>
          <w:i/>
        </w:rPr>
        <w:t>t</w:t>
      </w:r>
      <w:r w:rsidRPr="00BC2272">
        <w:rPr>
          <w:rFonts w:ascii="Times New Roman" w:eastAsia="Calibri" w:hAnsi="Times New Roman"/>
        </w:rPr>
        <w:t>(132)=2.82, p= 0.05). This finding could indicate that FG students who are not engaging in TE have a greater sense of cost of their educative experience and so are less likely to put forth extra effort and engagement in course content.</w:t>
      </w:r>
      <w:r w:rsidR="002C31B2">
        <w:rPr>
          <w:rFonts w:ascii="Times New Roman" w:eastAsia="Calibri" w:hAnsi="Times New Roman"/>
        </w:rPr>
        <w:t xml:space="preserve"> </w:t>
      </w:r>
      <w:r w:rsidR="002C31B2" w:rsidRPr="0008354A">
        <w:rPr>
          <w:rFonts w:ascii="Times New Roman" w:eastAsia="Calibri" w:hAnsi="Times New Roman"/>
        </w:rPr>
        <w:t xml:space="preserve">Theoretically this provides evidence of FG students’ consideration of their higher education pursuit as not one of </w:t>
      </w:r>
      <w:r w:rsidR="00CD4977" w:rsidRPr="0008354A">
        <w:rPr>
          <w:rFonts w:ascii="Times New Roman" w:eastAsia="Calibri" w:hAnsi="Times New Roman"/>
        </w:rPr>
        <w:t xml:space="preserve">personal interest or enjoyment, but of high </w:t>
      </w:r>
      <w:r w:rsidR="002B2750" w:rsidRPr="0008354A">
        <w:rPr>
          <w:rFonts w:ascii="Times New Roman" w:eastAsia="Calibri" w:hAnsi="Times New Roman"/>
        </w:rPr>
        <w:t xml:space="preserve">emotional and material </w:t>
      </w:r>
      <w:r w:rsidR="00CD4977" w:rsidRPr="0008354A">
        <w:rPr>
          <w:rFonts w:ascii="Times New Roman" w:eastAsia="Calibri" w:hAnsi="Times New Roman"/>
        </w:rPr>
        <w:t xml:space="preserve">cost as corroborated by previous research </w:t>
      </w:r>
      <w:r w:rsidR="002B2750" w:rsidRPr="00BC2272">
        <w:rPr>
          <w:rFonts w:eastAsia="Calibri"/>
        </w:rPr>
        <w:t>(Bilson &amp; Br</w:t>
      </w:r>
      <w:r w:rsidR="00593902">
        <w:rPr>
          <w:rFonts w:eastAsia="Calibri"/>
        </w:rPr>
        <w:t>ooks-Terry, 1987; Ishitani, 2008</w:t>
      </w:r>
      <w:r w:rsidR="00CD4977" w:rsidRPr="0008354A">
        <w:rPr>
          <w:rFonts w:ascii="Times New Roman" w:eastAsia="Calibri" w:hAnsi="Times New Roman"/>
        </w:rPr>
        <w:t>). This also may indicate that TE’s academic benefits of facilitating interest and greater course engagement (</w:t>
      </w:r>
      <w:r w:rsidR="002B2750" w:rsidRPr="00BC2272">
        <w:rPr>
          <w:rFonts w:ascii="Times New Roman" w:eastAsia="Calibri" w:hAnsi="Times New Roman"/>
        </w:rPr>
        <w:t>Harackiewicz, Smith</w:t>
      </w:r>
      <w:r w:rsidR="00593902">
        <w:rPr>
          <w:rFonts w:ascii="Times New Roman" w:eastAsia="Calibri" w:hAnsi="Times New Roman"/>
        </w:rPr>
        <w:t>, &amp; Priniski, 2016; Heddy</w:t>
      </w:r>
      <w:r w:rsidR="002B2750" w:rsidRPr="00BC2272">
        <w:rPr>
          <w:rFonts w:ascii="Times New Roman" w:eastAsia="Calibri" w:hAnsi="Times New Roman"/>
        </w:rPr>
        <w:t>,</w:t>
      </w:r>
      <w:r w:rsidR="00593902">
        <w:rPr>
          <w:rFonts w:ascii="Times New Roman" w:eastAsia="Calibri" w:hAnsi="Times New Roman"/>
        </w:rPr>
        <w:t xml:space="preserve"> Sinatra, Seli, Taasoobshirazi, &amp; Mukhopadhyay, 2017</w:t>
      </w:r>
      <w:r w:rsidR="002B2750" w:rsidRPr="00BC2272">
        <w:rPr>
          <w:rFonts w:ascii="Times New Roman" w:eastAsia="Calibri" w:hAnsi="Times New Roman"/>
        </w:rPr>
        <w:t>; Pugh</w:t>
      </w:r>
      <w:r w:rsidR="00593902">
        <w:rPr>
          <w:rFonts w:ascii="Times New Roman" w:eastAsia="Calibri" w:hAnsi="Times New Roman"/>
        </w:rPr>
        <w:t xml:space="preserve"> et al.</w:t>
      </w:r>
      <w:r w:rsidR="002B2750" w:rsidRPr="00BC2272">
        <w:rPr>
          <w:rFonts w:ascii="Times New Roman" w:eastAsia="Calibri" w:hAnsi="Times New Roman"/>
        </w:rPr>
        <w:t>, 2010</w:t>
      </w:r>
      <w:r w:rsidR="00593902">
        <w:rPr>
          <w:rFonts w:ascii="Times New Roman" w:eastAsia="Calibri" w:hAnsi="Times New Roman"/>
        </w:rPr>
        <w:t>b</w:t>
      </w:r>
      <w:r w:rsidR="00CD4977" w:rsidRPr="0008354A">
        <w:rPr>
          <w:rFonts w:ascii="Times New Roman" w:eastAsia="Calibri" w:hAnsi="Times New Roman"/>
        </w:rPr>
        <w:t>) could lower feelings of cost for FG students which could increase enjoyment and prevent dropout (</w:t>
      </w:r>
      <w:r w:rsidR="002B2750" w:rsidRPr="0008354A">
        <w:rPr>
          <w:rFonts w:ascii="Times New Roman" w:eastAsia="Calibri" w:hAnsi="Times New Roman"/>
        </w:rPr>
        <w:t>Bong, 2001; Bruinsma, 2004; Ishitani, 2006; Kuh, 2007</w:t>
      </w:r>
      <w:r w:rsidR="00CD4977" w:rsidRPr="0008354A">
        <w:rPr>
          <w:rFonts w:ascii="Times New Roman" w:eastAsia="Calibri" w:hAnsi="Times New Roman"/>
        </w:rPr>
        <w:t>).</w:t>
      </w:r>
    </w:p>
    <w:p w14:paraId="5F9DF6CF" w14:textId="27F5B40A" w:rsidR="006D689C" w:rsidRPr="00BC2272" w:rsidRDefault="00C41072" w:rsidP="00C41072">
      <w:pPr>
        <w:ind w:firstLine="720"/>
        <w:rPr>
          <w:rFonts w:ascii="Times New Roman" w:eastAsia="Calibri" w:hAnsi="Times New Roman"/>
        </w:rPr>
      </w:pPr>
      <w:r w:rsidRPr="0008354A">
        <w:rPr>
          <w:rFonts w:ascii="Times New Roman" w:eastAsia="Calibri" w:hAnsi="Times New Roman"/>
        </w:rPr>
        <w:t>What should also be considered in light of the finding of FG students being significantly higher in cost value is</w:t>
      </w:r>
      <w:r w:rsidR="006D689C" w:rsidRPr="0008354A">
        <w:rPr>
          <w:rFonts w:ascii="Times New Roman" w:eastAsia="Calibri" w:hAnsi="Times New Roman"/>
        </w:rPr>
        <w:t xml:space="preserve"> </w:t>
      </w:r>
      <w:r w:rsidRPr="0008354A">
        <w:rPr>
          <w:rFonts w:ascii="Times New Roman" w:eastAsia="Calibri" w:hAnsi="Times New Roman"/>
        </w:rPr>
        <w:t>i</w:t>
      </w:r>
      <w:r w:rsidR="006D689C" w:rsidRPr="0008354A">
        <w:rPr>
          <w:rFonts w:ascii="Times New Roman" w:eastAsia="Calibri" w:hAnsi="Times New Roman"/>
        </w:rPr>
        <w:t>f FG students</w:t>
      </w:r>
      <w:r w:rsidR="006D689C" w:rsidRPr="00BC2272">
        <w:rPr>
          <w:rFonts w:ascii="Times New Roman" w:eastAsia="Calibri" w:hAnsi="Times New Roman"/>
        </w:rPr>
        <w:t xml:space="preserve"> are not engaging in TE because they think it will require too much effort and resources, they also might be considering other aspects of their education to be not cost effective, which might be indicative of other academic issues that are tied to a lack of engagement, such as achievement. In order to clarify this relationship, </w:t>
      </w:r>
      <w:r w:rsidR="006D689C">
        <w:rPr>
          <w:rFonts w:ascii="Times New Roman" w:eastAsia="Calibri" w:hAnsi="Times New Roman"/>
        </w:rPr>
        <w:t xml:space="preserve">the predictive nature of </w:t>
      </w:r>
      <w:r w:rsidR="006D689C" w:rsidRPr="00BC2272">
        <w:rPr>
          <w:rFonts w:ascii="Times New Roman" w:eastAsia="Calibri" w:hAnsi="Times New Roman"/>
        </w:rPr>
        <w:t xml:space="preserve">generation status, TE, task value, and achievement should be explored. </w:t>
      </w:r>
    </w:p>
    <w:p w14:paraId="4A123AA4" w14:textId="77777777" w:rsidR="006D689C" w:rsidRPr="00BC2272" w:rsidRDefault="006D689C" w:rsidP="006F5644">
      <w:pPr>
        <w:pStyle w:val="Heading3"/>
      </w:pPr>
      <w:bookmarkStart w:id="29" w:name="_Toc507677318"/>
      <w:bookmarkStart w:id="30" w:name="_Toc512542981"/>
      <w:r w:rsidRPr="00BC2272">
        <w:lastRenderedPageBreak/>
        <w:t>TE and Academic Achievement</w:t>
      </w:r>
      <w:bookmarkEnd w:id="29"/>
      <w:bookmarkEnd w:id="30"/>
      <w:r w:rsidRPr="00BC2272">
        <w:t xml:space="preserve"> </w:t>
      </w:r>
    </w:p>
    <w:p w14:paraId="38607E72" w14:textId="7185951B" w:rsidR="006D689C" w:rsidRPr="00BC2272" w:rsidRDefault="006D689C" w:rsidP="006D689C">
      <w:pPr>
        <w:ind w:firstLine="720"/>
        <w:rPr>
          <w:rFonts w:ascii="Times New Roman" w:eastAsia="Calibri" w:hAnsi="Times New Roman"/>
        </w:rPr>
      </w:pPr>
      <w:r w:rsidRPr="00BC2272">
        <w:rPr>
          <w:rFonts w:ascii="Times New Roman" w:eastAsia="Calibri" w:hAnsi="Times New Roman"/>
        </w:rPr>
        <w:t>In educational literature, engagement (TE is a form of engagement in out-of-school experience) shows promising benefits for academic achievement (Kuh, 2001, 2003, 2009; Pekrun &amp; Linnenbrink-Garcia, 2012). Previous researchers have demonstrated that student engagement has positive effects on achievement as well as student persistence across varying backgrounds, including those of first-gen</w:t>
      </w:r>
      <w:r>
        <w:rPr>
          <w:rFonts w:ascii="Times New Roman" w:eastAsia="Calibri" w:hAnsi="Times New Roman"/>
        </w:rPr>
        <w:t>eration (FG)</w:t>
      </w:r>
      <w:r w:rsidRPr="00BC2272">
        <w:rPr>
          <w:rFonts w:ascii="Times New Roman" w:eastAsia="Calibri" w:hAnsi="Times New Roman"/>
        </w:rPr>
        <w:t xml:space="preserve"> status (Kuh, 2009). Due to TE’s focus on facilitating student use of course content within everyday experience, the content becomes personally relevant, facilitating a sense of value of material as well as greater engagement (Harackiewicz</w:t>
      </w:r>
      <w:r w:rsidR="00CF1ADE">
        <w:rPr>
          <w:rFonts w:ascii="Times New Roman" w:eastAsia="Calibri" w:hAnsi="Times New Roman"/>
        </w:rPr>
        <w:t xml:space="preserve"> et al.</w:t>
      </w:r>
      <w:r w:rsidR="00595B6E">
        <w:rPr>
          <w:rFonts w:ascii="Times New Roman" w:eastAsia="Calibri" w:hAnsi="Times New Roman"/>
        </w:rPr>
        <w:t>, 2016; Heddy et al., 2017</w:t>
      </w:r>
      <w:r w:rsidRPr="00BC2272">
        <w:rPr>
          <w:rFonts w:ascii="Times New Roman" w:eastAsia="Calibri" w:hAnsi="Times New Roman"/>
        </w:rPr>
        <w:t>; Pugh, 2010). Not only does TE foster engagement leading to achievement, but TE also shows promise for increasing value beliefs about co</w:t>
      </w:r>
      <w:r w:rsidR="00595B6E">
        <w:rPr>
          <w:rFonts w:ascii="Times New Roman" w:eastAsia="Calibri" w:hAnsi="Times New Roman"/>
        </w:rPr>
        <w:t>urse content (Heddy et al., 2017</w:t>
      </w:r>
      <w:r w:rsidRPr="00BC2272">
        <w:rPr>
          <w:rFonts w:ascii="Times New Roman" w:eastAsia="Calibri" w:hAnsi="Times New Roman"/>
        </w:rPr>
        <w:t>). Previous research has demonstrated that students who perceive value in course topics show greater persistence, interest, complete degree programs, and have greater academic achievement (Harackiewicz et al., 2008; Hulleman, Durik, Schweigert, &amp; Harackiewicz, 2008). Within TE, experiential value directs students to consider how their novel experience of course material is useful and valuable to them (Pugh et al., 2010</w:t>
      </w:r>
      <w:r w:rsidR="00960C47">
        <w:rPr>
          <w:rFonts w:ascii="Times New Roman" w:eastAsia="Calibri" w:hAnsi="Times New Roman"/>
        </w:rPr>
        <w:t>b</w:t>
      </w:r>
      <w:r w:rsidRPr="00BC2272">
        <w:rPr>
          <w:rFonts w:ascii="Times New Roman" w:eastAsia="Calibri" w:hAnsi="Times New Roman"/>
        </w:rPr>
        <w:t>). This valuing of content has similarities to components of personal actualized interest, which leads to academic achievement and furthe</w:t>
      </w:r>
      <w:r w:rsidR="00595B6E">
        <w:rPr>
          <w:rFonts w:ascii="Times New Roman" w:eastAsia="Calibri" w:hAnsi="Times New Roman"/>
        </w:rPr>
        <w:t>r engagement (Heddy et al., 2017</w:t>
      </w:r>
      <w:r w:rsidRPr="00BC2272">
        <w:rPr>
          <w:rFonts w:ascii="Times New Roman" w:eastAsia="Calibri" w:hAnsi="Times New Roman"/>
        </w:rPr>
        <w:t xml:space="preserve">; </w:t>
      </w:r>
      <w:r w:rsidRPr="00960C47">
        <w:rPr>
          <w:rFonts w:ascii="Times New Roman" w:eastAsia="Calibri" w:hAnsi="Times New Roman"/>
        </w:rPr>
        <w:t>Pugh, 201</w:t>
      </w:r>
      <w:r w:rsidR="00960C47" w:rsidRPr="00960C47">
        <w:rPr>
          <w:rFonts w:ascii="Times New Roman" w:eastAsia="Calibri" w:hAnsi="Times New Roman"/>
        </w:rPr>
        <w:t>1</w:t>
      </w:r>
      <w:r w:rsidRPr="00960C47">
        <w:rPr>
          <w:rFonts w:ascii="Times New Roman" w:eastAsia="Calibri" w:hAnsi="Times New Roman"/>
        </w:rPr>
        <w:t>).</w:t>
      </w:r>
      <w:r w:rsidRPr="00BC2272">
        <w:rPr>
          <w:rFonts w:ascii="Times New Roman" w:eastAsia="Calibri" w:hAnsi="Times New Roman"/>
        </w:rPr>
        <w:t xml:space="preserve"> Through TE’s strong focus on student engagement as well as valuing of course content, students create new and meaningful connections with course material that has demonstrated an increase in student</w:t>
      </w:r>
      <w:r w:rsidR="00595B6E">
        <w:rPr>
          <w:rFonts w:ascii="Times New Roman" w:eastAsia="Calibri" w:hAnsi="Times New Roman"/>
        </w:rPr>
        <w:t xml:space="preserve"> achievement (Heddy et al., 2017</w:t>
      </w:r>
      <w:r w:rsidRPr="00BC2272">
        <w:rPr>
          <w:rFonts w:ascii="Times New Roman" w:eastAsia="Calibri" w:hAnsi="Times New Roman"/>
        </w:rPr>
        <w:t xml:space="preserve">; Heddy &amp; Sinatra, 2013; Pugh, 2004). </w:t>
      </w:r>
    </w:p>
    <w:p w14:paraId="68DF9F39" w14:textId="7AC70BF6" w:rsidR="006D689C" w:rsidRPr="00BC2272" w:rsidRDefault="006D689C" w:rsidP="00141D31">
      <w:pPr>
        <w:ind w:firstLine="720"/>
        <w:rPr>
          <w:rFonts w:ascii="Times New Roman" w:eastAsia="Calibri" w:hAnsi="Times New Roman"/>
          <w:b/>
        </w:rPr>
      </w:pPr>
      <w:r w:rsidRPr="00BC2272">
        <w:rPr>
          <w:rFonts w:ascii="Times New Roman" w:eastAsia="Calibri" w:hAnsi="Times New Roman"/>
        </w:rPr>
        <w:lastRenderedPageBreak/>
        <w:t>Given the motivational differences that FG students experience in relation to NFG students (Pike &amp; Kuh, 2005; Terenzi</w:t>
      </w:r>
      <w:r w:rsidR="00595B6E">
        <w:rPr>
          <w:rFonts w:ascii="Times New Roman" w:eastAsia="Calibri" w:hAnsi="Times New Roman"/>
        </w:rPr>
        <w:t>ni</w:t>
      </w:r>
      <w:r w:rsidRPr="00BC2272">
        <w:rPr>
          <w:rFonts w:ascii="Times New Roman" w:eastAsia="Calibri" w:hAnsi="Times New Roman"/>
        </w:rPr>
        <w:t xml:space="preserve"> et al., 1996) further exploration that analyzes more than just economic and academic skill deficiencies is needed (Oyserman &amp; Destin, 2010; Stephens, Fryberg,</w:t>
      </w:r>
      <w:r w:rsidR="00595B6E">
        <w:rPr>
          <w:rFonts w:ascii="Times New Roman" w:eastAsia="Calibri" w:hAnsi="Times New Roman"/>
        </w:rPr>
        <w:t xml:space="preserve"> Markus, Johnson, &amp; Covarrubias,</w:t>
      </w:r>
      <w:r w:rsidRPr="00BC2272">
        <w:rPr>
          <w:rFonts w:ascii="Times New Roman" w:eastAsia="Calibri" w:hAnsi="Times New Roman"/>
        </w:rPr>
        <w:t xml:space="preserve"> 2012). Building upon the pilot study </w:t>
      </w:r>
      <w:r>
        <w:rPr>
          <w:rFonts w:ascii="Times New Roman" w:eastAsia="Calibri" w:hAnsi="Times New Roman"/>
        </w:rPr>
        <w:t xml:space="preserve">(Goldman et al., 2017) </w:t>
      </w:r>
      <w:r w:rsidRPr="00BC2272">
        <w:rPr>
          <w:rFonts w:ascii="Times New Roman" w:eastAsia="Calibri" w:hAnsi="Times New Roman"/>
        </w:rPr>
        <w:t>findings of the relationship between TE, generation status and task value</w:t>
      </w:r>
      <w:r>
        <w:rPr>
          <w:rFonts w:ascii="Times New Roman" w:eastAsia="Calibri" w:hAnsi="Times New Roman"/>
        </w:rPr>
        <w:t>,</w:t>
      </w:r>
      <w:r w:rsidRPr="00BC2272">
        <w:rPr>
          <w:rFonts w:ascii="Times New Roman" w:eastAsia="Calibri" w:hAnsi="Times New Roman"/>
        </w:rPr>
        <w:t xml:space="preserve"> this research will further examine these relationships across the semester to determine patterns of growth as well as effects on achievement over time. </w:t>
      </w:r>
    </w:p>
    <w:p w14:paraId="65EC364E" w14:textId="77777777" w:rsidR="006D689C" w:rsidRPr="00BC2272" w:rsidRDefault="006D689C" w:rsidP="006F5644">
      <w:pPr>
        <w:pStyle w:val="Heading3"/>
      </w:pPr>
      <w:bookmarkStart w:id="31" w:name="_Toc507677319"/>
      <w:bookmarkStart w:id="32" w:name="_Toc512542982"/>
      <w:r w:rsidRPr="00BC2272">
        <w:t>TE and Task Value</w:t>
      </w:r>
      <w:bookmarkEnd w:id="31"/>
      <w:bookmarkEnd w:id="32"/>
      <w:r w:rsidRPr="00BC2272">
        <w:t xml:space="preserve">   </w:t>
      </w:r>
    </w:p>
    <w:p w14:paraId="31EC3E0E" w14:textId="0F9266E4" w:rsidR="006D689C" w:rsidRPr="00BC2272" w:rsidRDefault="006D689C" w:rsidP="006D689C">
      <w:pPr>
        <w:rPr>
          <w:rFonts w:ascii="Times New Roman" w:eastAsia="Calibri" w:hAnsi="Times New Roman"/>
        </w:rPr>
      </w:pPr>
      <w:r w:rsidRPr="00BC2272">
        <w:rPr>
          <w:rFonts w:ascii="Times New Roman" w:eastAsia="Calibri" w:hAnsi="Times New Roman"/>
          <w:b/>
        </w:rPr>
        <w:tab/>
      </w:r>
      <w:r w:rsidRPr="00BC2272">
        <w:rPr>
          <w:rFonts w:ascii="Times New Roman" w:eastAsia="Calibri" w:hAnsi="Times New Roman"/>
        </w:rPr>
        <w:t>As mentioned earlier, TE is a relatively new construct to the educational psychology field</w:t>
      </w:r>
      <w:r>
        <w:rPr>
          <w:rFonts w:ascii="Times New Roman" w:eastAsia="Calibri" w:hAnsi="Times New Roman"/>
        </w:rPr>
        <w:t xml:space="preserve"> (Pugh, 2002)</w:t>
      </w:r>
      <w:r w:rsidRPr="00BC2272">
        <w:rPr>
          <w:rFonts w:ascii="Times New Roman" w:eastAsia="Calibri" w:hAnsi="Times New Roman"/>
        </w:rPr>
        <w:t xml:space="preserve"> and so it is limited in the amount of exploration that has occurred with educational constructs, </w:t>
      </w:r>
      <w:r>
        <w:rPr>
          <w:rFonts w:ascii="Times New Roman" w:eastAsia="Calibri" w:hAnsi="Times New Roman"/>
        </w:rPr>
        <w:t>such as</w:t>
      </w:r>
      <w:r w:rsidRPr="00BC2272">
        <w:rPr>
          <w:rFonts w:ascii="Times New Roman" w:eastAsia="Calibri" w:hAnsi="Times New Roman"/>
        </w:rPr>
        <w:t xml:space="preserve"> EVT. Given that the literature on this relationship </w:t>
      </w:r>
      <w:r>
        <w:rPr>
          <w:rFonts w:ascii="Times New Roman" w:eastAsia="Calibri" w:hAnsi="Times New Roman"/>
        </w:rPr>
        <w:t>is</w:t>
      </w:r>
      <w:r w:rsidRPr="00BC2272">
        <w:rPr>
          <w:rFonts w:ascii="Times New Roman" w:eastAsia="Calibri" w:hAnsi="Times New Roman"/>
        </w:rPr>
        <w:t xml:space="preserve"> limited, I developed an exploratory study to further understand the possible relationship between EVT and TE, giv</w:t>
      </w:r>
      <w:r>
        <w:rPr>
          <w:rFonts w:ascii="Times New Roman" w:eastAsia="Calibri" w:hAnsi="Times New Roman"/>
        </w:rPr>
        <w:t xml:space="preserve">en that they are theoretically </w:t>
      </w:r>
      <w:r w:rsidRPr="00BC2272">
        <w:rPr>
          <w:rFonts w:ascii="Times New Roman" w:eastAsia="Calibri" w:hAnsi="Times New Roman"/>
        </w:rPr>
        <w:t xml:space="preserve">related. For example, the components of TE of motivated use and expansion of perception revolve around students placing a value on course </w:t>
      </w:r>
      <w:r>
        <w:rPr>
          <w:rFonts w:ascii="Times New Roman" w:eastAsia="Calibri" w:hAnsi="Times New Roman"/>
        </w:rPr>
        <w:t xml:space="preserve">content through their use of the concept </w:t>
      </w:r>
      <w:r w:rsidRPr="00BC2272">
        <w:rPr>
          <w:rFonts w:ascii="Times New Roman" w:eastAsia="Calibri" w:hAnsi="Times New Roman"/>
        </w:rPr>
        <w:t xml:space="preserve">in their everyday life which can be argued to be synonymous with intrinsic value and utility value (Pugh, 2011; Wigfield and Eccles, 2002). </w:t>
      </w:r>
      <w:r>
        <w:rPr>
          <w:rFonts w:ascii="Times New Roman" w:eastAsia="Calibri" w:hAnsi="Times New Roman"/>
        </w:rPr>
        <w:t xml:space="preserve">When students engage in course content in novel ways and place value on their experience of their changing perception, they may begin to see the benefit of engaging </w:t>
      </w:r>
      <w:r w:rsidR="00822BD3">
        <w:rPr>
          <w:rFonts w:ascii="Times New Roman" w:eastAsia="Calibri" w:hAnsi="Times New Roman"/>
        </w:rPr>
        <w:t>with</w:t>
      </w:r>
      <w:r>
        <w:rPr>
          <w:rFonts w:ascii="Times New Roman" w:eastAsia="Calibri" w:hAnsi="Times New Roman"/>
        </w:rPr>
        <w:t xml:space="preserve"> their course material (utility value) as well as show an overall increased interest in their course content (intrinsic value) (</w:t>
      </w:r>
      <w:r w:rsidRPr="00C53D23">
        <w:rPr>
          <w:rFonts w:ascii="Times New Roman" w:eastAsia="Calibri" w:hAnsi="Times New Roman"/>
        </w:rPr>
        <w:t>Pugh, Schmidt, Russel, &amp; Heddy,</w:t>
      </w:r>
      <w:r>
        <w:rPr>
          <w:rFonts w:ascii="Times New Roman" w:eastAsia="Calibri" w:hAnsi="Times New Roman"/>
        </w:rPr>
        <w:t xml:space="preserve"> </w:t>
      </w:r>
      <w:r w:rsidRPr="00C53D23">
        <w:rPr>
          <w:rFonts w:ascii="Times New Roman" w:eastAsia="Calibri" w:hAnsi="Times New Roman"/>
        </w:rPr>
        <w:t>2010; Heddy</w:t>
      </w:r>
      <w:r w:rsidR="00595B6E">
        <w:rPr>
          <w:rFonts w:ascii="Times New Roman" w:eastAsia="Calibri" w:hAnsi="Times New Roman"/>
        </w:rPr>
        <w:t xml:space="preserve"> et al., 2017; Heddy &amp; Sinatra, 2013</w:t>
      </w:r>
      <w:r>
        <w:rPr>
          <w:rFonts w:ascii="Times New Roman" w:eastAsia="Calibri" w:hAnsi="Times New Roman"/>
        </w:rPr>
        <w:t>)</w:t>
      </w:r>
      <w:r w:rsidR="00822BD3">
        <w:rPr>
          <w:rFonts w:ascii="Times New Roman" w:eastAsia="Calibri" w:hAnsi="Times New Roman"/>
        </w:rPr>
        <w:t>.</w:t>
      </w:r>
      <w:r>
        <w:rPr>
          <w:rFonts w:ascii="Times New Roman" w:eastAsia="Calibri" w:hAnsi="Times New Roman"/>
        </w:rPr>
        <w:t xml:space="preserve"> </w:t>
      </w:r>
      <w:r w:rsidRPr="00BC2272">
        <w:rPr>
          <w:rFonts w:ascii="Times New Roman" w:eastAsia="Calibri" w:hAnsi="Times New Roman"/>
        </w:rPr>
        <w:t xml:space="preserve">The results of the pilot study corroborated this theory, finding that students, regardless </w:t>
      </w:r>
      <w:r w:rsidRPr="00BC2272">
        <w:rPr>
          <w:rFonts w:ascii="Times New Roman" w:eastAsia="Calibri" w:hAnsi="Times New Roman"/>
        </w:rPr>
        <w:lastRenderedPageBreak/>
        <w:t>of generational status, who engaged in TE at higher levels (as indicated by a quartile split) scored higher on intrinsic value, utility value, and attainment value (Goldman et al., 2017). When further parsing out these results based on generation status, for low TE groups it was revealed that FG students had significantly higher levels of cost value than NFG status</w:t>
      </w:r>
      <w:r>
        <w:rPr>
          <w:rFonts w:ascii="Times New Roman" w:eastAsia="Calibri" w:hAnsi="Times New Roman"/>
        </w:rPr>
        <w:t>.</w:t>
      </w:r>
      <w:r w:rsidRPr="00BC2272">
        <w:rPr>
          <w:rFonts w:ascii="Times New Roman" w:eastAsia="Calibri" w:hAnsi="Times New Roman"/>
        </w:rPr>
        <w:t xml:space="preserve"> What this may indicate is since FG students are more likely to consider their education as a means to an end and less for intrinsic enjoyment (</w:t>
      </w:r>
      <w:r w:rsidRPr="00BC2272">
        <w:rPr>
          <w:rFonts w:ascii="Times New Roman" w:hAnsi="Times New Roman"/>
        </w:rPr>
        <w:t>Bilson &amp; Brooks-Terry, 1987)</w:t>
      </w:r>
      <w:r w:rsidRPr="00BC2272">
        <w:rPr>
          <w:rFonts w:ascii="Times New Roman" w:eastAsia="Calibri" w:hAnsi="Times New Roman"/>
        </w:rPr>
        <w:t xml:space="preserve">, engagement with school material outside of the classroom may not </w:t>
      </w:r>
      <w:r>
        <w:rPr>
          <w:rFonts w:ascii="Times New Roman" w:eastAsia="Calibri" w:hAnsi="Times New Roman"/>
        </w:rPr>
        <w:t xml:space="preserve">be </w:t>
      </w:r>
      <w:r w:rsidRPr="00BC2272">
        <w:rPr>
          <w:rFonts w:ascii="Times New Roman" w:eastAsia="Calibri" w:hAnsi="Times New Roman"/>
        </w:rPr>
        <w:t xml:space="preserve">worth the resources. </w:t>
      </w:r>
    </w:p>
    <w:p w14:paraId="4F157241" w14:textId="5CA386EE" w:rsidR="006D689C" w:rsidRDefault="006D689C" w:rsidP="006D689C">
      <w:pPr>
        <w:rPr>
          <w:rFonts w:ascii="Times New Roman" w:hAnsi="Times New Roman"/>
        </w:rPr>
      </w:pPr>
      <w:r w:rsidRPr="00BC2272">
        <w:rPr>
          <w:rFonts w:ascii="Times New Roman" w:eastAsia="Calibri" w:hAnsi="Times New Roman"/>
        </w:rPr>
        <w:tab/>
        <w:t>Although these findings corroborate previous research, the measurements were only collected at one time point at the beginning of the semester, and as discussed earlier, task values, and interest declines over the semester (</w:t>
      </w:r>
      <w:r w:rsidR="001834C1">
        <w:rPr>
          <w:rFonts w:ascii="Times New Roman" w:hAnsi="Times New Roman"/>
        </w:rPr>
        <w:t>DeBacker et al.</w:t>
      </w:r>
      <w:r w:rsidRPr="00BC2272">
        <w:rPr>
          <w:rFonts w:ascii="Times New Roman" w:hAnsi="Times New Roman"/>
        </w:rPr>
        <w:t xml:space="preserve">, 2004; Stipek &amp; Ryan, 1997; Wigfield &amp; Eccles, 2000; Xie, DeBacker, &amp; Ferguson, 2006) indicating that these relationships may not be consistent over time and need to be further explored. </w:t>
      </w:r>
      <w:r>
        <w:rPr>
          <w:rFonts w:ascii="Times New Roman" w:hAnsi="Times New Roman"/>
        </w:rPr>
        <w:t>G</w:t>
      </w:r>
      <w:r w:rsidRPr="00BC2272">
        <w:rPr>
          <w:rFonts w:ascii="Times New Roman" w:hAnsi="Times New Roman"/>
        </w:rPr>
        <w:t>iven that both TE and EVT have been associated with positive academic achievement</w:t>
      </w:r>
      <w:r>
        <w:rPr>
          <w:rFonts w:ascii="Times New Roman" w:hAnsi="Times New Roman"/>
        </w:rPr>
        <w:t xml:space="preserve"> (Pugh et al., 2010a, 2010b; Heddy</w:t>
      </w:r>
      <w:r w:rsidR="001834C1">
        <w:rPr>
          <w:rFonts w:ascii="Times New Roman" w:hAnsi="Times New Roman"/>
        </w:rPr>
        <w:t xml:space="preserve"> et al., 2013; Heddy &amp; Sinatra, 2013</w:t>
      </w:r>
      <w:r>
        <w:rPr>
          <w:rFonts w:ascii="Times New Roman" w:hAnsi="Times New Roman"/>
        </w:rPr>
        <w:t>)</w:t>
      </w:r>
      <w:r w:rsidRPr="00BC2272">
        <w:rPr>
          <w:rFonts w:ascii="Times New Roman" w:hAnsi="Times New Roman"/>
        </w:rPr>
        <w:t xml:space="preserve"> and FG status is highly associated with negative academic outcomes such as poor grades and eventual dropout (Engle &amp; Tinto, 2008; Ishitani, 2008; Pascarella et al., 2004) </w:t>
      </w:r>
      <w:r>
        <w:rPr>
          <w:rFonts w:ascii="Times New Roman" w:hAnsi="Times New Roman"/>
        </w:rPr>
        <w:t xml:space="preserve">the current study was deemed </w:t>
      </w:r>
      <w:r w:rsidRPr="00BC2272">
        <w:rPr>
          <w:rFonts w:ascii="Times New Roman" w:hAnsi="Times New Roman"/>
        </w:rPr>
        <w:t>necessary to examine the relationship between these concepts to determine if FG students benefit from engagement in TE via their reported task values as well as their academic achievement. Since FG students are less likely to finish their degree or return after dropping out and task values have been shown to be positively related to future enrollment, engagement, and academic achievement (Bong, 200</w:t>
      </w:r>
      <w:r w:rsidR="00D50D4A">
        <w:rPr>
          <w:rFonts w:ascii="Times New Roman" w:hAnsi="Times New Roman"/>
        </w:rPr>
        <w:t>1; Bruinsma, 2004; Greene &amp; Miller, 1996</w:t>
      </w:r>
      <w:r w:rsidRPr="00BC2272">
        <w:rPr>
          <w:rFonts w:ascii="Times New Roman" w:hAnsi="Times New Roman"/>
        </w:rPr>
        <w:t xml:space="preserve">) it seems that FG </w:t>
      </w:r>
      <w:r w:rsidRPr="00BC2272">
        <w:rPr>
          <w:rFonts w:ascii="Times New Roman" w:hAnsi="Times New Roman"/>
        </w:rPr>
        <w:lastRenderedPageBreak/>
        <w:t xml:space="preserve">students can greatly benefit from </w:t>
      </w:r>
      <w:r>
        <w:rPr>
          <w:rFonts w:ascii="Times New Roman" w:hAnsi="Times New Roman"/>
        </w:rPr>
        <w:t>engaging in</w:t>
      </w:r>
      <w:r w:rsidRPr="00BC2272">
        <w:rPr>
          <w:rFonts w:ascii="Times New Roman" w:hAnsi="Times New Roman"/>
        </w:rPr>
        <w:t xml:space="preserve"> utility, attainment, and intrinsic values which have been previously shown to be associated with high TE scores (Goldman et al., 2017). </w:t>
      </w:r>
    </w:p>
    <w:p w14:paraId="087C4808" w14:textId="26A1E597" w:rsidR="00DC23FE" w:rsidRDefault="00DC23FE" w:rsidP="00DC23FE">
      <w:pPr>
        <w:pStyle w:val="Heading3"/>
      </w:pPr>
      <w:bookmarkStart w:id="33" w:name="_Toc512542983"/>
      <w:r>
        <w:t>Pilot Study</w:t>
      </w:r>
      <w:bookmarkEnd w:id="33"/>
    </w:p>
    <w:p w14:paraId="09A6F6E6" w14:textId="77777777" w:rsidR="00DC23FE" w:rsidRDefault="00DC23FE" w:rsidP="00DC23FE">
      <w:r>
        <w:tab/>
        <w:t xml:space="preserve">Given that the current study is building upon findings of the pilot study conducted by Goldman and colleagues; (2017) I thought it would be beneficial to include a brief description of the methodology and findings of the pilot study. </w:t>
      </w:r>
    </w:p>
    <w:p w14:paraId="6B3FDBE7" w14:textId="52889100" w:rsidR="00DC23FE" w:rsidRDefault="00DC23FE" w:rsidP="00DC23FE">
      <w:pPr>
        <w:ind w:firstLine="360"/>
        <w:rPr>
          <w:color w:val="000000"/>
        </w:rPr>
      </w:pPr>
      <w:r w:rsidRPr="00B67EF1">
        <w:rPr>
          <w:color w:val="000000"/>
        </w:rPr>
        <w:t>The goal of th</w:t>
      </w:r>
      <w:r>
        <w:rPr>
          <w:color w:val="000000"/>
        </w:rPr>
        <w:t>e pilot</w:t>
      </w:r>
      <w:r w:rsidRPr="00B67EF1">
        <w:rPr>
          <w:color w:val="000000"/>
        </w:rPr>
        <w:t xml:space="preserve"> study was to explore the impact of transformative experience on </w:t>
      </w:r>
      <w:r>
        <w:rPr>
          <w:color w:val="000000"/>
        </w:rPr>
        <w:t>FG</w:t>
      </w:r>
      <w:r w:rsidRPr="00B67EF1">
        <w:rPr>
          <w:color w:val="000000"/>
        </w:rPr>
        <w:t xml:space="preserve"> college students’ academic emotions and values. More specifically, </w:t>
      </w:r>
      <w:r>
        <w:rPr>
          <w:color w:val="000000"/>
        </w:rPr>
        <w:t>I</w:t>
      </w:r>
      <w:r w:rsidRPr="00B67EF1">
        <w:rPr>
          <w:color w:val="000000"/>
        </w:rPr>
        <w:t xml:space="preserve"> wanted to understand the relationship between transformative experience, emotions, and task values, and whether there was difference between </w:t>
      </w:r>
      <w:r>
        <w:rPr>
          <w:color w:val="000000"/>
        </w:rPr>
        <w:t>FG</w:t>
      </w:r>
      <w:r w:rsidRPr="00B67EF1">
        <w:rPr>
          <w:color w:val="000000"/>
        </w:rPr>
        <w:t xml:space="preserve"> college students and </w:t>
      </w:r>
      <w:r>
        <w:rPr>
          <w:color w:val="000000"/>
        </w:rPr>
        <w:t>NFG students</w:t>
      </w:r>
      <w:r w:rsidRPr="00B67EF1">
        <w:rPr>
          <w:color w:val="000000"/>
        </w:rPr>
        <w:t xml:space="preserve">. </w:t>
      </w:r>
      <w:r w:rsidRPr="00DC23FE">
        <w:rPr>
          <w:color w:val="000000"/>
        </w:rPr>
        <w:t>Students enrolled in an introductory psychology class were given a short survey measuring their topic emotions</w:t>
      </w:r>
      <w:r>
        <w:rPr>
          <w:color w:val="000000"/>
        </w:rPr>
        <w:t>, task values,</w:t>
      </w:r>
      <w:r w:rsidRPr="00DC23FE">
        <w:rPr>
          <w:color w:val="000000"/>
        </w:rPr>
        <w:t xml:space="preserve"> and engagement in TE related to psychology. The students were given this survey after the first 8 weeks of the semester allowing them more opportunity to interact with the course material in a meaningful way.</w:t>
      </w:r>
      <w:r>
        <w:rPr>
          <w:color w:val="000000"/>
        </w:rPr>
        <w:t xml:space="preserve"> G</w:t>
      </w:r>
      <w:r w:rsidRPr="00DC23FE">
        <w:rPr>
          <w:color w:val="000000"/>
        </w:rPr>
        <w:t>roup membership was created by conducting a quartile split based on scores on the TE instrument</w:t>
      </w:r>
      <w:r>
        <w:rPr>
          <w:color w:val="000000"/>
        </w:rPr>
        <w:t xml:space="preserve"> in order to discern relationships to TE engagement. </w:t>
      </w:r>
    </w:p>
    <w:p w14:paraId="5FD6401B" w14:textId="4ADF5383" w:rsidR="00DC23FE" w:rsidRPr="002106D3" w:rsidRDefault="00DC23FE" w:rsidP="00DC23FE">
      <w:pPr>
        <w:pStyle w:val="NormalWeb"/>
        <w:spacing w:before="0" w:beforeAutospacing="0" w:after="0" w:afterAutospacing="0" w:line="480" w:lineRule="auto"/>
        <w:ind w:firstLine="360"/>
        <w:rPr>
          <w:color w:val="000000"/>
        </w:rPr>
      </w:pPr>
      <w:r w:rsidRPr="002106D3">
        <w:rPr>
          <w:color w:val="000000"/>
        </w:rPr>
        <w:t xml:space="preserve">To determine if </w:t>
      </w:r>
      <w:r>
        <w:rPr>
          <w:color w:val="000000"/>
        </w:rPr>
        <w:t>FG</w:t>
      </w:r>
      <w:r w:rsidRPr="002106D3">
        <w:rPr>
          <w:color w:val="000000"/>
        </w:rPr>
        <w:t xml:space="preserve"> students exhibiting different levels of TE experienced differing levels of topic emotions, a quartile split</w:t>
      </w:r>
      <w:r>
        <w:rPr>
          <w:color w:val="000000"/>
        </w:rPr>
        <w:t xml:space="preserve"> was used </w:t>
      </w:r>
      <w:r w:rsidRPr="002106D3">
        <w:rPr>
          <w:color w:val="000000"/>
        </w:rPr>
        <w:t xml:space="preserve">to create a low and high TE groups for both </w:t>
      </w:r>
      <w:r>
        <w:rPr>
          <w:color w:val="000000"/>
        </w:rPr>
        <w:t>FG</w:t>
      </w:r>
      <w:r w:rsidRPr="002106D3">
        <w:rPr>
          <w:color w:val="000000"/>
        </w:rPr>
        <w:t xml:space="preserve"> and </w:t>
      </w:r>
      <w:r>
        <w:rPr>
          <w:color w:val="000000"/>
        </w:rPr>
        <w:t>NFG</w:t>
      </w:r>
      <w:r w:rsidRPr="002106D3">
        <w:rPr>
          <w:color w:val="000000"/>
        </w:rPr>
        <w:t xml:space="preserve"> students. </w:t>
      </w:r>
      <w:r>
        <w:rPr>
          <w:color w:val="000000"/>
        </w:rPr>
        <w:t>Then a</w:t>
      </w:r>
      <w:r w:rsidRPr="002106D3">
        <w:rPr>
          <w:color w:val="000000"/>
        </w:rPr>
        <w:t xml:space="preserve"> binary logistic regression </w:t>
      </w:r>
      <w:r>
        <w:rPr>
          <w:color w:val="000000"/>
        </w:rPr>
        <w:t xml:space="preserve">was used </w:t>
      </w:r>
      <w:r w:rsidRPr="002106D3">
        <w:rPr>
          <w:color w:val="000000"/>
        </w:rPr>
        <w:t xml:space="preserve">to determine if topic emotions were related to TE group membership. The model was a good fit </w:t>
      </w:r>
      <w:r w:rsidRPr="002106D3">
        <w:rPr>
          <w:rFonts w:ascii="Times" w:hAnsi="Times"/>
          <w:color w:val="000000"/>
        </w:rPr>
        <w:t>χ2(1) = 63.766, p &lt; .001, indicating that the variables as a set reliably distinguished high and low TE group membership. The model also indicated</w:t>
      </w:r>
      <w:r w:rsidRPr="002106D3">
        <w:rPr>
          <w:color w:val="000000"/>
        </w:rPr>
        <w:t xml:space="preserve"> that negative topic emotions were </w:t>
      </w:r>
      <w:r w:rsidRPr="002106D3">
        <w:rPr>
          <w:color w:val="000000"/>
        </w:rPr>
        <w:lastRenderedPageBreak/>
        <w:t xml:space="preserve">a negative predictor to high TE group membership for </w:t>
      </w:r>
      <w:r>
        <w:rPr>
          <w:color w:val="000000"/>
        </w:rPr>
        <w:t>NFG</w:t>
      </w:r>
      <w:r w:rsidRPr="002106D3">
        <w:rPr>
          <w:color w:val="000000"/>
        </w:rPr>
        <w:t xml:space="preserve"> students (</w:t>
      </w:r>
      <w:r w:rsidRPr="002106D3">
        <w:rPr>
          <w:i/>
          <w:color w:val="000000"/>
        </w:rPr>
        <w:t>b</w:t>
      </w:r>
      <w:r w:rsidRPr="002106D3">
        <w:rPr>
          <w:color w:val="000000"/>
        </w:rPr>
        <w:t xml:space="preserve">=-.091, S.E.=.027, p=.001) but not for </w:t>
      </w:r>
      <w:r>
        <w:rPr>
          <w:color w:val="000000"/>
        </w:rPr>
        <w:t>FG</w:t>
      </w:r>
      <w:r w:rsidRPr="002106D3">
        <w:rPr>
          <w:color w:val="000000"/>
        </w:rPr>
        <w:t xml:space="preserve"> students (</w:t>
      </w:r>
      <w:r w:rsidRPr="002106D3">
        <w:rPr>
          <w:i/>
          <w:color w:val="000000"/>
        </w:rPr>
        <w:t>b</w:t>
      </w:r>
      <w:r w:rsidRPr="002106D3">
        <w:rPr>
          <w:color w:val="000000"/>
        </w:rPr>
        <w:t>=-.023, S.E.=.026, p=.378).</w:t>
      </w:r>
    </w:p>
    <w:p w14:paraId="235C8DD3" w14:textId="5679C053" w:rsidR="00DC23FE" w:rsidRPr="002106D3" w:rsidRDefault="00DC23FE" w:rsidP="00DC23FE">
      <w:pPr>
        <w:pStyle w:val="NormalWeb"/>
        <w:spacing w:before="0" w:beforeAutospacing="0" w:after="0" w:afterAutospacing="0" w:line="480" w:lineRule="auto"/>
        <w:ind w:firstLine="360"/>
        <w:rPr>
          <w:color w:val="000000"/>
        </w:rPr>
      </w:pPr>
      <w:r>
        <w:rPr>
          <w:color w:val="000000"/>
        </w:rPr>
        <w:t>A</w:t>
      </w:r>
      <w:r w:rsidRPr="002106D3">
        <w:rPr>
          <w:color w:val="000000"/>
        </w:rPr>
        <w:t xml:space="preserve">n independent samples t-test </w:t>
      </w:r>
      <w:r>
        <w:rPr>
          <w:color w:val="000000"/>
        </w:rPr>
        <w:t xml:space="preserve">was used </w:t>
      </w:r>
      <w:r w:rsidRPr="002106D3">
        <w:rPr>
          <w:color w:val="000000"/>
        </w:rPr>
        <w:t xml:space="preserve">to compare the low and high TE groups separately for </w:t>
      </w:r>
      <w:r>
        <w:rPr>
          <w:color w:val="000000"/>
        </w:rPr>
        <w:t>FG</w:t>
      </w:r>
      <w:r w:rsidRPr="002106D3">
        <w:rPr>
          <w:color w:val="000000"/>
        </w:rPr>
        <w:t xml:space="preserve"> and </w:t>
      </w:r>
      <w:r>
        <w:rPr>
          <w:color w:val="000000"/>
        </w:rPr>
        <w:t>NFG</w:t>
      </w:r>
      <w:r w:rsidRPr="002106D3">
        <w:rPr>
          <w:color w:val="000000"/>
        </w:rPr>
        <w:t xml:space="preserve"> students. For </w:t>
      </w:r>
      <w:r>
        <w:rPr>
          <w:color w:val="000000"/>
        </w:rPr>
        <w:t>FG</w:t>
      </w:r>
      <w:r w:rsidRPr="002106D3">
        <w:rPr>
          <w:color w:val="000000"/>
        </w:rPr>
        <w:t xml:space="preserve"> students, the low and high TE groups significantly varied on their level of both negative (</w:t>
      </w:r>
      <w:r w:rsidRPr="002106D3">
        <w:rPr>
          <w:rFonts w:ascii="Times" w:hAnsi="Times"/>
          <w:i/>
          <w:color w:val="000000"/>
        </w:rPr>
        <w:t>t</w:t>
      </w:r>
      <w:r w:rsidRPr="002106D3">
        <w:rPr>
          <w:rFonts w:ascii="Times" w:hAnsi="Times"/>
          <w:color w:val="000000"/>
        </w:rPr>
        <w:t>(157) = -2.01, p = .047)</w:t>
      </w:r>
      <w:r w:rsidRPr="002106D3">
        <w:rPr>
          <w:color w:val="000000"/>
        </w:rPr>
        <w:t xml:space="preserve"> and positive (</w:t>
      </w:r>
      <w:r w:rsidRPr="002106D3">
        <w:rPr>
          <w:rFonts w:ascii="Times" w:hAnsi="Times"/>
          <w:i/>
          <w:color w:val="000000"/>
        </w:rPr>
        <w:t>t</w:t>
      </w:r>
      <w:r w:rsidRPr="002106D3">
        <w:rPr>
          <w:rFonts w:ascii="Times" w:hAnsi="Times"/>
          <w:color w:val="000000"/>
        </w:rPr>
        <w:t>(107) = 8.06, p &lt; .001)</w:t>
      </w:r>
      <w:r w:rsidRPr="002106D3">
        <w:rPr>
          <w:color w:val="000000"/>
        </w:rPr>
        <w:t xml:space="preserve"> topic emotions. Likewise, for </w:t>
      </w:r>
      <w:r>
        <w:rPr>
          <w:color w:val="000000"/>
        </w:rPr>
        <w:t>FG</w:t>
      </w:r>
      <w:r w:rsidRPr="002106D3">
        <w:rPr>
          <w:color w:val="000000"/>
        </w:rPr>
        <w:t xml:space="preserve"> students, the low and high TE groups differed significantly on both negative (</w:t>
      </w:r>
      <w:r w:rsidRPr="002106D3">
        <w:rPr>
          <w:rFonts w:ascii="Times" w:hAnsi="Times"/>
          <w:i/>
          <w:color w:val="000000"/>
        </w:rPr>
        <w:t>t</w:t>
      </w:r>
      <w:r w:rsidRPr="002106D3">
        <w:rPr>
          <w:rFonts w:ascii="Times" w:hAnsi="Times"/>
          <w:color w:val="000000"/>
        </w:rPr>
        <w:t xml:space="preserve">(157) = -2.79, </w:t>
      </w:r>
      <w:r w:rsidRPr="002106D3">
        <w:rPr>
          <w:color w:val="000000"/>
        </w:rPr>
        <w:t>p=.006) and positive (</w:t>
      </w:r>
      <w:r w:rsidRPr="002106D3">
        <w:rPr>
          <w:rFonts w:ascii="Times" w:hAnsi="Times"/>
          <w:i/>
          <w:color w:val="000000"/>
        </w:rPr>
        <w:t>t</w:t>
      </w:r>
      <w:r w:rsidRPr="002106D3">
        <w:rPr>
          <w:rFonts w:ascii="Times" w:hAnsi="Times"/>
          <w:color w:val="000000"/>
        </w:rPr>
        <w:t xml:space="preserve">(157) = 10.89, </w:t>
      </w:r>
      <w:r w:rsidRPr="002106D3">
        <w:rPr>
          <w:color w:val="000000"/>
        </w:rPr>
        <w:t>p&lt;.001) topic emotions.</w:t>
      </w:r>
    </w:p>
    <w:p w14:paraId="5DEC6B2E" w14:textId="1AB96A59" w:rsidR="00DC23FE" w:rsidRDefault="00DC23FE" w:rsidP="00DC23FE">
      <w:pPr>
        <w:pStyle w:val="NormalWeb"/>
        <w:spacing w:before="0" w:beforeAutospacing="0" w:after="0" w:afterAutospacing="0" w:line="480" w:lineRule="auto"/>
        <w:ind w:firstLine="360"/>
        <w:rPr>
          <w:color w:val="000000"/>
        </w:rPr>
      </w:pPr>
      <w:r w:rsidRPr="002106D3">
        <w:rPr>
          <w:color w:val="000000"/>
        </w:rPr>
        <w:t>To further expand on these differences, an independent samples t-test</w:t>
      </w:r>
      <w:r>
        <w:rPr>
          <w:color w:val="000000"/>
        </w:rPr>
        <w:t xml:space="preserve"> was used</w:t>
      </w:r>
      <w:r w:rsidRPr="002106D3">
        <w:rPr>
          <w:color w:val="000000"/>
        </w:rPr>
        <w:t xml:space="preserve"> to compare the separate </w:t>
      </w:r>
      <w:r>
        <w:rPr>
          <w:color w:val="000000"/>
        </w:rPr>
        <w:t>FG</w:t>
      </w:r>
      <w:r w:rsidRPr="002106D3">
        <w:rPr>
          <w:color w:val="000000"/>
        </w:rPr>
        <w:t xml:space="preserve"> and </w:t>
      </w:r>
      <w:r>
        <w:rPr>
          <w:color w:val="000000"/>
        </w:rPr>
        <w:t>NFG</w:t>
      </w:r>
      <w:r w:rsidRPr="002106D3">
        <w:rPr>
          <w:color w:val="000000"/>
        </w:rPr>
        <w:t xml:space="preserve"> students’ low and high quartiles of TE. For low TE groups, </w:t>
      </w:r>
      <w:r>
        <w:rPr>
          <w:color w:val="000000"/>
        </w:rPr>
        <w:t xml:space="preserve">there were </w:t>
      </w:r>
      <w:r w:rsidRPr="002106D3">
        <w:rPr>
          <w:color w:val="000000"/>
        </w:rPr>
        <w:t xml:space="preserve">significant differences between </w:t>
      </w:r>
      <w:r>
        <w:rPr>
          <w:color w:val="000000"/>
        </w:rPr>
        <w:t>FG</w:t>
      </w:r>
      <w:r w:rsidRPr="002106D3">
        <w:rPr>
          <w:color w:val="000000"/>
        </w:rPr>
        <w:t xml:space="preserve"> college students and </w:t>
      </w:r>
      <w:r>
        <w:rPr>
          <w:color w:val="000000"/>
        </w:rPr>
        <w:t xml:space="preserve">NFG </w:t>
      </w:r>
      <w:r w:rsidRPr="002106D3">
        <w:rPr>
          <w:color w:val="000000"/>
        </w:rPr>
        <w:t xml:space="preserve">college students negative emotions, </w:t>
      </w:r>
      <w:r w:rsidRPr="002106D3">
        <w:rPr>
          <w:i/>
          <w:color w:val="000000"/>
        </w:rPr>
        <w:t>t</w:t>
      </w:r>
      <w:r w:rsidRPr="002106D3">
        <w:rPr>
          <w:color w:val="000000"/>
        </w:rPr>
        <w:t xml:space="preserve">(132)=2.24, p=.026. For high TE groups, </w:t>
      </w:r>
      <w:r>
        <w:rPr>
          <w:color w:val="000000"/>
        </w:rPr>
        <w:t>there were</w:t>
      </w:r>
      <w:r w:rsidRPr="002106D3">
        <w:rPr>
          <w:color w:val="000000"/>
        </w:rPr>
        <w:t xml:space="preserve"> significant differences between </w:t>
      </w:r>
      <w:r>
        <w:rPr>
          <w:color w:val="000000"/>
        </w:rPr>
        <w:t>FG</w:t>
      </w:r>
      <w:r w:rsidRPr="002106D3">
        <w:rPr>
          <w:color w:val="000000"/>
        </w:rPr>
        <w:t xml:space="preserve"> college students and </w:t>
      </w:r>
      <w:r>
        <w:rPr>
          <w:color w:val="000000"/>
        </w:rPr>
        <w:t>NFG</w:t>
      </w:r>
      <w:r w:rsidRPr="002106D3">
        <w:rPr>
          <w:color w:val="000000"/>
        </w:rPr>
        <w:t xml:space="preserve"> college students negative emotions, </w:t>
      </w:r>
      <w:r w:rsidRPr="002106D3">
        <w:rPr>
          <w:i/>
          <w:color w:val="000000"/>
        </w:rPr>
        <w:t>t</w:t>
      </w:r>
      <w:r w:rsidRPr="002106D3">
        <w:rPr>
          <w:color w:val="000000"/>
        </w:rPr>
        <w:t>(134)=2.66, p=.009.</w:t>
      </w:r>
      <w:r>
        <w:rPr>
          <w:color w:val="000000"/>
        </w:rPr>
        <w:t xml:space="preserve"> </w:t>
      </w:r>
    </w:p>
    <w:p w14:paraId="2A087D73" w14:textId="582099A3" w:rsidR="00DC23FE" w:rsidRDefault="00DC23FE" w:rsidP="00DC23FE">
      <w:pPr>
        <w:pStyle w:val="NormalWeb"/>
        <w:spacing w:before="0" w:beforeAutospacing="0" w:after="0" w:afterAutospacing="0" w:line="480" w:lineRule="auto"/>
        <w:ind w:firstLine="360"/>
      </w:pPr>
      <w:r>
        <w:rPr>
          <w:color w:val="000000"/>
        </w:rPr>
        <w:t xml:space="preserve">A binary logistic regression was used to determine if task values were related to TE group membership. The model was a good fit (χ2(3) = 135.142, p &lt; .001), </w:t>
      </w:r>
      <w:r>
        <w:rPr>
          <w:rFonts w:ascii="Times" w:hAnsi="Times"/>
          <w:color w:val="000000"/>
        </w:rPr>
        <w:t>indicating that the variables as a set reliably distinguished group membership. Utility value and intrinsic</w:t>
      </w:r>
      <w:r>
        <w:rPr>
          <w:color w:val="000000"/>
        </w:rPr>
        <w:t xml:space="preserve"> value were positive predictors for high TE for both </w:t>
      </w:r>
      <w:r w:rsidR="00AD1A8B">
        <w:rPr>
          <w:color w:val="000000"/>
        </w:rPr>
        <w:t>FG</w:t>
      </w:r>
      <w:r>
        <w:rPr>
          <w:color w:val="000000"/>
        </w:rPr>
        <w:t xml:space="preserve"> students (</w:t>
      </w:r>
      <w:r>
        <w:rPr>
          <w:i/>
          <w:color w:val="000000"/>
        </w:rPr>
        <w:t>ƅ</w:t>
      </w:r>
      <w:r>
        <w:rPr>
          <w:color w:val="000000"/>
        </w:rPr>
        <w:t>=.820, S.E.=.203, p &lt; .001;</w:t>
      </w:r>
      <w:r>
        <w:rPr>
          <w:i/>
          <w:color w:val="000000"/>
        </w:rPr>
        <w:t xml:space="preserve"> ƅ</w:t>
      </w:r>
      <w:r>
        <w:rPr>
          <w:color w:val="000000"/>
        </w:rPr>
        <w:t xml:space="preserve">=.955, S.E.=.327, p = .003) and </w:t>
      </w:r>
      <w:r w:rsidR="00AD1A8B">
        <w:rPr>
          <w:color w:val="000000"/>
        </w:rPr>
        <w:t>NFG</w:t>
      </w:r>
      <w:r>
        <w:rPr>
          <w:color w:val="000000"/>
        </w:rPr>
        <w:t xml:space="preserve"> students (</w:t>
      </w:r>
      <w:r>
        <w:rPr>
          <w:i/>
          <w:color w:val="000000"/>
        </w:rPr>
        <w:t>ƅ</w:t>
      </w:r>
      <w:r>
        <w:rPr>
          <w:color w:val="000000"/>
        </w:rPr>
        <w:t>=.646, S.E.=.167, p &lt; .001;</w:t>
      </w:r>
      <w:r>
        <w:rPr>
          <w:i/>
          <w:color w:val="000000"/>
        </w:rPr>
        <w:t xml:space="preserve"> ƅ</w:t>
      </w:r>
      <w:r>
        <w:rPr>
          <w:color w:val="000000"/>
        </w:rPr>
        <w:t xml:space="preserve">=.657, S.E.=.241, p = .007). On the other hand, cost value was a non-significant negative predictor for high TE for both </w:t>
      </w:r>
      <w:r w:rsidR="00AD1A8B">
        <w:rPr>
          <w:color w:val="000000"/>
        </w:rPr>
        <w:t>NFG</w:t>
      </w:r>
      <w:r>
        <w:rPr>
          <w:color w:val="000000"/>
        </w:rPr>
        <w:t xml:space="preserve"> students (p=.196), and </w:t>
      </w:r>
      <w:r w:rsidR="00AD1A8B">
        <w:rPr>
          <w:color w:val="000000"/>
        </w:rPr>
        <w:t>FG</w:t>
      </w:r>
      <w:r>
        <w:rPr>
          <w:color w:val="000000"/>
        </w:rPr>
        <w:t xml:space="preserve"> students (p=.619). </w:t>
      </w:r>
    </w:p>
    <w:p w14:paraId="22C178ED" w14:textId="77777777" w:rsidR="00DC23FE" w:rsidRDefault="00DC23FE" w:rsidP="00DC23FE">
      <w:pPr>
        <w:pStyle w:val="NormalWeb"/>
        <w:spacing w:before="0" w:beforeAutospacing="0" w:after="0" w:afterAutospacing="0" w:line="480" w:lineRule="auto"/>
        <w:rPr>
          <w:color w:val="000000"/>
        </w:rPr>
      </w:pPr>
    </w:p>
    <w:p w14:paraId="4B362D3D" w14:textId="34F848EB" w:rsidR="00DC23FE" w:rsidRDefault="00847E44" w:rsidP="00847E44">
      <w:pPr>
        <w:pStyle w:val="NormalWeb"/>
        <w:spacing w:before="0" w:beforeAutospacing="0" w:after="0" w:afterAutospacing="0" w:line="480" w:lineRule="auto"/>
        <w:ind w:firstLine="360"/>
        <w:rPr>
          <w:color w:val="000000"/>
        </w:rPr>
      </w:pPr>
      <w:r>
        <w:rPr>
          <w:color w:val="000000"/>
        </w:rPr>
        <w:lastRenderedPageBreak/>
        <w:t>A</w:t>
      </w:r>
      <w:r w:rsidR="00DC23FE">
        <w:rPr>
          <w:color w:val="000000"/>
        </w:rPr>
        <w:t xml:space="preserve">n independent samples t-test </w:t>
      </w:r>
      <w:r>
        <w:rPr>
          <w:color w:val="000000"/>
        </w:rPr>
        <w:t xml:space="preserve">was used </w:t>
      </w:r>
      <w:r w:rsidR="00DC23FE">
        <w:rPr>
          <w:color w:val="000000"/>
        </w:rPr>
        <w:t xml:space="preserve">to compare the low and high TE groups separately for </w:t>
      </w:r>
      <w:r>
        <w:rPr>
          <w:color w:val="000000"/>
        </w:rPr>
        <w:t>FG</w:t>
      </w:r>
      <w:r w:rsidR="00DC23FE">
        <w:rPr>
          <w:color w:val="000000"/>
        </w:rPr>
        <w:t xml:space="preserve"> and </w:t>
      </w:r>
      <w:r>
        <w:rPr>
          <w:color w:val="000000"/>
        </w:rPr>
        <w:t>NFG</w:t>
      </w:r>
      <w:r w:rsidR="00DC23FE">
        <w:rPr>
          <w:color w:val="000000"/>
        </w:rPr>
        <w:t xml:space="preserve"> students. </w:t>
      </w:r>
      <w:r>
        <w:rPr>
          <w:color w:val="000000"/>
        </w:rPr>
        <w:t>There were s</w:t>
      </w:r>
      <w:r w:rsidR="00DC23FE">
        <w:rPr>
          <w:color w:val="000000"/>
        </w:rPr>
        <w:t xml:space="preserve">ignificant differences between low and high TE groups for both </w:t>
      </w:r>
      <w:r>
        <w:rPr>
          <w:color w:val="000000"/>
        </w:rPr>
        <w:t>FG</w:t>
      </w:r>
      <w:r w:rsidR="00DC23FE">
        <w:rPr>
          <w:color w:val="000000"/>
        </w:rPr>
        <w:t xml:space="preserve"> and </w:t>
      </w:r>
      <w:r>
        <w:rPr>
          <w:color w:val="000000"/>
        </w:rPr>
        <w:t>NFG</w:t>
      </w:r>
      <w:r w:rsidR="00DC23FE">
        <w:rPr>
          <w:color w:val="000000"/>
        </w:rPr>
        <w:t xml:space="preserve"> students on intrinsic value (p&lt;.001), utility value (p&lt;.001), and attainment value (p&lt;.001), but not on cost value (p=.642, p=.246).  </w:t>
      </w:r>
    </w:p>
    <w:p w14:paraId="40C8C248" w14:textId="31573071" w:rsidR="00DC23FE" w:rsidRDefault="00DC23FE" w:rsidP="00847E44">
      <w:pPr>
        <w:pStyle w:val="NormalWeb"/>
        <w:spacing w:before="0" w:beforeAutospacing="0" w:after="0" w:afterAutospacing="0" w:line="480" w:lineRule="auto"/>
        <w:ind w:firstLine="360"/>
      </w:pPr>
      <w:r>
        <w:rPr>
          <w:color w:val="000000"/>
        </w:rPr>
        <w:t xml:space="preserve">To further expand on these differences, an independent samples t-test </w:t>
      </w:r>
      <w:r w:rsidR="00847E44">
        <w:rPr>
          <w:color w:val="000000"/>
        </w:rPr>
        <w:t xml:space="preserve">was used </w:t>
      </w:r>
      <w:r>
        <w:rPr>
          <w:color w:val="000000"/>
        </w:rPr>
        <w:t xml:space="preserve">to compare the separate </w:t>
      </w:r>
      <w:r w:rsidR="00847E44">
        <w:rPr>
          <w:color w:val="000000"/>
        </w:rPr>
        <w:t>FG</w:t>
      </w:r>
      <w:r>
        <w:rPr>
          <w:color w:val="000000"/>
        </w:rPr>
        <w:t xml:space="preserve"> </w:t>
      </w:r>
      <w:r w:rsidR="00847E44">
        <w:rPr>
          <w:color w:val="000000"/>
        </w:rPr>
        <w:t>and NFG</w:t>
      </w:r>
      <w:r>
        <w:rPr>
          <w:color w:val="000000"/>
        </w:rPr>
        <w:t xml:space="preserve"> students’ low and high quartiles of TE. For low TE groups, </w:t>
      </w:r>
      <w:r w:rsidR="00847E44">
        <w:rPr>
          <w:color w:val="000000"/>
        </w:rPr>
        <w:t xml:space="preserve">there </w:t>
      </w:r>
      <w:r>
        <w:rPr>
          <w:color w:val="000000"/>
        </w:rPr>
        <w:t xml:space="preserve">significant differences between </w:t>
      </w:r>
      <w:r w:rsidR="00847E44">
        <w:rPr>
          <w:color w:val="000000"/>
        </w:rPr>
        <w:t>FG</w:t>
      </w:r>
      <w:r>
        <w:rPr>
          <w:color w:val="000000"/>
        </w:rPr>
        <w:t xml:space="preserve"> college students and </w:t>
      </w:r>
      <w:r w:rsidR="00847E44">
        <w:rPr>
          <w:color w:val="000000"/>
        </w:rPr>
        <w:t xml:space="preserve">NFG </w:t>
      </w:r>
      <w:r>
        <w:rPr>
          <w:color w:val="000000"/>
        </w:rPr>
        <w:t xml:space="preserve">students on cost value, </w:t>
      </w:r>
      <w:r>
        <w:rPr>
          <w:i/>
          <w:color w:val="000000"/>
        </w:rPr>
        <w:t>t</w:t>
      </w:r>
      <w:r>
        <w:rPr>
          <w:color w:val="000000"/>
        </w:rPr>
        <w:t xml:space="preserve">(132)=2.82, p=.005). For high TE groups, there was no significant difference between </w:t>
      </w:r>
      <w:r w:rsidR="00847E44">
        <w:rPr>
          <w:color w:val="000000"/>
        </w:rPr>
        <w:t>FG</w:t>
      </w:r>
      <w:r>
        <w:rPr>
          <w:color w:val="000000"/>
        </w:rPr>
        <w:t xml:space="preserve"> college students and </w:t>
      </w:r>
      <w:r w:rsidR="00847E44">
        <w:rPr>
          <w:color w:val="000000"/>
        </w:rPr>
        <w:t>NFG</w:t>
      </w:r>
      <w:r>
        <w:rPr>
          <w:color w:val="000000"/>
        </w:rPr>
        <w:t xml:space="preserve"> on cost value (p=.342).</w:t>
      </w:r>
    </w:p>
    <w:p w14:paraId="04CD1949" w14:textId="2C442ED9" w:rsidR="006D689C" w:rsidRPr="00BC2272" w:rsidRDefault="00847E44" w:rsidP="006D689C">
      <w:pPr>
        <w:ind w:firstLine="360"/>
        <w:rPr>
          <w:rFonts w:ascii="Times New Roman" w:hAnsi="Times New Roman"/>
        </w:rPr>
      </w:pPr>
      <w:r>
        <w:rPr>
          <w:rFonts w:ascii="Times New Roman" w:hAnsi="Times New Roman"/>
        </w:rPr>
        <w:t>Although the results provide evidence of cost value being a component that may be of importance when considering FG student obstacles in higher education, m</w:t>
      </w:r>
      <w:r w:rsidR="006D689C" w:rsidRPr="00BC2272">
        <w:rPr>
          <w:rFonts w:ascii="Times New Roman" w:hAnsi="Times New Roman"/>
        </w:rPr>
        <w:t xml:space="preserve">easuring these constructs </w:t>
      </w:r>
      <w:r w:rsidR="006D689C">
        <w:rPr>
          <w:rFonts w:ascii="Times New Roman" w:hAnsi="Times New Roman"/>
        </w:rPr>
        <w:t>on multiple occasions over the course of a semester</w:t>
      </w:r>
      <w:r w:rsidR="006D689C" w:rsidRPr="00BC2272">
        <w:rPr>
          <w:rFonts w:ascii="Times New Roman" w:hAnsi="Times New Roman"/>
        </w:rPr>
        <w:t xml:space="preserve"> will allow me to account for changes and growth over time creating a clearer picture of the relationship between these constructs</w:t>
      </w:r>
      <w:r>
        <w:rPr>
          <w:rFonts w:ascii="Times New Roman" w:hAnsi="Times New Roman"/>
        </w:rPr>
        <w:t>.</w:t>
      </w:r>
      <w:r w:rsidR="006D689C" w:rsidRPr="00BC2272">
        <w:rPr>
          <w:rFonts w:ascii="Times New Roman" w:hAnsi="Times New Roman"/>
        </w:rPr>
        <w:t xml:space="preserve"> Given the analysis of the current literature the following research questions have been created:</w:t>
      </w:r>
    </w:p>
    <w:p w14:paraId="4B4FA7B0" w14:textId="31702524" w:rsidR="006D689C" w:rsidRPr="00BC2272" w:rsidRDefault="00822BD3" w:rsidP="006D689C">
      <w:pPr>
        <w:pStyle w:val="ListParagraph"/>
        <w:numPr>
          <w:ilvl w:val="0"/>
          <w:numId w:val="8"/>
        </w:numPr>
        <w:rPr>
          <w:rFonts w:ascii="Times New Roman" w:eastAsia="Calibri" w:hAnsi="Times New Roman"/>
        </w:rPr>
      </w:pPr>
      <w:r>
        <w:rPr>
          <w:rFonts w:ascii="Times New Roman" w:eastAsia="Calibri" w:hAnsi="Times New Roman"/>
        </w:rPr>
        <w:t>To what extent d</w:t>
      </w:r>
      <w:r w:rsidR="006D689C" w:rsidRPr="00BC2272">
        <w:rPr>
          <w:rFonts w:ascii="Times New Roman" w:eastAsia="Calibri" w:hAnsi="Times New Roman"/>
        </w:rPr>
        <w:t>o first-generation college students experience differing levels of TE, exam scores, and task value over the course of the semester as compared to non-</w:t>
      </w:r>
      <w:r w:rsidR="003B3A34" w:rsidRPr="00BC2272">
        <w:rPr>
          <w:rFonts w:ascii="Times New Roman" w:eastAsia="Calibri" w:hAnsi="Times New Roman"/>
        </w:rPr>
        <w:t>first-generation</w:t>
      </w:r>
      <w:r w:rsidR="006D689C" w:rsidRPr="00BC2272">
        <w:rPr>
          <w:rFonts w:ascii="Times New Roman" w:eastAsia="Calibri" w:hAnsi="Times New Roman"/>
        </w:rPr>
        <w:t xml:space="preserve"> students? </w:t>
      </w:r>
    </w:p>
    <w:p w14:paraId="49E0DE2F" w14:textId="5A3B58F4" w:rsidR="006D689C" w:rsidRPr="00BC2272" w:rsidRDefault="00D320CE" w:rsidP="006D689C">
      <w:pPr>
        <w:pStyle w:val="ListParagraph"/>
        <w:numPr>
          <w:ilvl w:val="0"/>
          <w:numId w:val="8"/>
        </w:numPr>
        <w:rPr>
          <w:rFonts w:ascii="Times New Roman" w:eastAsia="Calibri" w:hAnsi="Times New Roman"/>
        </w:rPr>
      </w:pPr>
      <w:r>
        <w:rPr>
          <w:rFonts w:ascii="Times New Roman" w:eastAsia="Calibri" w:hAnsi="Times New Roman"/>
        </w:rPr>
        <w:t>Does</w:t>
      </w:r>
      <w:r w:rsidR="006D689C" w:rsidRPr="00BC2272">
        <w:rPr>
          <w:rFonts w:ascii="Times New Roman" w:eastAsia="Calibri" w:hAnsi="Times New Roman"/>
        </w:rPr>
        <w:t xml:space="preserve"> generation status</w:t>
      </w:r>
      <w:r>
        <w:rPr>
          <w:rFonts w:ascii="Times New Roman" w:eastAsia="Calibri" w:hAnsi="Times New Roman"/>
        </w:rPr>
        <w:t xml:space="preserve"> </w:t>
      </w:r>
      <w:r w:rsidR="00A37841">
        <w:rPr>
          <w:rFonts w:ascii="Times New Roman" w:eastAsia="Calibri" w:hAnsi="Times New Roman"/>
        </w:rPr>
        <w:t>affect the</w:t>
      </w:r>
      <w:r>
        <w:rPr>
          <w:rFonts w:ascii="Times New Roman" w:eastAsia="Calibri" w:hAnsi="Times New Roman"/>
        </w:rPr>
        <w:t xml:space="preserve"> </w:t>
      </w:r>
      <w:r w:rsidR="00A37841">
        <w:rPr>
          <w:rFonts w:ascii="Times New Roman" w:eastAsia="Calibri" w:hAnsi="Times New Roman"/>
        </w:rPr>
        <w:t>growth parameters</w:t>
      </w:r>
      <w:r w:rsidR="006D689C" w:rsidRPr="00BC2272">
        <w:rPr>
          <w:rFonts w:ascii="Times New Roman" w:eastAsia="Calibri" w:hAnsi="Times New Roman"/>
        </w:rPr>
        <w:t xml:space="preserve"> </w:t>
      </w:r>
      <w:r>
        <w:rPr>
          <w:rFonts w:ascii="Times New Roman" w:eastAsia="Calibri" w:hAnsi="Times New Roman"/>
        </w:rPr>
        <w:t>for</w:t>
      </w:r>
      <w:r w:rsidR="006D689C" w:rsidRPr="00BC2272">
        <w:rPr>
          <w:rFonts w:ascii="Times New Roman" w:eastAsia="Calibri" w:hAnsi="Times New Roman"/>
        </w:rPr>
        <w:t xml:space="preserve"> TE</w:t>
      </w:r>
      <w:r>
        <w:rPr>
          <w:rFonts w:ascii="Times New Roman" w:eastAsia="Calibri" w:hAnsi="Times New Roman"/>
        </w:rPr>
        <w:t xml:space="preserve"> </w:t>
      </w:r>
      <w:r w:rsidR="006D689C" w:rsidRPr="00BC2272">
        <w:rPr>
          <w:rFonts w:ascii="Times New Roman" w:eastAsia="Calibri" w:hAnsi="Times New Roman"/>
        </w:rPr>
        <w:t>and task values over time?</w:t>
      </w:r>
    </w:p>
    <w:p w14:paraId="52B88358" w14:textId="51268766" w:rsidR="006D689C" w:rsidRPr="00BC2272" w:rsidRDefault="006D689C" w:rsidP="005B1D58">
      <w:pPr>
        <w:pStyle w:val="Heading2"/>
      </w:pPr>
      <w:bookmarkStart w:id="34" w:name="_Toc512542984"/>
      <w:r>
        <w:t>Prediction</w:t>
      </w:r>
      <w:bookmarkEnd w:id="34"/>
    </w:p>
    <w:p w14:paraId="262AA0D1" w14:textId="77777777" w:rsidR="00507E46" w:rsidRDefault="006D689C" w:rsidP="006D689C">
      <w:pPr>
        <w:ind w:firstLine="720"/>
        <w:rPr>
          <w:rFonts w:ascii="Times New Roman" w:eastAsia="Calibri" w:hAnsi="Times New Roman"/>
        </w:rPr>
      </w:pPr>
      <w:r w:rsidRPr="00BC2272">
        <w:rPr>
          <w:rFonts w:ascii="Times New Roman" w:eastAsia="Calibri" w:hAnsi="Times New Roman"/>
        </w:rPr>
        <w:t>For question 1, it is predicted that FG students</w:t>
      </w:r>
      <w:r w:rsidR="00900CE1">
        <w:rPr>
          <w:rFonts w:ascii="Times New Roman" w:eastAsia="Calibri" w:hAnsi="Times New Roman"/>
        </w:rPr>
        <w:t xml:space="preserve"> </w:t>
      </w:r>
      <w:r w:rsidR="00507E46">
        <w:rPr>
          <w:rFonts w:ascii="Times New Roman" w:eastAsia="Calibri" w:hAnsi="Times New Roman"/>
        </w:rPr>
        <w:t xml:space="preserve">will experience TE at a non-significantly different rate than NFG students across the semester. Given the pilot study </w:t>
      </w:r>
      <w:r w:rsidR="00507E46">
        <w:rPr>
          <w:rFonts w:ascii="Times New Roman" w:eastAsia="Calibri" w:hAnsi="Times New Roman"/>
        </w:rPr>
        <w:lastRenderedPageBreak/>
        <w:t>findings (Goldman et al., 2017) as well as a study conducted analyzing group difference in relation to engagement in TE, interest and emotions that have found no difference in TE engagement across demographics using one time point measurements (Wilson, Pugh, Heddy &amp; Goldman, 2017) the current study expects to see a similar effect across the semester.</w:t>
      </w:r>
    </w:p>
    <w:p w14:paraId="1E04F0BA" w14:textId="3C75440E" w:rsidR="009A0743" w:rsidRDefault="00507E46" w:rsidP="00507E46">
      <w:pPr>
        <w:ind w:firstLine="720"/>
        <w:rPr>
          <w:rFonts w:ascii="Times New Roman" w:eastAsia="Calibri" w:hAnsi="Times New Roman"/>
        </w:rPr>
      </w:pPr>
      <w:r>
        <w:rPr>
          <w:rFonts w:ascii="Times New Roman" w:eastAsia="Calibri" w:hAnsi="Times New Roman"/>
        </w:rPr>
        <w:t>I also posit that FG students</w:t>
      </w:r>
      <w:r w:rsidR="006D689C" w:rsidRPr="00BC2272">
        <w:rPr>
          <w:rFonts w:ascii="Times New Roman" w:eastAsia="Calibri" w:hAnsi="Times New Roman"/>
        </w:rPr>
        <w:t xml:space="preserve"> are likely to experience lower levels of intrinsic and attainment values and higher levels of cost values, </w:t>
      </w:r>
      <w:r w:rsidR="001E12B1">
        <w:rPr>
          <w:rFonts w:ascii="Times New Roman" w:eastAsia="Calibri" w:hAnsi="Times New Roman"/>
        </w:rPr>
        <w:t xml:space="preserve">which is </w:t>
      </w:r>
      <w:r w:rsidR="006D689C" w:rsidRPr="00BC2272">
        <w:rPr>
          <w:rFonts w:ascii="Times New Roman" w:eastAsia="Calibri" w:hAnsi="Times New Roman"/>
        </w:rPr>
        <w:t xml:space="preserve">consistent with the pilot study (Goldman et al., 2017). </w:t>
      </w:r>
      <w:r>
        <w:rPr>
          <w:rFonts w:ascii="Times New Roman" w:eastAsia="Calibri" w:hAnsi="Times New Roman"/>
        </w:rPr>
        <w:t xml:space="preserve">Evidence suggests that </w:t>
      </w:r>
      <w:r w:rsidRPr="00BC2272">
        <w:rPr>
          <w:rFonts w:ascii="Times New Roman" w:eastAsia="Calibri" w:hAnsi="Times New Roman"/>
        </w:rPr>
        <w:t>FG students have more external responsibilities</w:t>
      </w:r>
      <w:r>
        <w:rPr>
          <w:rFonts w:ascii="Times New Roman" w:eastAsia="Calibri" w:hAnsi="Times New Roman"/>
        </w:rPr>
        <w:t xml:space="preserve"> such as employment and family responsibilities</w:t>
      </w:r>
      <w:r w:rsidRPr="00BC2272">
        <w:rPr>
          <w:rFonts w:ascii="Times New Roman" w:eastAsia="Calibri" w:hAnsi="Times New Roman"/>
        </w:rPr>
        <w:t xml:space="preserve"> a</w:t>
      </w:r>
      <w:r>
        <w:rPr>
          <w:rFonts w:ascii="Times New Roman" w:eastAsia="Calibri" w:hAnsi="Times New Roman"/>
        </w:rPr>
        <w:t>s well as social</w:t>
      </w:r>
      <w:r w:rsidRPr="00BC2272">
        <w:rPr>
          <w:rFonts w:ascii="Times New Roman" w:eastAsia="Calibri" w:hAnsi="Times New Roman"/>
        </w:rPr>
        <w:t xml:space="preserve"> pressures outside of their school context than NFG students (Hodges-Payne, 2006; Pascarella, Pierson, Wolniak, &amp; Terenzini, 2004)</w:t>
      </w:r>
      <w:r>
        <w:rPr>
          <w:rFonts w:ascii="Times New Roman" w:eastAsia="Calibri" w:hAnsi="Times New Roman"/>
        </w:rPr>
        <w:t xml:space="preserve">. Given these external and additional challenges, FG students </w:t>
      </w:r>
      <w:r w:rsidRPr="00BC2272">
        <w:rPr>
          <w:rFonts w:ascii="Times New Roman" w:eastAsia="Calibri" w:hAnsi="Times New Roman"/>
        </w:rPr>
        <w:t>are less likely to be</w:t>
      </w:r>
      <w:r>
        <w:rPr>
          <w:rFonts w:ascii="Times New Roman" w:eastAsia="Calibri" w:hAnsi="Times New Roman"/>
        </w:rPr>
        <w:t xml:space="preserve"> intrinsically</w:t>
      </w:r>
      <w:r w:rsidRPr="00BC2272">
        <w:rPr>
          <w:rFonts w:ascii="Times New Roman" w:eastAsia="Calibri" w:hAnsi="Times New Roman"/>
        </w:rPr>
        <w:t xml:space="preserve"> interested and engaged in their course material </w:t>
      </w:r>
      <w:r>
        <w:rPr>
          <w:rFonts w:ascii="Times New Roman" w:eastAsia="Calibri" w:hAnsi="Times New Roman"/>
        </w:rPr>
        <w:t>simply because they may not have the cognitive or motivational resources</w:t>
      </w:r>
      <w:r w:rsidRPr="00BC2272">
        <w:rPr>
          <w:rFonts w:ascii="Times New Roman" w:eastAsia="Calibri" w:hAnsi="Times New Roman"/>
        </w:rPr>
        <w:t xml:space="preserve">. </w:t>
      </w:r>
      <w:r>
        <w:rPr>
          <w:rFonts w:ascii="Times New Roman" w:eastAsia="Calibri" w:hAnsi="Times New Roman"/>
        </w:rPr>
        <w:t>Further, research suggests that</w:t>
      </w:r>
      <w:r w:rsidRPr="00BC2272">
        <w:rPr>
          <w:rFonts w:ascii="Times New Roman" w:eastAsia="Calibri" w:hAnsi="Times New Roman"/>
        </w:rPr>
        <w:t xml:space="preserve"> a prime motivator for </w:t>
      </w:r>
      <w:r w:rsidR="009A0743">
        <w:rPr>
          <w:rFonts w:ascii="Times New Roman" w:eastAsia="Calibri" w:hAnsi="Times New Roman"/>
        </w:rPr>
        <w:t>FG</w:t>
      </w:r>
      <w:r w:rsidRPr="00BC2272">
        <w:rPr>
          <w:rFonts w:ascii="Times New Roman" w:eastAsia="Calibri" w:hAnsi="Times New Roman"/>
        </w:rPr>
        <w:t xml:space="preserve"> students to enroll in higher education is to obtain a higher</w:t>
      </w:r>
      <w:r>
        <w:rPr>
          <w:rFonts w:ascii="Times New Roman" w:eastAsia="Calibri" w:hAnsi="Times New Roman"/>
        </w:rPr>
        <w:t xml:space="preserve"> or better</w:t>
      </w:r>
      <w:r w:rsidRPr="00BC2272">
        <w:rPr>
          <w:rFonts w:ascii="Times New Roman" w:eastAsia="Calibri" w:hAnsi="Times New Roman"/>
        </w:rPr>
        <w:t xml:space="preserve"> paying job (Bilson &amp; Brooks-Terry, 1987), their value of the material outside of its future utility will </w:t>
      </w:r>
      <w:r>
        <w:rPr>
          <w:rFonts w:ascii="Times New Roman" w:eastAsia="Calibri" w:hAnsi="Times New Roman"/>
        </w:rPr>
        <w:t xml:space="preserve">likely </w:t>
      </w:r>
      <w:r w:rsidRPr="00BC2272">
        <w:rPr>
          <w:rFonts w:ascii="Times New Roman" w:eastAsia="Calibri" w:hAnsi="Times New Roman"/>
        </w:rPr>
        <w:t xml:space="preserve">be minimal (Wilbur &amp; Roscigno, 2016). </w:t>
      </w:r>
    </w:p>
    <w:p w14:paraId="0B93B1BF" w14:textId="2570F99C" w:rsidR="006D689C" w:rsidRPr="00BC2272" w:rsidRDefault="00507E46" w:rsidP="006D689C">
      <w:pPr>
        <w:ind w:firstLine="720"/>
        <w:rPr>
          <w:rFonts w:ascii="Times New Roman" w:eastAsia="Calibri" w:hAnsi="Times New Roman"/>
        </w:rPr>
      </w:pPr>
      <w:r>
        <w:rPr>
          <w:rFonts w:ascii="Times New Roman" w:eastAsia="Calibri" w:hAnsi="Times New Roman"/>
        </w:rPr>
        <w:t xml:space="preserve">Given </w:t>
      </w:r>
      <w:r w:rsidR="009A0743">
        <w:rPr>
          <w:rFonts w:ascii="Times New Roman" w:eastAsia="Calibri" w:hAnsi="Times New Roman"/>
        </w:rPr>
        <w:t>the research that indicates FG students’ motivation to obtain a four-year degree is to obtain a better paying job (</w:t>
      </w:r>
      <w:r w:rsidR="009A0743" w:rsidRPr="00BC2272">
        <w:rPr>
          <w:rFonts w:ascii="Times New Roman" w:eastAsia="Calibri" w:hAnsi="Times New Roman"/>
        </w:rPr>
        <w:t>Bilson &amp; Brooks-Terry, 1987</w:t>
      </w:r>
      <w:r w:rsidR="009A0743">
        <w:rPr>
          <w:rFonts w:ascii="Times New Roman" w:eastAsia="Calibri" w:hAnsi="Times New Roman"/>
        </w:rPr>
        <w:t>)</w:t>
      </w:r>
      <w:r>
        <w:rPr>
          <w:rFonts w:ascii="Times New Roman" w:eastAsia="Calibri" w:hAnsi="Times New Roman"/>
        </w:rPr>
        <w:t>, I also predict that FG students will exhibit higher levels of cost value and utility value</w:t>
      </w:r>
      <w:r w:rsidR="009A0743">
        <w:rPr>
          <w:rFonts w:ascii="Times New Roman" w:eastAsia="Calibri" w:hAnsi="Times New Roman"/>
        </w:rPr>
        <w:t xml:space="preserve">. Many FG students feel deep guilt from families and peers for leaving their careers or family responsibilities in order to pursue an opportunity that these perspectives may not understand </w:t>
      </w:r>
      <w:r w:rsidR="009A0743" w:rsidRPr="006F7CC4">
        <w:rPr>
          <w:rFonts w:ascii="Times New Roman" w:eastAsia="Calibri" w:hAnsi="Times New Roman"/>
        </w:rPr>
        <w:t>(Hodges-Payne, 2006; London, 1992; Petty, 2014).</w:t>
      </w:r>
      <w:r w:rsidR="009A0743">
        <w:rPr>
          <w:rFonts w:ascii="Times New Roman" w:eastAsia="Calibri" w:hAnsi="Times New Roman"/>
        </w:rPr>
        <w:t xml:space="preserve"> These feelings of guilt </w:t>
      </w:r>
      <w:r w:rsidR="009A0743">
        <w:rPr>
          <w:rFonts w:ascii="Times New Roman" w:eastAsia="Calibri" w:hAnsi="Times New Roman"/>
        </w:rPr>
        <w:lastRenderedPageBreak/>
        <w:t>may not only prevent FG students from experiencing intrinsic value but may also facilitate higher levels of cost value. Since FG students have a focus on obtaining a more materialistic goal and perceive their educative experience as a means-to-an-end they may experience higher utility value in place of intrinsic or attainment value (</w:t>
      </w:r>
      <w:r w:rsidR="00D50D4A">
        <w:rPr>
          <w:rFonts w:ascii="Times New Roman" w:eastAsia="Calibri" w:hAnsi="Times New Roman"/>
        </w:rPr>
        <w:t>Wilbu</w:t>
      </w:r>
      <w:r w:rsidR="009A0743" w:rsidRPr="006F7CC4">
        <w:rPr>
          <w:rFonts w:ascii="Times New Roman" w:eastAsia="Calibri" w:hAnsi="Times New Roman"/>
        </w:rPr>
        <w:t>r &amp; Roscigno, 2016; Vuong, Brown-Welty, &amp; Tracz, 2010</w:t>
      </w:r>
      <w:r w:rsidR="009A0743">
        <w:rPr>
          <w:rFonts w:ascii="Times New Roman" w:eastAsia="Calibri" w:hAnsi="Times New Roman"/>
        </w:rPr>
        <w:t>).</w:t>
      </w:r>
    </w:p>
    <w:p w14:paraId="3C1699A5" w14:textId="008F30C4" w:rsidR="006D689C" w:rsidRPr="00BC2272" w:rsidRDefault="006D689C" w:rsidP="006D689C">
      <w:pPr>
        <w:ind w:firstLine="720"/>
        <w:rPr>
          <w:rFonts w:ascii="Times New Roman" w:eastAsia="Calibri" w:hAnsi="Times New Roman"/>
          <w:b/>
        </w:rPr>
      </w:pPr>
      <w:r w:rsidRPr="00BC2272">
        <w:rPr>
          <w:rFonts w:ascii="Times New Roman" w:hAnsi="Times New Roman"/>
        </w:rPr>
        <w:t xml:space="preserve">For question 2, it is predicted that generation status will significantly predict TE, exam scores, and task values over the course of the semester. FG students will have lower exam performance than NFG students, consistent with previous studies (Pascarella et al., 2004; Wilbur &amp; Roscigno, 2016), which may also </w:t>
      </w:r>
      <w:r>
        <w:rPr>
          <w:rFonts w:ascii="Times New Roman" w:hAnsi="Times New Roman"/>
        </w:rPr>
        <w:t>influence</w:t>
      </w:r>
      <w:r w:rsidRPr="00BC2272">
        <w:rPr>
          <w:rFonts w:ascii="Times New Roman" w:hAnsi="Times New Roman"/>
        </w:rPr>
        <w:t xml:space="preserve"> task values. Research by Wigfield and Eccles (2002) indicates that a student’s interpretations of past performance directly affect their task value beliefs. If a student was to do poorly on an exam they may interpret that outcome as a reflection of their ability and adjust their values for the subject matter. Given this connection </w:t>
      </w:r>
      <w:r w:rsidR="00482BE7">
        <w:rPr>
          <w:rFonts w:ascii="Times New Roman" w:hAnsi="Times New Roman"/>
        </w:rPr>
        <w:t xml:space="preserve">between previous </w:t>
      </w:r>
      <w:r w:rsidR="00DB3CC7">
        <w:rPr>
          <w:rFonts w:ascii="Times New Roman" w:hAnsi="Times New Roman"/>
        </w:rPr>
        <w:t>experience interpretation</w:t>
      </w:r>
      <w:r w:rsidR="00482BE7">
        <w:rPr>
          <w:rFonts w:ascii="Times New Roman" w:hAnsi="Times New Roman"/>
        </w:rPr>
        <w:t xml:space="preserve"> and task value, it seems that</w:t>
      </w:r>
      <w:r w:rsidRPr="00BC2272">
        <w:rPr>
          <w:rFonts w:ascii="Times New Roman" w:hAnsi="Times New Roman"/>
        </w:rPr>
        <w:t xml:space="preserve"> previous exam performance may predict future task value. Given the pilot study’s results indicating that FG students exhibit higher cost value than NFG students early in the semester (Goldman et al., 2017) and that task values decline throughout the semester (Xie, DeBacker, &amp; Ferguson, 2006) it is predicted that this trend will become even more defined. TE has been shown to be positively related to motivation and interest in course material (</w:t>
      </w:r>
      <w:r w:rsidR="00D50D4A">
        <w:rPr>
          <w:rFonts w:ascii="Times New Roman" w:hAnsi="Times New Roman"/>
        </w:rPr>
        <w:t>Heddy &amp; Sinatra, 2013</w:t>
      </w:r>
      <w:r>
        <w:rPr>
          <w:rFonts w:ascii="Times New Roman" w:hAnsi="Times New Roman"/>
        </w:rPr>
        <w:t xml:space="preserve">; </w:t>
      </w:r>
      <w:r w:rsidRPr="00BC2272">
        <w:rPr>
          <w:rFonts w:ascii="Times New Roman" w:hAnsi="Times New Roman"/>
        </w:rPr>
        <w:t xml:space="preserve">Pugh, 2011; Renninger &amp; Su, 2012) as well as achievement (Heddy &amp; Sinatra, 2013). The pilot study indicated that there was no significant difference between FG and NFG students’ levels of TE at the start of the semester (Goldman et al., 2017), but given that course interest and motivation is usually higher at the beginning of the semester and </w:t>
      </w:r>
      <w:r w:rsidRPr="00BC2272">
        <w:rPr>
          <w:rFonts w:ascii="Times New Roman" w:hAnsi="Times New Roman"/>
        </w:rPr>
        <w:lastRenderedPageBreak/>
        <w:t>then b</w:t>
      </w:r>
      <w:r w:rsidR="00D50D4A">
        <w:rPr>
          <w:rFonts w:ascii="Times New Roman" w:hAnsi="Times New Roman"/>
        </w:rPr>
        <w:t>egins to drop (DeBacker et al.</w:t>
      </w:r>
      <w:r w:rsidRPr="00BC2272">
        <w:rPr>
          <w:rFonts w:ascii="Times New Roman" w:hAnsi="Times New Roman"/>
        </w:rPr>
        <w:t xml:space="preserve">, 2004; Stipek &amp; Ryan, 1997; Wigfield &amp; Eccles, 2000) this trend may not occur across the semester. Since FG students traditionally have lower levels of motivation and engagement in course material (imperative aspects related to TE) compared to NFG students, they may experience a steeper decline and a generational difference in TE may become apparent. </w:t>
      </w:r>
    </w:p>
    <w:p w14:paraId="01F3D8E3" w14:textId="77777777" w:rsidR="0039271E" w:rsidRDefault="0039271E">
      <w:pPr>
        <w:spacing w:line="240" w:lineRule="auto"/>
        <w:rPr>
          <w:rFonts w:eastAsia="Calibri"/>
          <w:b/>
          <w:bCs/>
        </w:rPr>
      </w:pPr>
      <w:r>
        <w:rPr>
          <w:rFonts w:eastAsia="Calibri"/>
          <w:b/>
          <w:bCs/>
        </w:rPr>
        <w:br w:type="page"/>
      </w:r>
    </w:p>
    <w:p w14:paraId="18A2F88F" w14:textId="570BFCF3" w:rsidR="006F28FC" w:rsidRPr="002E6EE4" w:rsidRDefault="006F28FC" w:rsidP="00600ABE">
      <w:pPr>
        <w:pStyle w:val="Heading1"/>
        <w:rPr>
          <w:rFonts w:eastAsia="Calibri"/>
        </w:rPr>
      </w:pPr>
      <w:bookmarkStart w:id="35" w:name="_Toc512542985"/>
      <w:r w:rsidRPr="00DB3CC7">
        <w:rPr>
          <w:rFonts w:eastAsia="Calibri"/>
        </w:rPr>
        <w:lastRenderedPageBreak/>
        <w:t>CHAPTER THREE: RESEARCH METHODOLOGY</w:t>
      </w:r>
      <w:bookmarkEnd w:id="35"/>
    </w:p>
    <w:p w14:paraId="13332047" w14:textId="77777777" w:rsidR="006D689C" w:rsidRPr="00AE10AC" w:rsidRDefault="006D689C" w:rsidP="005B1D58">
      <w:pPr>
        <w:pStyle w:val="Heading2"/>
      </w:pPr>
      <w:bookmarkStart w:id="36" w:name="_Toc512542986"/>
      <w:r w:rsidRPr="00924E97">
        <w:t>Design</w:t>
      </w:r>
      <w:bookmarkEnd w:id="36"/>
    </w:p>
    <w:p w14:paraId="4D074CD1" w14:textId="08CC9EA5" w:rsidR="006D689C" w:rsidRPr="00BC2272" w:rsidRDefault="006D689C" w:rsidP="006D689C">
      <w:pPr>
        <w:ind w:firstLine="360"/>
        <w:rPr>
          <w:rFonts w:ascii="Times New Roman" w:eastAsia="Calibri" w:hAnsi="Times New Roman"/>
        </w:rPr>
      </w:pPr>
      <w:r w:rsidRPr="00AE10AC">
        <w:rPr>
          <w:rFonts w:ascii="Times New Roman" w:eastAsia="Calibri" w:hAnsi="Times New Roman"/>
        </w:rPr>
        <w:tab/>
      </w:r>
      <w:r w:rsidRPr="00BC2272">
        <w:rPr>
          <w:rFonts w:ascii="Times New Roman" w:eastAsia="Calibri" w:hAnsi="Times New Roman"/>
        </w:rPr>
        <w:t xml:space="preserve">According to the literature, engaging in transformative experience would be profitable for FG students in assisting in cognitive and motivation </w:t>
      </w:r>
      <w:r>
        <w:rPr>
          <w:rFonts w:ascii="Times New Roman" w:eastAsia="Calibri" w:hAnsi="Times New Roman"/>
        </w:rPr>
        <w:t>challenges</w:t>
      </w:r>
      <w:r w:rsidRPr="00BC2272">
        <w:rPr>
          <w:rFonts w:ascii="Times New Roman" w:eastAsia="Calibri" w:hAnsi="Times New Roman"/>
        </w:rPr>
        <w:t>. Given the complexity of TE and the lack of previous research on the effects of TE on FG students over the course of the semester, an exploratory study is needed to further understand the dynamic relationship between TE, task value, and generation status. Because FG students are most likely to drop</w:t>
      </w:r>
      <w:r w:rsidR="00D204DF">
        <w:rPr>
          <w:rFonts w:ascii="Times New Roman" w:eastAsia="Calibri" w:hAnsi="Times New Roman"/>
        </w:rPr>
        <w:t xml:space="preserve"> out in year two (Ishitani, 2008</w:t>
      </w:r>
      <w:r w:rsidRPr="00BC2272">
        <w:rPr>
          <w:rFonts w:ascii="Times New Roman" w:eastAsia="Calibri" w:hAnsi="Times New Roman"/>
        </w:rPr>
        <w:t>) it was most practical to use an introductory course that ha</w:t>
      </w:r>
      <w:r>
        <w:rPr>
          <w:rFonts w:ascii="Times New Roman" w:eastAsia="Calibri" w:hAnsi="Times New Roman"/>
        </w:rPr>
        <w:t>s</w:t>
      </w:r>
      <w:r w:rsidRPr="00BC2272">
        <w:rPr>
          <w:rFonts w:ascii="Times New Roman" w:eastAsia="Calibri" w:hAnsi="Times New Roman"/>
        </w:rPr>
        <w:t xml:space="preserve"> a large freshman population. What was also considered was the time of the semester that data collection occurred. To have a TE, students need to engage in the material in new and novel ways which cannot be achieved if the students have yet had the opportunity to fully engage with course material. Implementing the first data collection after the first month of courses begin was ideal, given that it will allow students time to have delved into course material. Also, looking at motivational measures, students tend to report high motivation levels at the start of the semester that tend to decline (Zusho, Pintrich, &amp; Coppola, 2003). To avoid these possible issues and confounding contexts, having the first set of data collection a month into the semester was deemed to be the best option. </w:t>
      </w:r>
      <w:r w:rsidR="006B24B2">
        <w:rPr>
          <w:rFonts w:ascii="Times New Roman" w:eastAsia="Calibri" w:hAnsi="Times New Roman"/>
        </w:rPr>
        <w:t xml:space="preserve">If the survey was given too early, students would not have been able to engage with material and their TE scores would have not been useful, given that they were unable to engage in a TE. Also, since I am looking at changes over time, it is important to get a baseline measure of the participants motivation variables toward the start of the semester to be able to see a greater change over time. </w:t>
      </w:r>
    </w:p>
    <w:p w14:paraId="53F25852" w14:textId="02A902C3" w:rsidR="006D689C" w:rsidRPr="006D689C" w:rsidRDefault="006D689C" w:rsidP="006D689C">
      <w:pPr>
        <w:ind w:firstLine="720"/>
        <w:rPr>
          <w:rFonts w:ascii="Times New Roman" w:eastAsia="Calibri" w:hAnsi="Times New Roman"/>
        </w:rPr>
      </w:pPr>
      <w:r w:rsidRPr="00BC2272">
        <w:rPr>
          <w:rFonts w:ascii="Times New Roman" w:eastAsia="Calibri" w:hAnsi="Times New Roman"/>
        </w:rPr>
        <w:lastRenderedPageBreak/>
        <w:t>The design for this study was a survey method with two groups. Given that the grouping variables are pre-determined the sampling methodology was non-randomized. Because this research focused on the differences found between these two groups, this was not seen to be problematic. The grouping variable of the study was generation status (first-generation versus non-first generation).</w:t>
      </w:r>
      <w:r w:rsidR="006B24B2">
        <w:rPr>
          <w:rFonts w:ascii="Times New Roman" w:eastAsia="Calibri" w:hAnsi="Times New Roman"/>
        </w:rPr>
        <w:t xml:space="preserve"> The dependent variables were: exam scores; TE score; intrinsic, attainment, utility, and cost value scores. The independent variable in this study was generation status, FG or NFG.</w:t>
      </w:r>
      <w:r w:rsidRPr="00BC2272">
        <w:rPr>
          <w:rFonts w:ascii="Times New Roman" w:eastAsia="Calibri" w:hAnsi="Times New Roman"/>
        </w:rPr>
        <w:t xml:space="preserve"> Participants were measured on TE, task value, and exam scores three times throughout the semester to determine relationships between variables with the change over time. Three time points were chosen in order to show change throughout the semester. Previous research determined that a student’s level of motivation, efficacy, and task values decline throughout the semester (</w:t>
      </w:r>
      <w:r w:rsidRPr="00BC2272">
        <w:rPr>
          <w:rFonts w:ascii="Times New Roman" w:hAnsi="Times New Roman"/>
        </w:rPr>
        <w:t>DeBacker</w:t>
      </w:r>
      <w:r w:rsidR="00D204DF">
        <w:rPr>
          <w:rFonts w:ascii="Times New Roman" w:hAnsi="Times New Roman"/>
        </w:rPr>
        <w:t>, et al.</w:t>
      </w:r>
      <w:r w:rsidRPr="00BC2272">
        <w:rPr>
          <w:rFonts w:ascii="Times New Roman" w:hAnsi="Times New Roman"/>
        </w:rPr>
        <w:t xml:space="preserve">, 2004; Stipek &amp; Ryan, 1997; Wigfield &amp; Eccles, 2000; Xie, DeBacker, &amp; Ferguson, 2006). Given this trend, I wanted to capture students’ levels at a high point at the start of the semester, and capture changes throughout. Only three times of survey administration were used to prevent survey fatigue and prevent attrition given that FG students were already a small portion of the major sample. </w:t>
      </w:r>
      <w:r w:rsidRPr="00BC2272">
        <w:rPr>
          <w:rFonts w:ascii="Times New Roman" w:eastAsia="Calibri" w:hAnsi="Times New Roman"/>
        </w:rPr>
        <w:t>Also, since exam feedback may directly impact students’ initial task value, the first survey administration will need to occur before the first exam, and the rest of the survey implementations will happen prior to the next exam. The measured variables are as follows: 1) Demographics 2)</w:t>
      </w:r>
      <w:r w:rsidR="00823D86">
        <w:rPr>
          <w:rFonts w:ascii="Times New Roman" w:eastAsia="Calibri" w:hAnsi="Times New Roman"/>
        </w:rPr>
        <w:t xml:space="preserve"> </w:t>
      </w:r>
      <w:r w:rsidRPr="00BC2272">
        <w:rPr>
          <w:rFonts w:ascii="Times New Roman" w:eastAsia="Calibri" w:hAnsi="Times New Roman"/>
        </w:rPr>
        <w:t>TE 3) Task Value (including four subcomponents of int</w:t>
      </w:r>
      <w:r w:rsidR="009C2DFB">
        <w:rPr>
          <w:rFonts w:ascii="Times New Roman" w:eastAsia="Calibri" w:hAnsi="Times New Roman"/>
        </w:rPr>
        <w:t>rinsic</w:t>
      </w:r>
      <w:r w:rsidRPr="00BC2272">
        <w:rPr>
          <w:rFonts w:ascii="Times New Roman" w:eastAsia="Calibri" w:hAnsi="Times New Roman"/>
        </w:rPr>
        <w:t>, utility, attainment, and cost value) and 4) Exam scores.</w:t>
      </w:r>
    </w:p>
    <w:p w14:paraId="3F263E12" w14:textId="19F12A59" w:rsidR="006F28FC" w:rsidRPr="00AE10AC" w:rsidRDefault="006F28FC" w:rsidP="005B1D58">
      <w:pPr>
        <w:pStyle w:val="Heading2"/>
      </w:pPr>
      <w:bookmarkStart w:id="37" w:name="_Toc512542987"/>
      <w:r w:rsidRPr="007B1188">
        <w:lastRenderedPageBreak/>
        <w:t>Participants</w:t>
      </w:r>
      <w:bookmarkEnd w:id="37"/>
    </w:p>
    <w:p w14:paraId="3AEA4846" w14:textId="15051544" w:rsidR="007834DC" w:rsidRPr="008A3A79" w:rsidRDefault="006F28FC" w:rsidP="008A3A79">
      <w:pPr>
        <w:ind w:firstLine="720"/>
        <w:rPr>
          <w:rFonts w:ascii="Times New Roman" w:eastAsia="Calibri" w:hAnsi="Times New Roman"/>
        </w:rPr>
      </w:pPr>
      <w:r>
        <w:rPr>
          <w:rFonts w:ascii="Times New Roman" w:eastAsia="Calibri" w:hAnsi="Times New Roman"/>
        </w:rPr>
        <w:t xml:space="preserve">This study utilized a convenience sampling of undergraduate students in a psychology course at a large mid-western university. A total of 193 students participated in the study. Of this number, </w:t>
      </w:r>
      <w:r w:rsidRPr="007B1188">
        <w:rPr>
          <w:rFonts w:ascii="Times New Roman" w:eastAsia="Calibri" w:hAnsi="Times New Roman"/>
        </w:rPr>
        <w:t>4 were eliminated for failing to meet the study criteria</w:t>
      </w:r>
      <w:r>
        <w:rPr>
          <w:rFonts w:ascii="Times New Roman" w:eastAsia="Calibri" w:hAnsi="Times New Roman"/>
        </w:rPr>
        <w:t xml:space="preserve"> of being 18 or older</w:t>
      </w:r>
      <w:r w:rsidRPr="00AE10AC">
        <w:rPr>
          <w:rFonts w:ascii="Times New Roman" w:eastAsia="Calibri" w:hAnsi="Times New Roman"/>
        </w:rPr>
        <w:t xml:space="preserve">. The participants </w:t>
      </w:r>
      <w:r>
        <w:rPr>
          <w:rFonts w:ascii="Times New Roman" w:eastAsia="Calibri" w:hAnsi="Times New Roman"/>
        </w:rPr>
        <w:t>were</w:t>
      </w:r>
      <w:r w:rsidRPr="00AE10AC">
        <w:rPr>
          <w:rFonts w:ascii="Times New Roman" w:eastAsia="Calibri" w:hAnsi="Times New Roman"/>
        </w:rPr>
        <w:t xml:space="preserve"> given </w:t>
      </w:r>
      <w:r>
        <w:rPr>
          <w:rFonts w:ascii="Times New Roman" w:eastAsia="Calibri" w:hAnsi="Times New Roman"/>
        </w:rPr>
        <w:t xml:space="preserve">extra </w:t>
      </w:r>
      <w:r w:rsidRPr="00AE10AC">
        <w:rPr>
          <w:rFonts w:ascii="Times New Roman" w:eastAsia="Calibri" w:hAnsi="Times New Roman"/>
        </w:rPr>
        <w:t xml:space="preserve">credit toward </w:t>
      </w:r>
      <w:r>
        <w:rPr>
          <w:rFonts w:ascii="Times New Roman" w:eastAsia="Calibri" w:hAnsi="Times New Roman"/>
        </w:rPr>
        <w:t>their</w:t>
      </w:r>
      <w:r w:rsidRPr="00AE10AC">
        <w:rPr>
          <w:rFonts w:ascii="Times New Roman" w:eastAsia="Calibri" w:hAnsi="Times New Roman"/>
        </w:rPr>
        <w:t xml:space="preserve"> psychology</w:t>
      </w:r>
      <w:r>
        <w:rPr>
          <w:rFonts w:ascii="Times New Roman" w:eastAsia="Calibri" w:hAnsi="Times New Roman"/>
        </w:rPr>
        <w:t xml:space="preserve"> course grade.</w:t>
      </w:r>
      <w:r w:rsidR="006B24B2">
        <w:rPr>
          <w:rFonts w:ascii="Times New Roman" w:eastAsia="Calibri" w:hAnsi="Times New Roman"/>
        </w:rPr>
        <w:t xml:space="preserve"> Participants ethnicity was 75.6% white, 9.6% American Indian or Alaskan Native, 8.8% Latino/a, 8.3% Asian, and 5.7% African American (participants </w:t>
      </w:r>
      <w:r w:rsidR="007B1188">
        <w:rPr>
          <w:rFonts w:ascii="Times New Roman" w:eastAsia="Calibri" w:hAnsi="Times New Roman"/>
        </w:rPr>
        <w:t>could</w:t>
      </w:r>
      <w:r w:rsidR="006B24B2">
        <w:rPr>
          <w:rFonts w:ascii="Times New Roman" w:eastAsia="Calibri" w:hAnsi="Times New Roman"/>
        </w:rPr>
        <w:t xml:space="preserve"> choose multiple ethnicities). The gender of the participants was more female (64.5%) than male (35.9%) and </w:t>
      </w:r>
      <w:r w:rsidR="007B1188">
        <w:rPr>
          <w:rFonts w:ascii="Times New Roman" w:eastAsia="Calibri" w:hAnsi="Times New Roman"/>
        </w:rPr>
        <w:t>most</w:t>
      </w:r>
      <w:r w:rsidR="006B24B2">
        <w:rPr>
          <w:rFonts w:ascii="Times New Roman" w:eastAsia="Calibri" w:hAnsi="Times New Roman"/>
        </w:rPr>
        <w:t xml:space="preserve"> participants were between 18 and 22 years old. Looking at generational status, 25.9% of participants reported being FG students, whereas 74.1% reported being NFG students.</w:t>
      </w:r>
      <w:r>
        <w:rPr>
          <w:rFonts w:ascii="Times New Roman" w:eastAsia="Calibri" w:hAnsi="Times New Roman"/>
        </w:rPr>
        <w:t xml:space="preserve"> </w:t>
      </w:r>
      <w:r w:rsidR="007B1188">
        <w:rPr>
          <w:rFonts w:ascii="Times New Roman" w:eastAsia="Calibri" w:hAnsi="Times New Roman"/>
        </w:rPr>
        <w:t>Further d</w:t>
      </w:r>
      <w:r>
        <w:rPr>
          <w:rFonts w:ascii="Times New Roman" w:eastAsia="Calibri" w:hAnsi="Times New Roman"/>
        </w:rPr>
        <w:t xml:space="preserve">emographic information for the participants can be found in </w:t>
      </w:r>
      <w:r w:rsidRPr="00F031AB">
        <w:rPr>
          <w:rFonts w:ascii="Times New Roman" w:eastAsia="Calibri" w:hAnsi="Times New Roman"/>
          <w:b/>
        </w:rPr>
        <w:t>Table 1</w:t>
      </w:r>
      <w:r w:rsidR="005D549B">
        <w:rPr>
          <w:rFonts w:ascii="Times New Roman" w:eastAsia="Calibri" w:hAnsi="Times New Roman"/>
        </w:rPr>
        <w:t xml:space="preserve">, and demographic information separated by generation status can be found in </w:t>
      </w:r>
      <w:r w:rsidR="005D549B" w:rsidRPr="005D549B">
        <w:rPr>
          <w:rFonts w:ascii="Times New Roman" w:eastAsia="Calibri" w:hAnsi="Times New Roman"/>
          <w:b/>
        </w:rPr>
        <w:t>Table 2.</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595"/>
        <w:gridCol w:w="3596"/>
        <w:gridCol w:w="1305"/>
      </w:tblGrid>
      <w:tr w:rsidR="006F28FC" w:rsidRPr="005D549B" w14:paraId="2C1BEF4D" w14:textId="77777777" w:rsidTr="00F54124">
        <w:trPr>
          <w:cantSplit/>
          <w:trHeight w:val="20"/>
          <w:tblHeader/>
        </w:trPr>
        <w:tc>
          <w:tcPr>
            <w:tcW w:w="5000" w:type="pct"/>
            <w:gridSpan w:val="3"/>
            <w:tcBorders>
              <w:top w:val="nil"/>
              <w:left w:val="nil"/>
              <w:bottom w:val="nil"/>
              <w:right w:val="nil"/>
            </w:tcBorders>
            <w:shd w:val="clear" w:color="auto" w:fill="FFFFFF"/>
            <w:vAlign w:val="center"/>
          </w:tcPr>
          <w:p w14:paraId="519DC1AD" w14:textId="2084125B" w:rsidR="006F28FC" w:rsidRPr="005D549B" w:rsidRDefault="007834DC" w:rsidP="00676FD1">
            <w:pPr>
              <w:widowControl w:val="0"/>
              <w:autoSpaceDE w:val="0"/>
              <w:autoSpaceDN w:val="0"/>
              <w:adjustRightInd w:val="0"/>
              <w:spacing w:line="320" w:lineRule="atLeast"/>
              <w:ind w:right="60"/>
              <w:rPr>
                <w:rFonts w:cstheme="minorHAnsi"/>
                <w:color w:val="000000"/>
                <w:sz w:val="20"/>
                <w:szCs w:val="20"/>
              </w:rPr>
            </w:pPr>
            <w:bookmarkStart w:id="38" w:name="_Toc512543015"/>
            <w:bookmarkStart w:id="39" w:name="_Hlk507409426"/>
            <w:r>
              <w:t xml:space="preserve">Table </w:t>
            </w:r>
            <w:fldSimple w:instr=" SEQ Table \* ARABIC ">
              <w:r w:rsidR="00C6571B">
                <w:rPr>
                  <w:noProof/>
                </w:rPr>
                <w:t>1</w:t>
              </w:r>
              <w:bookmarkEnd w:id="38"/>
            </w:fldSimple>
          </w:p>
        </w:tc>
      </w:tr>
      <w:tr w:rsidR="006F28FC" w:rsidRPr="005D549B" w14:paraId="23C55F1E" w14:textId="77777777" w:rsidTr="00F54124">
        <w:trPr>
          <w:cantSplit/>
          <w:trHeight w:val="20"/>
          <w:tblHeader/>
        </w:trPr>
        <w:tc>
          <w:tcPr>
            <w:tcW w:w="5000" w:type="pct"/>
            <w:gridSpan w:val="3"/>
            <w:tcBorders>
              <w:top w:val="nil"/>
              <w:left w:val="nil"/>
              <w:bottom w:val="single" w:sz="4" w:space="0" w:color="auto"/>
              <w:right w:val="nil"/>
            </w:tcBorders>
            <w:shd w:val="clear" w:color="auto" w:fill="FFFFFF"/>
            <w:vAlign w:val="bottom"/>
          </w:tcPr>
          <w:p w14:paraId="46B83490" w14:textId="70BB0FDD" w:rsidR="006F28FC" w:rsidRPr="007834DC" w:rsidRDefault="007834DC" w:rsidP="007834DC">
            <w:pPr>
              <w:widowControl w:val="0"/>
              <w:autoSpaceDE w:val="0"/>
              <w:autoSpaceDN w:val="0"/>
              <w:adjustRightInd w:val="0"/>
              <w:spacing w:line="320" w:lineRule="atLeast"/>
              <w:ind w:right="60"/>
              <w:rPr>
                <w:rFonts w:cstheme="minorHAnsi"/>
                <w:i/>
                <w:color w:val="000000"/>
                <w:sz w:val="20"/>
                <w:szCs w:val="20"/>
              </w:rPr>
            </w:pPr>
            <w:r w:rsidRPr="007834DC">
              <w:rPr>
                <w:i/>
              </w:rPr>
              <w:t>Demographic Information</w:t>
            </w:r>
          </w:p>
        </w:tc>
      </w:tr>
      <w:bookmarkEnd w:id="39"/>
      <w:tr w:rsidR="008A3A79" w:rsidRPr="005D549B" w14:paraId="0A2A3AE7" w14:textId="77777777" w:rsidTr="00F54124">
        <w:trPr>
          <w:cantSplit/>
          <w:trHeight w:val="20"/>
          <w:tblHeader/>
        </w:trPr>
        <w:tc>
          <w:tcPr>
            <w:tcW w:w="2116" w:type="pct"/>
            <w:tcBorders>
              <w:top w:val="single" w:sz="4" w:space="0" w:color="auto"/>
              <w:left w:val="nil"/>
              <w:bottom w:val="nil"/>
            </w:tcBorders>
            <w:shd w:val="clear" w:color="auto" w:fill="FFFFFF"/>
            <w:vAlign w:val="bottom"/>
          </w:tcPr>
          <w:p w14:paraId="4C375B99" w14:textId="77777777" w:rsidR="008A3A79" w:rsidRPr="005D549B" w:rsidRDefault="008A3A79" w:rsidP="008A3A79">
            <w:pPr>
              <w:widowControl w:val="0"/>
              <w:autoSpaceDE w:val="0"/>
              <w:autoSpaceDN w:val="0"/>
              <w:adjustRightInd w:val="0"/>
              <w:spacing w:line="240" w:lineRule="auto"/>
              <w:rPr>
                <w:rFonts w:cstheme="minorHAnsi"/>
                <w:sz w:val="20"/>
                <w:szCs w:val="20"/>
                <w:u w:val="single"/>
              </w:rPr>
            </w:pPr>
          </w:p>
        </w:tc>
        <w:tc>
          <w:tcPr>
            <w:tcW w:w="2116" w:type="pct"/>
            <w:tcBorders>
              <w:top w:val="single" w:sz="4" w:space="0" w:color="auto"/>
              <w:bottom w:val="nil"/>
            </w:tcBorders>
            <w:shd w:val="clear" w:color="auto" w:fill="FFFFFF"/>
            <w:vAlign w:val="bottom"/>
          </w:tcPr>
          <w:p w14:paraId="02C1E4A9" w14:textId="1063FC88"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u w:val="single"/>
              </w:rPr>
            </w:pPr>
            <w:r w:rsidRPr="005D549B">
              <w:rPr>
                <w:rFonts w:cstheme="minorHAnsi"/>
                <w:color w:val="000000"/>
                <w:sz w:val="20"/>
                <w:szCs w:val="20"/>
                <w:u w:val="single"/>
              </w:rPr>
              <w:t>N</w:t>
            </w:r>
          </w:p>
        </w:tc>
        <w:tc>
          <w:tcPr>
            <w:tcW w:w="768" w:type="pct"/>
            <w:tcBorders>
              <w:top w:val="single" w:sz="4" w:space="0" w:color="auto"/>
              <w:bottom w:val="nil"/>
              <w:right w:val="nil"/>
            </w:tcBorders>
            <w:shd w:val="clear" w:color="auto" w:fill="FFFFFF"/>
            <w:vAlign w:val="bottom"/>
          </w:tcPr>
          <w:p w14:paraId="636DE655" w14:textId="66DBB03E"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u w:val="single"/>
              </w:rPr>
            </w:pPr>
            <w:r w:rsidRPr="005D549B">
              <w:rPr>
                <w:rFonts w:cstheme="minorHAnsi"/>
                <w:color w:val="000000"/>
                <w:sz w:val="20"/>
                <w:szCs w:val="20"/>
                <w:u w:val="single"/>
              </w:rPr>
              <w:t>Percentage</w:t>
            </w:r>
          </w:p>
        </w:tc>
      </w:tr>
      <w:tr w:rsidR="008A3A79" w:rsidRPr="005D549B" w14:paraId="338B9C60" w14:textId="77777777" w:rsidTr="00F54124">
        <w:trPr>
          <w:cantSplit/>
          <w:trHeight w:val="20"/>
        </w:trPr>
        <w:tc>
          <w:tcPr>
            <w:tcW w:w="2116" w:type="pct"/>
            <w:tcBorders>
              <w:top w:val="single" w:sz="4" w:space="0" w:color="auto"/>
              <w:left w:val="nil"/>
              <w:bottom w:val="nil"/>
            </w:tcBorders>
            <w:shd w:val="clear" w:color="auto" w:fill="FFFFFF"/>
            <w:vAlign w:val="bottom"/>
          </w:tcPr>
          <w:p w14:paraId="65DEBD77" w14:textId="77777777" w:rsidR="008A3A79" w:rsidRPr="005D549B" w:rsidRDefault="008A3A79" w:rsidP="008A3A79">
            <w:pPr>
              <w:widowControl w:val="0"/>
              <w:autoSpaceDE w:val="0"/>
              <w:autoSpaceDN w:val="0"/>
              <w:adjustRightInd w:val="0"/>
              <w:spacing w:line="240" w:lineRule="auto"/>
              <w:rPr>
                <w:rFonts w:cstheme="minorHAnsi"/>
                <w:sz w:val="20"/>
                <w:szCs w:val="20"/>
                <w:u w:val="single"/>
              </w:rPr>
            </w:pPr>
            <w:r w:rsidRPr="005D549B">
              <w:rPr>
                <w:rFonts w:cstheme="minorHAnsi"/>
                <w:sz w:val="20"/>
                <w:szCs w:val="20"/>
                <w:u w:val="single"/>
              </w:rPr>
              <w:t>Age</w:t>
            </w:r>
          </w:p>
        </w:tc>
        <w:tc>
          <w:tcPr>
            <w:tcW w:w="2116" w:type="pct"/>
            <w:tcBorders>
              <w:top w:val="single" w:sz="4" w:space="0" w:color="auto"/>
              <w:bottom w:val="nil"/>
            </w:tcBorders>
            <w:shd w:val="clear" w:color="auto" w:fill="FFFFFF"/>
            <w:vAlign w:val="bottom"/>
          </w:tcPr>
          <w:p w14:paraId="2D176795" w14:textId="023283C6"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u w:val="single"/>
              </w:rPr>
            </w:pPr>
          </w:p>
        </w:tc>
        <w:tc>
          <w:tcPr>
            <w:tcW w:w="768" w:type="pct"/>
            <w:tcBorders>
              <w:top w:val="single" w:sz="4" w:space="0" w:color="auto"/>
              <w:bottom w:val="nil"/>
              <w:right w:val="nil"/>
            </w:tcBorders>
            <w:shd w:val="clear" w:color="auto" w:fill="FFFFFF"/>
            <w:vAlign w:val="bottom"/>
          </w:tcPr>
          <w:p w14:paraId="75ED8170" w14:textId="56C94395"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u w:val="single"/>
              </w:rPr>
            </w:pPr>
          </w:p>
        </w:tc>
      </w:tr>
      <w:tr w:rsidR="008A3A79" w:rsidRPr="005D549B" w14:paraId="29CAA20D" w14:textId="77777777" w:rsidTr="00F54124">
        <w:trPr>
          <w:cantSplit/>
          <w:trHeight w:val="20"/>
        </w:trPr>
        <w:tc>
          <w:tcPr>
            <w:tcW w:w="2116" w:type="pct"/>
            <w:tcBorders>
              <w:top w:val="nil"/>
              <w:left w:val="nil"/>
              <w:bottom w:val="nil"/>
            </w:tcBorders>
            <w:shd w:val="clear" w:color="auto" w:fill="FFFFFF"/>
            <w:vAlign w:val="bottom"/>
          </w:tcPr>
          <w:p w14:paraId="0DFADDED"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18-22</w:t>
            </w:r>
          </w:p>
        </w:tc>
        <w:tc>
          <w:tcPr>
            <w:tcW w:w="2116" w:type="pct"/>
            <w:tcBorders>
              <w:top w:val="nil"/>
              <w:bottom w:val="nil"/>
            </w:tcBorders>
            <w:shd w:val="clear" w:color="auto" w:fill="FFFFFF"/>
            <w:vAlign w:val="bottom"/>
          </w:tcPr>
          <w:p w14:paraId="6C2098C6"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sz w:val="20"/>
                <w:szCs w:val="20"/>
              </w:rPr>
              <w:t>185</w:t>
            </w:r>
          </w:p>
        </w:tc>
        <w:tc>
          <w:tcPr>
            <w:tcW w:w="768" w:type="pct"/>
            <w:tcBorders>
              <w:top w:val="nil"/>
              <w:bottom w:val="nil"/>
              <w:right w:val="nil"/>
            </w:tcBorders>
            <w:shd w:val="clear" w:color="auto" w:fill="FFFFFF"/>
            <w:vAlign w:val="bottom"/>
          </w:tcPr>
          <w:p w14:paraId="3991CF4D"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97.88</w:t>
            </w:r>
          </w:p>
        </w:tc>
      </w:tr>
      <w:tr w:rsidR="008A3A79" w:rsidRPr="005D549B" w14:paraId="65A54FDC" w14:textId="77777777" w:rsidTr="00F54124">
        <w:trPr>
          <w:cantSplit/>
          <w:trHeight w:val="20"/>
        </w:trPr>
        <w:tc>
          <w:tcPr>
            <w:tcW w:w="2116" w:type="pct"/>
            <w:tcBorders>
              <w:top w:val="nil"/>
              <w:left w:val="nil"/>
              <w:bottom w:val="nil"/>
            </w:tcBorders>
            <w:shd w:val="clear" w:color="auto" w:fill="FFFFFF"/>
            <w:vAlign w:val="bottom"/>
          </w:tcPr>
          <w:p w14:paraId="5DB7A7D5"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23+</w:t>
            </w:r>
          </w:p>
        </w:tc>
        <w:tc>
          <w:tcPr>
            <w:tcW w:w="2116" w:type="pct"/>
            <w:tcBorders>
              <w:top w:val="nil"/>
              <w:bottom w:val="nil"/>
            </w:tcBorders>
            <w:shd w:val="clear" w:color="auto" w:fill="FFFFFF"/>
            <w:vAlign w:val="bottom"/>
          </w:tcPr>
          <w:p w14:paraId="69AE91C9"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sz w:val="20"/>
                <w:szCs w:val="20"/>
              </w:rPr>
              <w:t>4</w:t>
            </w:r>
          </w:p>
        </w:tc>
        <w:tc>
          <w:tcPr>
            <w:tcW w:w="768" w:type="pct"/>
            <w:tcBorders>
              <w:top w:val="nil"/>
              <w:bottom w:val="nil"/>
              <w:right w:val="nil"/>
            </w:tcBorders>
            <w:shd w:val="clear" w:color="auto" w:fill="FFFFFF"/>
            <w:vAlign w:val="bottom"/>
          </w:tcPr>
          <w:p w14:paraId="691BAC13"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2.12</w:t>
            </w:r>
          </w:p>
        </w:tc>
      </w:tr>
      <w:tr w:rsidR="008A3A79" w:rsidRPr="005D549B" w14:paraId="0A71C2EA" w14:textId="77777777" w:rsidTr="00F54124">
        <w:trPr>
          <w:cantSplit/>
          <w:trHeight w:val="20"/>
        </w:trPr>
        <w:tc>
          <w:tcPr>
            <w:tcW w:w="2116" w:type="pct"/>
            <w:tcBorders>
              <w:top w:val="nil"/>
              <w:left w:val="nil"/>
              <w:bottom w:val="nil"/>
            </w:tcBorders>
            <w:shd w:val="clear" w:color="auto" w:fill="FFFFFF"/>
            <w:vAlign w:val="bottom"/>
          </w:tcPr>
          <w:p w14:paraId="11F58789"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Gender</w:t>
            </w:r>
          </w:p>
        </w:tc>
        <w:tc>
          <w:tcPr>
            <w:tcW w:w="2116" w:type="pct"/>
            <w:tcBorders>
              <w:top w:val="nil"/>
              <w:bottom w:val="nil"/>
            </w:tcBorders>
            <w:shd w:val="clear" w:color="auto" w:fill="FFFFFF"/>
            <w:vAlign w:val="bottom"/>
          </w:tcPr>
          <w:p w14:paraId="135D59BB"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c>
          <w:tcPr>
            <w:tcW w:w="768" w:type="pct"/>
            <w:tcBorders>
              <w:top w:val="nil"/>
              <w:bottom w:val="nil"/>
              <w:right w:val="nil"/>
            </w:tcBorders>
            <w:shd w:val="clear" w:color="auto" w:fill="FFFFFF"/>
            <w:vAlign w:val="bottom"/>
          </w:tcPr>
          <w:p w14:paraId="7F480EEE"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r>
      <w:tr w:rsidR="008A3A79" w:rsidRPr="005D549B" w14:paraId="101C8CC4" w14:textId="77777777" w:rsidTr="00F54124">
        <w:trPr>
          <w:cantSplit/>
          <w:trHeight w:val="20"/>
        </w:trPr>
        <w:tc>
          <w:tcPr>
            <w:tcW w:w="2116" w:type="pct"/>
            <w:tcBorders>
              <w:top w:val="nil"/>
              <w:left w:val="nil"/>
              <w:bottom w:val="nil"/>
            </w:tcBorders>
            <w:shd w:val="clear" w:color="auto" w:fill="FFFFFF"/>
            <w:vAlign w:val="bottom"/>
          </w:tcPr>
          <w:p w14:paraId="494F47A0"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Female</w:t>
            </w:r>
          </w:p>
        </w:tc>
        <w:tc>
          <w:tcPr>
            <w:tcW w:w="2116" w:type="pct"/>
            <w:tcBorders>
              <w:top w:val="nil"/>
              <w:bottom w:val="nil"/>
            </w:tcBorders>
            <w:shd w:val="clear" w:color="auto" w:fill="FFFFFF"/>
            <w:vAlign w:val="bottom"/>
          </w:tcPr>
          <w:p w14:paraId="017B9CF2"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122</w:t>
            </w:r>
          </w:p>
        </w:tc>
        <w:tc>
          <w:tcPr>
            <w:tcW w:w="768" w:type="pct"/>
            <w:tcBorders>
              <w:top w:val="nil"/>
              <w:bottom w:val="nil"/>
              <w:right w:val="nil"/>
            </w:tcBorders>
            <w:shd w:val="clear" w:color="auto" w:fill="FFFFFF"/>
            <w:vAlign w:val="bottom"/>
          </w:tcPr>
          <w:p w14:paraId="7E409EE4"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64.55</w:t>
            </w:r>
          </w:p>
        </w:tc>
      </w:tr>
      <w:tr w:rsidR="008A3A79" w:rsidRPr="005D549B" w14:paraId="2D19396C" w14:textId="77777777" w:rsidTr="00F54124">
        <w:trPr>
          <w:cantSplit/>
          <w:trHeight w:val="20"/>
        </w:trPr>
        <w:tc>
          <w:tcPr>
            <w:tcW w:w="2116" w:type="pct"/>
            <w:tcBorders>
              <w:top w:val="nil"/>
              <w:left w:val="nil"/>
              <w:bottom w:val="nil"/>
            </w:tcBorders>
            <w:shd w:val="clear" w:color="auto" w:fill="FFFFFF"/>
            <w:vAlign w:val="bottom"/>
          </w:tcPr>
          <w:p w14:paraId="3250E47D"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Male</w:t>
            </w:r>
          </w:p>
        </w:tc>
        <w:tc>
          <w:tcPr>
            <w:tcW w:w="2116" w:type="pct"/>
            <w:tcBorders>
              <w:top w:val="nil"/>
              <w:bottom w:val="nil"/>
            </w:tcBorders>
            <w:shd w:val="clear" w:color="auto" w:fill="FFFFFF"/>
            <w:vAlign w:val="bottom"/>
          </w:tcPr>
          <w:p w14:paraId="645A6C78"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68</w:t>
            </w:r>
          </w:p>
        </w:tc>
        <w:tc>
          <w:tcPr>
            <w:tcW w:w="768" w:type="pct"/>
            <w:tcBorders>
              <w:top w:val="nil"/>
              <w:bottom w:val="nil"/>
              <w:right w:val="nil"/>
            </w:tcBorders>
            <w:shd w:val="clear" w:color="auto" w:fill="FFFFFF"/>
            <w:vAlign w:val="bottom"/>
          </w:tcPr>
          <w:p w14:paraId="7C00285C"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35.97</w:t>
            </w:r>
          </w:p>
        </w:tc>
      </w:tr>
      <w:tr w:rsidR="008A3A79" w:rsidRPr="005D549B" w14:paraId="48E79623" w14:textId="77777777" w:rsidTr="00F54124">
        <w:trPr>
          <w:cantSplit/>
          <w:trHeight w:val="20"/>
        </w:trPr>
        <w:tc>
          <w:tcPr>
            <w:tcW w:w="2116" w:type="pct"/>
            <w:tcBorders>
              <w:top w:val="nil"/>
              <w:left w:val="nil"/>
              <w:bottom w:val="nil"/>
            </w:tcBorders>
            <w:shd w:val="clear" w:color="auto" w:fill="FFFFFF"/>
            <w:vAlign w:val="bottom"/>
          </w:tcPr>
          <w:p w14:paraId="3BBCC292"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Other</w:t>
            </w:r>
          </w:p>
        </w:tc>
        <w:tc>
          <w:tcPr>
            <w:tcW w:w="2116" w:type="pct"/>
            <w:tcBorders>
              <w:top w:val="nil"/>
              <w:bottom w:val="nil"/>
            </w:tcBorders>
            <w:shd w:val="clear" w:color="auto" w:fill="FFFFFF"/>
            <w:vAlign w:val="bottom"/>
          </w:tcPr>
          <w:p w14:paraId="538128D0"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3</w:t>
            </w:r>
          </w:p>
        </w:tc>
        <w:tc>
          <w:tcPr>
            <w:tcW w:w="768" w:type="pct"/>
            <w:tcBorders>
              <w:top w:val="nil"/>
              <w:bottom w:val="nil"/>
              <w:right w:val="nil"/>
            </w:tcBorders>
            <w:shd w:val="clear" w:color="auto" w:fill="FFFFFF"/>
            <w:vAlign w:val="bottom"/>
          </w:tcPr>
          <w:p w14:paraId="1D07A23C"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1.58</w:t>
            </w:r>
          </w:p>
        </w:tc>
      </w:tr>
      <w:tr w:rsidR="008A3A79" w:rsidRPr="005D549B" w14:paraId="2B45E918" w14:textId="77777777" w:rsidTr="00F54124">
        <w:trPr>
          <w:cantSplit/>
          <w:trHeight w:val="20"/>
        </w:trPr>
        <w:tc>
          <w:tcPr>
            <w:tcW w:w="2116" w:type="pct"/>
            <w:tcBorders>
              <w:top w:val="nil"/>
              <w:left w:val="nil"/>
              <w:bottom w:val="nil"/>
            </w:tcBorders>
            <w:shd w:val="clear" w:color="auto" w:fill="FFFFFF"/>
            <w:vAlign w:val="bottom"/>
          </w:tcPr>
          <w:p w14:paraId="77779B59"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Generation Status</w:t>
            </w:r>
          </w:p>
        </w:tc>
        <w:tc>
          <w:tcPr>
            <w:tcW w:w="2116" w:type="pct"/>
            <w:tcBorders>
              <w:top w:val="nil"/>
              <w:bottom w:val="nil"/>
            </w:tcBorders>
            <w:shd w:val="clear" w:color="auto" w:fill="FFFFFF"/>
            <w:vAlign w:val="bottom"/>
          </w:tcPr>
          <w:p w14:paraId="428F8EFB"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c>
          <w:tcPr>
            <w:tcW w:w="768" w:type="pct"/>
            <w:tcBorders>
              <w:top w:val="nil"/>
              <w:bottom w:val="nil"/>
              <w:right w:val="nil"/>
            </w:tcBorders>
            <w:shd w:val="clear" w:color="auto" w:fill="FFFFFF"/>
            <w:vAlign w:val="bottom"/>
          </w:tcPr>
          <w:p w14:paraId="186D1185"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r>
      <w:tr w:rsidR="008A3A79" w:rsidRPr="005D549B" w14:paraId="67ED19F2" w14:textId="77777777" w:rsidTr="00F54124">
        <w:trPr>
          <w:cantSplit/>
          <w:trHeight w:val="20"/>
        </w:trPr>
        <w:tc>
          <w:tcPr>
            <w:tcW w:w="2116" w:type="pct"/>
            <w:tcBorders>
              <w:top w:val="nil"/>
              <w:left w:val="nil"/>
              <w:bottom w:val="nil"/>
            </w:tcBorders>
            <w:shd w:val="clear" w:color="auto" w:fill="FFFFFF"/>
            <w:vAlign w:val="bottom"/>
          </w:tcPr>
          <w:p w14:paraId="340C0607"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First-generation</w:t>
            </w:r>
          </w:p>
        </w:tc>
        <w:tc>
          <w:tcPr>
            <w:tcW w:w="2116" w:type="pct"/>
            <w:tcBorders>
              <w:top w:val="nil"/>
              <w:bottom w:val="nil"/>
            </w:tcBorders>
            <w:shd w:val="clear" w:color="auto" w:fill="FFFFFF"/>
            <w:vAlign w:val="bottom"/>
          </w:tcPr>
          <w:p w14:paraId="4C4FF8E2"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50</w:t>
            </w:r>
          </w:p>
        </w:tc>
        <w:tc>
          <w:tcPr>
            <w:tcW w:w="768" w:type="pct"/>
            <w:tcBorders>
              <w:top w:val="nil"/>
              <w:bottom w:val="nil"/>
              <w:right w:val="nil"/>
            </w:tcBorders>
            <w:shd w:val="clear" w:color="auto" w:fill="FFFFFF"/>
            <w:vAlign w:val="bottom"/>
          </w:tcPr>
          <w:p w14:paraId="330BD4BD"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25.9</w:t>
            </w:r>
          </w:p>
        </w:tc>
      </w:tr>
      <w:tr w:rsidR="008A3A79" w:rsidRPr="005D549B" w14:paraId="6C5F2D21" w14:textId="77777777" w:rsidTr="00F54124">
        <w:trPr>
          <w:cantSplit/>
          <w:trHeight w:val="20"/>
        </w:trPr>
        <w:tc>
          <w:tcPr>
            <w:tcW w:w="2116" w:type="pct"/>
            <w:tcBorders>
              <w:top w:val="nil"/>
              <w:left w:val="nil"/>
              <w:bottom w:val="nil"/>
            </w:tcBorders>
            <w:shd w:val="clear" w:color="auto" w:fill="FFFFFF"/>
            <w:vAlign w:val="bottom"/>
          </w:tcPr>
          <w:p w14:paraId="0E09371A"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Non-First-Generation</w:t>
            </w:r>
          </w:p>
        </w:tc>
        <w:tc>
          <w:tcPr>
            <w:tcW w:w="2116" w:type="pct"/>
            <w:tcBorders>
              <w:top w:val="nil"/>
              <w:bottom w:val="nil"/>
            </w:tcBorders>
            <w:shd w:val="clear" w:color="auto" w:fill="FFFFFF"/>
            <w:vAlign w:val="bottom"/>
          </w:tcPr>
          <w:p w14:paraId="1293A04A"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143</w:t>
            </w:r>
          </w:p>
        </w:tc>
        <w:tc>
          <w:tcPr>
            <w:tcW w:w="768" w:type="pct"/>
            <w:tcBorders>
              <w:top w:val="nil"/>
              <w:bottom w:val="nil"/>
              <w:right w:val="nil"/>
            </w:tcBorders>
            <w:shd w:val="clear" w:color="auto" w:fill="FFFFFF"/>
            <w:vAlign w:val="bottom"/>
          </w:tcPr>
          <w:p w14:paraId="4478E111"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74.1</w:t>
            </w:r>
          </w:p>
        </w:tc>
      </w:tr>
      <w:tr w:rsidR="008A3A79" w:rsidRPr="005D549B" w14:paraId="10AE7DAC" w14:textId="77777777" w:rsidTr="00F54124">
        <w:trPr>
          <w:cantSplit/>
          <w:trHeight w:val="20"/>
        </w:trPr>
        <w:tc>
          <w:tcPr>
            <w:tcW w:w="2116" w:type="pct"/>
            <w:tcBorders>
              <w:top w:val="nil"/>
              <w:left w:val="nil"/>
              <w:bottom w:val="nil"/>
            </w:tcBorders>
            <w:shd w:val="clear" w:color="auto" w:fill="FFFFFF"/>
            <w:vAlign w:val="bottom"/>
          </w:tcPr>
          <w:p w14:paraId="1A5330AB"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Ethnicity</w:t>
            </w:r>
          </w:p>
        </w:tc>
        <w:tc>
          <w:tcPr>
            <w:tcW w:w="2116" w:type="pct"/>
            <w:tcBorders>
              <w:top w:val="nil"/>
              <w:bottom w:val="nil"/>
            </w:tcBorders>
            <w:shd w:val="clear" w:color="auto" w:fill="FFFFFF"/>
            <w:vAlign w:val="bottom"/>
          </w:tcPr>
          <w:p w14:paraId="047ED655"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c>
          <w:tcPr>
            <w:tcW w:w="768" w:type="pct"/>
            <w:tcBorders>
              <w:top w:val="nil"/>
              <w:bottom w:val="nil"/>
              <w:right w:val="nil"/>
            </w:tcBorders>
            <w:shd w:val="clear" w:color="auto" w:fill="FFFFFF"/>
            <w:vAlign w:val="bottom"/>
          </w:tcPr>
          <w:p w14:paraId="10F135ED"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p>
        </w:tc>
      </w:tr>
      <w:tr w:rsidR="008A3A79" w:rsidRPr="005D549B" w14:paraId="57E118CD" w14:textId="77777777" w:rsidTr="00F54124">
        <w:trPr>
          <w:cantSplit/>
          <w:trHeight w:val="20"/>
        </w:trPr>
        <w:tc>
          <w:tcPr>
            <w:tcW w:w="2116" w:type="pct"/>
            <w:tcBorders>
              <w:top w:val="nil"/>
              <w:left w:val="nil"/>
              <w:bottom w:val="nil"/>
            </w:tcBorders>
            <w:shd w:val="clear" w:color="auto" w:fill="FFFFFF"/>
            <w:vAlign w:val="bottom"/>
          </w:tcPr>
          <w:p w14:paraId="1117E849"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White (non Hispanic)</w:t>
            </w:r>
          </w:p>
        </w:tc>
        <w:tc>
          <w:tcPr>
            <w:tcW w:w="2116" w:type="pct"/>
            <w:tcBorders>
              <w:top w:val="nil"/>
              <w:bottom w:val="nil"/>
            </w:tcBorders>
            <w:shd w:val="clear" w:color="auto" w:fill="FFFFFF"/>
            <w:vAlign w:val="bottom"/>
          </w:tcPr>
          <w:p w14:paraId="5D36DFDB"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146</w:t>
            </w:r>
          </w:p>
        </w:tc>
        <w:tc>
          <w:tcPr>
            <w:tcW w:w="768" w:type="pct"/>
            <w:tcBorders>
              <w:top w:val="nil"/>
              <w:bottom w:val="nil"/>
              <w:right w:val="nil"/>
            </w:tcBorders>
            <w:shd w:val="clear" w:color="auto" w:fill="FFFFFF"/>
            <w:vAlign w:val="bottom"/>
          </w:tcPr>
          <w:p w14:paraId="1D36BC43"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75.6</w:t>
            </w:r>
          </w:p>
        </w:tc>
      </w:tr>
      <w:tr w:rsidR="008A3A79" w:rsidRPr="005D549B" w14:paraId="524B8AFF" w14:textId="77777777" w:rsidTr="00F54124">
        <w:trPr>
          <w:cantSplit/>
          <w:trHeight w:val="20"/>
        </w:trPr>
        <w:tc>
          <w:tcPr>
            <w:tcW w:w="2116" w:type="pct"/>
            <w:tcBorders>
              <w:top w:val="nil"/>
              <w:left w:val="nil"/>
              <w:bottom w:val="nil"/>
            </w:tcBorders>
            <w:shd w:val="clear" w:color="auto" w:fill="FFFFFF"/>
            <w:vAlign w:val="bottom"/>
          </w:tcPr>
          <w:p w14:paraId="71814EBB"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American Indian or Alaska Native</w:t>
            </w:r>
          </w:p>
        </w:tc>
        <w:tc>
          <w:tcPr>
            <w:tcW w:w="2116" w:type="pct"/>
            <w:tcBorders>
              <w:top w:val="nil"/>
              <w:bottom w:val="nil"/>
            </w:tcBorders>
            <w:shd w:val="clear" w:color="auto" w:fill="FFFFFF"/>
            <w:vAlign w:val="bottom"/>
          </w:tcPr>
          <w:p w14:paraId="08B6491C"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18</w:t>
            </w:r>
          </w:p>
        </w:tc>
        <w:tc>
          <w:tcPr>
            <w:tcW w:w="768" w:type="pct"/>
            <w:tcBorders>
              <w:top w:val="nil"/>
              <w:bottom w:val="nil"/>
              <w:right w:val="nil"/>
            </w:tcBorders>
            <w:shd w:val="clear" w:color="auto" w:fill="FFFFFF"/>
            <w:vAlign w:val="bottom"/>
          </w:tcPr>
          <w:p w14:paraId="541F5D4F"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9.3</w:t>
            </w:r>
          </w:p>
        </w:tc>
      </w:tr>
      <w:tr w:rsidR="008A3A79" w:rsidRPr="005D549B" w14:paraId="1C7D1357" w14:textId="77777777" w:rsidTr="00F54124">
        <w:trPr>
          <w:cantSplit/>
          <w:trHeight w:val="20"/>
        </w:trPr>
        <w:tc>
          <w:tcPr>
            <w:tcW w:w="2116" w:type="pct"/>
            <w:tcBorders>
              <w:top w:val="nil"/>
              <w:left w:val="nil"/>
              <w:bottom w:val="nil"/>
            </w:tcBorders>
            <w:shd w:val="clear" w:color="auto" w:fill="FFFFFF"/>
            <w:vAlign w:val="bottom"/>
          </w:tcPr>
          <w:p w14:paraId="372036AC"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Latino/a</w:t>
            </w:r>
          </w:p>
        </w:tc>
        <w:tc>
          <w:tcPr>
            <w:tcW w:w="2116" w:type="pct"/>
            <w:tcBorders>
              <w:top w:val="nil"/>
              <w:bottom w:val="nil"/>
            </w:tcBorders>
            <w:shd w:val="clear" w:color="auto" w:fill="FFFFFF"/>
            <w:vAlign w:val="bottom"/>
          </w:tcPr>
          <w:p w14:paraId="69DE3CBF"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17</w:t>
            </w:r>
          </w:p>
        </w:tc>
        <w:tc>
          <w:tcPr>
            <w:tcW w:w="768" w:type="pct"/>
            <w:tcBorders>
              <w:top w:val="nil"/>
              <w:bottom w:val="nil"/>
              <w:right w:val="nil"/>
            </w:tcBorders>
            <w:shd w:val="clear" w:color="auto" w:fill="FFFFFF"/>
            <w:vAlign w:val="bottom"/>
          </w:tcPr>
          <w:p w14:paraId="0DCD6A8B"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8.8</w:t>
            </w:r>
          </w:p>
        </w:tc>
      </w:tr>
      <w:tr w:rsidR="008A3A79" w:rsidRPr="005D549B" w14:paraId="0195CB1D" w14:textId="77777777" w:rsidTr="00F54124">
        <w:trPr>
          <w:cantSplit/>
          <w:trHeight w:val="20"/>
        </w:trPr>
        <w:tc>
          <w:tcPr>
            <w:tcW w:w="2116" w:type="pct"/>
            <w:tcBorders>
              <w:top w:val="nil"/>
              <w:left w:val="nil"/>
              <w:bottom w:val="nil"/>
            </w:tcBorders>
            <w:shd w:val="clear" w:color="auto" w:fill="FFFFFF"/>
            <w:vAlign w:val="bottom"/>
          </w:tcPr>
          <w:p w14:paraId="055BB6F8"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Asian</w:t>
            </w:r>
          </w:p>
        </w:tc>
        <w:tc>
          <w:tcPr>
            <w:tcW w:w="2116" w:type="pct"/>
            <w:tcBorders>
              <w:top w:val="nil"/>
              <w:bottom w:val="nil"/>
            </w:tcBorders>
            <w:shd w:val="clear" w:color="auto" w:fill="FFFFFF"/>
            <w:vAlign w:val="bottom"/>
          </w:tcPr>
          <w:p w14:paraId="2A86EAB6"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16</w:t>
            </w:r>
          </w:p>
        </w:tc>
        <w:tc>
          <w:tcPr>
            <w:tcW w:w="768" w:type="pct"/>
            <w:tcBorders>
              <w:top w:val="nil"/>
              <w:bottom w:val="nil"/>
              <w:right w:val="nil"/>
            </w:tcBorders>
            <w:shd w:val="clear" w:color="auto" w:fill="FFFFFF"/>
            <w:vAlign w:val="bottom"/>
          </w:tcPr>
          <w:p w14:paraId="14E71ED0"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8.3</w:t>
            </w:r>
          </w:p>
        </w:tc>
      </w:tr>
      <w:tr w:rsidR="008A3A79" w:rsidRPr="005D549B" w14:paraId="5EBD22F6" w14:textId="77777777" w:rsidTr="00F54124">
        <w:trPr>
          <w:cantSplit/>
          <w:trHeight w:val="20"/>
        </w:trPr>
        <w:tc>
          <w:tcPr>
            <w:tcW w:w="2116" w:type="pct"/>
            <w:tcBorders>
              <w:top w:val="nil"/>
              <w:left w:val="nil"/>
              <w:bottom w:val="nil"/>
            </w:tcBorders>
            <w:shd w:val="clear" w:color="auto" w:fill="FFFFFF"/>
            <w:vAlign w:val="bottom"/>
          </w:tcPr>
          <w:p w14:paraId="6A9DB7D4"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lastRenderedPageBreak/>
              <w:t>Black or African American</w:t>
            </w:r>
          </w:p>
        </w:tc>
        <w:tc>
          <w:tcPr>
            <w:tcW w:w="2116" w:type="pct"/>
            <w:tcBorders>
              <w:top w:val="nil"/>
              <w:bottom w:val="nil"/>
            </w:tcBorders>
            <w:shd w:val="clear" w:color="auto" w:fill="FFFFFF"/>
            <w:vAlign w:val="bottom"/>
          </w:tcPr>
          <w:p w14:paraId="3FA224DF"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11</w:t>
            </w:r>
          </w:p>
        </w:tc>
        <w:tc>
          <w:tcPr>
            <w:tcW w:w="768" w:type="pct"/>
            <w:tcBorders>
              <w:top w:val="nil"/>
              <w:bottom w:val="nil"/>
              <w:right w:val="nil"/>
            </w:tcBorders>
            <w:shd w:val="clear" w:color="auto" w:fill="FFFFFF"/>
            <w:vAlign w:val="bottom"/>
          </w:tcPr>
          <w:p w14:paraId="4A6D50AF"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5.7</w:t>
            </w:r>
          </w:p>
        </w:tc>
      </w:tr>
      <w:tr w:rsidR="008A3A79" w:rsidRPr="005D549B" w14:paraId="7C78D205" w14:textId="77777777" w:rsidTr="00F54124">
        <w:trPr>
          <w:cantSplit/>
          <w:trHeight w:val="20"/>
        </w:trPr>
        <w:tc>
          <w:tcPr>
            <w:tcW w:w="2116" w:type="pct"/>
            <w:tcBorders>
              <w:top w:val="nil"/>
              <w:left w:val="nil"/>
              <w:bottom w:val="nil"/>
            </w:tcBorders>
            <w:shd w:val="clear" w:color="auto" w:fill="FFFFFF"/>
            <w:vAlign w:val="bottom"/>
          </w:tcPr>
          <w:p w14:paraId="18F32BF5"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Mixed Ethnicity</w:t>
            </w:r>
          </w:p>
        </w:tc>
        <w:tc>
          <w:tcPr>
            <w:tcW w:w="2116" w:type="pct"/>
            <w:tcBorders>
              <w:top w:val="nil"/>
              <w:bottom w:val="nil"/>
            </w:tcBorders>
            <w:shd w:val="clear" w:color="auto" w:fill="FFFFFF"/>
            <w:vAlign w:val="bottom"/>
          </w:tcPr>
          <w:p w14:paraId="43EA21C2"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7</w:t>
            </w:r>
          </w:p>
        </w:tc>
        <w:tc>
          <w:tcPr>
            <w:tcW w:w="768" w:type="pct"/>
            <w:tcBorders>
              <w:top w:val="nil"/>
              <w:bottom w:val="nil"/>
              <w:right w:val="nil"/>
            </w:tcBorders>
            <w:shd w:val="clear" w:color="auto" w:fill="FFFFFF"/>
            <w:vAlign w:val="bottom"/>
          </w:tcPr>
          <w:p w14:paraId="081DDB75"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7.0</w:t>
            </w:r>
          </w:p>
        </w:tc>
      </w:tr>
      <w:tr w:rsidR="008A3A79" w:rsidRPr="005D549B" w14:paraId="2C8C174E" w14:textId="77777777" w:rsidTr="00F54124">
        <w:trPr>
          <w:cantSplit/>
          <w:trHeight w:val="20"/>
        </w:trPr>
        <w:tc>
          <w:tcPr>
            <w:tcW w:w="2116" w:type="pct"/>
            <w:tcBorders>
              <w:top w:val="nil"/>
              <w:left w:val="nil"/>
              <w:bottom w:val="nil"/>
            </w:tcBorders>
            <w:shd w:val="clear" w:color="auto" w:fill="FFFFFF"/>
            <w:vAlign w:val="bottom"/>
          </w:tcPr>
          <w:p w14:paraId="421E04B3"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Other:</w:t>
            </w:r>
          </w:p>
        </w:tc>
        <w:tc>
          <w:tcPr>
            <w:tcW w:w="2116" w:type="pct"/>
            <w:tcBorders>
              <w:top w:val="nil"/>
              <w:bottom w:val="nil"/>
            </w:tcBorders>
            <w:shd w:val="clear" w:color="auto" w:fill="FFFFFF"/>
            <w:vAlign w:val="bottom"/>
          </w:tcPr>
          <w:p w14:paraId="14A71CAC"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3</w:t>
            </w:r>
          </w:p>
        </w:tc>
        <w:tc>
          <w:tcPr>
            <w:tcW w:w="768" w:type="pct"/>
            <w:tcBorders>
              <w:top w:val="nil"/>
              <w:bottom w:val="nil"/>
              <w:right w:val="nil"/>
            </w:tcBorders>
            <w:shd w:val="clear" w:color="auto" w:fill="FFFFFF"/>
            <w:vAlign w:val="bottom"/>
          </w:tcPr>
          <w:p w14:paraId="6A03BD8F"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2.1</w:t>
            </w:r>
          </w:p>
        </w:tc>
      </w:tr>
      <w:tr w:rsidR="008A3A79" w:rsidRPr="005D549B" w14:paraId="09A59547" w14:textId="77777777" w:rsidTr="00F54124">
        <w:trPr>
          <w:cantSplit/>
          <w:trHeight w:val="20"/>
        </w:trPr>
        <w:tc>
          <w:tcPr>
            <w:tcW w:w="2116" w:type="pct"/>
            <w:tcBorders>
              <w:top w:val="nil"/>
              <w:left w:val="nil"/>
              <w:bottom w:val="nil"/>
            </w:tcBorders>
            <w:shd w:val="clear" w:color="auto" w:fill="FFFFFF"/>
            <w:vAlign w:val="bottom"/>
          </w:tcPr>
          <w:p w14:paraId="1566C496"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Native Hawaiian or Pacific Islander</w:t>
            </w:r>
          </w:p>
        </w:tc>
        <w:tc>
          <w:tcPr>
            <w:tcW w:w="2116" w:type="pct"/>
            <w:tcBorders>
              <w:top w:val="nil"/>
              <w:bottom w:val="nil"/>
            </w:tcBorders>
            <w:shd w:val="clear" w:color="auto" w:fill="FFFFFF"/>
            <w:vAlign w:val="bottom"/>
          </w:tcPr>
          <w:p w14:paraId="22905947"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2</w:t>
            </w:r>
          </w:p>
        </w:tc>
        <w:tc>
          <w:tcPr>
            <w:tcW w:w="768" w:type="pct"/>
            <w:tcBorders>
              <w:top w:val="nil"/>
              <w:bottom w:val="nil"/>
              <w:right w:val="nil"/>
            </w:tcBorders>
            <w:shd w:val="clear" w:color="auto" w:fill="FFFFFF"/>
            <w:vAlign w:val="bottom"/>
          </w:tcPr>
          <w:p w14:paraId="16BDC7C5"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1.0</w:t>
            </w:r>
          </w:p>
        </w:tc>
      </w:tr>
      <w:tr w:rsidR="008A3A79" w:rsidRPr="005D549B" w14:paraId="1BF7078D" w14:textId="77777777" w:rsidTr="00F54124">
        <w:trPr>
          <w:cantSplit/>
          <w:trHeight w:val="20"/>
        </w:trPr>
        <w:tc>
          <w:tcPr>
            <w:tcW w:w="2116" w:type="pct"/>
            <w:tcBorders>
              <w:top w:val="nil"/>
              <w:left w:val="nil"/>
              <w:bottom w:val="nil"/>
            </w:tcBorders>
            <w:shd w:val="clear" w:color="auto" w:fill="FFFFFF"/>
            <w:vAlign w:val="bottom"/>
          </w:tcPr>
          <w:p w14:paraId="305C8DED"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Semesters completed at 4-year institution</w:t>
            </w:r>
          </w:p>
        </w:tc>
        <w:tc>
          <w:tcPr>
            <w:tcW w:w="2116" w:type="pct"/>
            <w:tcBorders>
              <w:top w:val="nil"/>
              <w:bottom w:val="nil"/>
            </w:tcBorders>
            <w:shd w:val="clear" w:color="auto" w:fill="FFFFFF"/>
            <w:vAlign w:val="bottom"/>
          </w:tcPr>
          <w:p w14:paraId="69BD7B5C"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c>
          <w:tcPr>
            <w:tcW w:w="768" w:type="pct"/>
            <w:tcBorders>
              <w:top w:val="nil"/>
              <w:bottom w:val="nil"/>
              <w:right w:val="nil"/>
            </w:tcBorders>
            <w:shd w:val="clear" w:color="auto" w:fill="FFFFFF"/>
            <w:vAlign w:val="bottom"/>
          </w:tcPr>
          <w:p w14:paraId="25327674"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p>
        </w:tc>
      </w:tr>
      <w:tr w:rsidR="008A3A79" w:rsidRPr="005D549B" w14:paraId="46D86CB7" w14:textId="77777777" w:rsidTr="00F54124">
        <w:trPr>
          <w:cantSplit/>
          <w:trHeight w:val="20"/>
        </w:trPr>
        <w:tc>
          <w:tcPr>
            <w:tcW w:w="2116" w:type="pct"/>
            <w:tcBorders>
              <w:top w:val="nil"/>
              <w:left w:val="nil"/>
              <w:bottom w:val="nil"/>
            </w:tcBorders>
            <w:shd w:val="clear" w:color="auto" w:fill="FFFFFF"/>
            <w:vAlign w:val="bottom"/>
          </w:tcPr>
          <w:p w14:paraId="6EE963AB"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None.</w:t>
            </w:r>
          </w:p>
        </w:tc>
        <w:tc>
          <w:tcPr>
            <w:tcW w:w="2116" w:type="pct"/>
            <w:tcBorders>
              <w:top w:val="nil"/>
              <w:bottom w:val="nil"/>
            </w:tcBorders>
            <w:shd w:val="clear" w:color="auto" w:fill="FFFFFF"/>
            <w:vAlign w:val="bottom"/>
          </w:tcPr>
          <w:p w14:paraId="0AA180D9"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18</w:t>
            </w:r>
          </w:p>
        </w:tc>
        <w:tc>
          <w:tcPr>
            <w:tcW w:w="768" w:type="pct"/>
            <w:tcBorders>
              <w:top w:val="nil"/>
              <w:bottom w:val="nil"/>
              <w:right w:val="nil"/>
            </w:tcBorders>
            <w:shd w:val="clear" w:color="auto" w:fill="FFFFFF"/>
            <w:vAlign w:val="bottom"/>
          </w:tcPr>
          <w:p w14:paraId="70D8C3B2"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9.3</w:t>
            </w:r>
          </w:p>
        </w:tc>
      </w:tr>
      <w:tr w:rsidR="008A3A79" w:rsidRPr="005D549B" w14:paraId="5560B424" w14:textId="77777777" w:rsidTr="00F54124">
        <w:trPr>
          <w:cantSplit/>
          <w:trHeight w:val="20"/>
        </w:trPr>
        <w:tc>
          <w:tcPr>
            <w:tcW w:w="2116" w:type="pct"/>
            <w:tcBorders>
              <w:top w:val="nil"/>
              <w:left w:val="nil"/>
              <w:bottom w:val="nil"/>
            </w:tcBorders>
            <w:shd w:val="clear" w:color="auto" w:fill="FFFFFF"/>
            <w:vAlign w:val="bottom"/>
          </w:tcPr>
          <w:p w14:paraId="77CF756E"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1</w:t>
            </w:r>
          </w:p>
        </w:tc>
        <w:tc>
          <w:tcPr>
            <w:tcW w:w="2116" w:type="pct"/>
            <w:tcBorders>
              <w:top w:val="nil"/>
              <w:bottom w:val="nil"/>
            </w:tcBorders>
            <w:shd w:val="clear" w:color="auto" w:fill="FFFFFF"/>
            <w:vAlign w:val="bottom"/>
          </w:tcPr>
          <w:p w14:paraId="6CD8EBB4"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123</w:t>
            </w:r>
          </w:p>
        </w:tc>
        <w:tc>
          <w:tcPr>
            <w:tcW w:w="768" w:type="pct"/>
            <w:tcBorders>
              <w:top w:val="nil"/>
              <w:bottom w:val="nil"/>
              <w:right w:val="nil"/>
            </w:tcBorders>
            <w:shd w:val="clear" w:color="auto" w:fill="FFFFFF"/>
            <w:vAlign w:val="bottom"/>
          </w:tcPr>
          <w:p w14:paraId="58D74436"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63.7</w:t>
            </w:r>
          </w:p>
        </w:tc>
      </w:tr>
      <w:tr w:rsidR="008A3A79" w:rsidRPr="005D549B" w14:paraId="2B153A6A" w14:textId="77777777" w:rsidTr="00F54124">
        <w:trPr>
          <w:cantSplit/>
          <w:trHeight w:val="20"/>
        </w:trPr>
        <w:tc>
          <w:tcPr>
            <w:tcW w:w="2116" w:type="pct"/>
            <w:tcBorders>
              <w:top w:val="nil"/>
              <w:left w:val="nil"/>
              <w:bottom w:val="nil"/>
            </w:tcBorders>
            <w:shd w:val="clear" w:color="auto" w:fill="FFFFFF"/>
            <w:vAlign w:val="bottom"/>
          </w:tcPr>
          <w:p w14:paraId="79EBB1D3"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2</w:t>
            </w:r>
          </w:p>
        </w:tc>
        <w:tc>
          <w:tcPr>
            <w:tcW w:w="2116" w:type="pct"/>
            <w:tcBorders>
              <w:top w:val="nil"/>
              <w:bottom w:val="nil"/>
            </w:tcBorders>
            <w:shd w:val="clear" w:color="auto" w:fill="FFFFFF"/>
            <w:vAlign w:val="bottom"/>
          </w:tcPr>
          <w:p w14:paraId="6211E94E"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11</w:t>
            </w:r>
          </w:p>
        </w:tc>
        <w:tc>
          <w:tcPr>
            <w:tcW w:w="768" w:type="pct"/>
            <w:tcBorders>
              <w:top w:val="nil"/>
              <w:bottom w:val="nil"/>
              <w:right w:val="nil"/>
            </w:tcBorders>
            <w:shd w:val="clear" w:color="auto" w:fill="FFFFFF"/>
            <w:vAlign w:val="bottom"/>
          </w:tcPr>
          <w:p w14:paraId="643046B3"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5.7</w:t>
            </w:r>
          </w:p>
        </w:tc>
      </w:tr>
      <w:tr w:rsidR="008A3A79" w:rsidRPr="005D549B" w14:paraId="4BA0BE5D" w14:textId="77777777" w:rsidTr="00F54124">
        <w:trPr>
          <w:cantSplit/>
          <w:trHeight w:val="20"/>
        </w:trPr>
        <w:tc>
          <w:tcPr>
            <w:tcW w:w="2116" w:type="pct"/>
            <w:tcBorders>
              <w:top w:val="nil"/>
              <w:left w:val="nil"/>
              <w:bottom w:val="nil"/>
            </w:tcBorders>
            <w:shd w:val="clear" w:color="auto" w:fill="FFFFFF"/>
            <w:vAlign w:val="bottom"/>
          </w:tcPr>
          <w:p w14:paraId="686EB1DF"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3</w:t>
            </w:r>
          </w:p>
        </w:tc>
        <w:tc>
          <w:tcPr>
            <w:tcW w:w="2116" w:type="pct"/>
            <w:tcBorders>
              <w:top w:val="nil"/>
              <w:bottom w:val="nil"/>
            </w:tcBorders>
            <w:shd w:val="clear" w:color="auto" w:fill="FFFFFF"/>
            <w:vAlign w:val="bottom"/>
          </w:tcPr>
          <w:p w14:paraId="79AAAF25"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25</w:t>
            </w:r>
          </w:p>
        </w:tc>
        <w:tc>
          <w:tcPr>
            <w:tcW w:w="768" w:type="pct"/>
            <w:tcBorders>
              <w:top w:val="nil"/>
              <w:bottom w:val="nil"/>
              <w:right w:val="nil"/>
            </w:tcBorders>
            <w:shd w:val="clear" w:color="auto" w:fill="FFFFFF"/>
            <w:vAlign w:val="bottom"/>
          </w:tcPr>
          <w:p w14:paraId="240E174E"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13.0</w:t>
            </w:r>
          </w:p>
        </w:tc>
      </w:tr>
      <w:tr w:rsidR="008A3A79" w:rsidRPr="005D549B" w14:paraId="25939A2B" w14:textId="77777777" w:rsidTr="00F54124">
        <w:trPr>
          <w:cantSplit/>
          <w:trHeight w:val="20"/>
        </w:trPr>
        <w:tc>
          <w:tcPr>
            <w:tcW w:w="2116" w:type="pct"/>
            <w:tcBorders>
              <w:top w:val="nil"/>
              <w:left w:val="nil"/>
              <w:bottom w:val="nil"/>
            </w:tcBorders>
            <w:shd w:val="clear" w:color="auto" w:fill="FFFFFF"/>
            <w:vAlign w:val="bottom"/>
          </w:tcPr>
          <w:p w14:paraId="70B3C402"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4+</w:t>
            </w:r>
          </w:p>
        </w:tc>
        <w:tc>
          <w:tcPr>
            <w:tcW w:w="2116" w:type="pct"/>
            <w:tcBorders>
              <w:top w:val="nil"/>
              <w:bottom w:val="nil"/>
            </w:tcBorders>
            <w:shd w:val="clear" w:color="auto" w:fill="FFFFFF"/>
            <w:vAlign w:val="bottom"/>
          </w:tcPr>
          <w:p w14:paraId="3B7372D8"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16</w:t>
            </w:r>
          </w:p>
        </w:tc>
        <w:tc>
          <w:tcPr>
            <w:tcW w:w="768" w:type="pct"/>
            <w:tcBorders>
              <w:top w:val="nil"/>
              <w:bottom w:val="nil"/>
              <w:right w:val="nil"/>
            </w:tcBorders>
            <w:shd w:val="clear" w:color="auto" w:fill="FFFFFF"/>
            <w:vAlign w:val="bottom"/>
          </w:tcPr>
          <w:p w14:paraId="57099485"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8.3</w:t>
            </w:r>
          </w:p>
        </w:tc>
      </w:tr>
      <w:tr w:rsidR="008A3A79" w:rsidRPr="005D549B" w14:paraId="5BAB255B" w14:textId="77777777" w:rsidTr="00F54124">
        <w:trPr>
          <w:cantSplit/>
          <w:trHeight w:val="20"/>
        </w:trPr>
        <w:tc>
          <w:tcPr>
            <w:tcW w:w="2116" w:type="pct"/>
            <w:tcBorders>
              <w:top w:val="nil"/>
              <w:left w:val="nil"/>
              <w:bottom w:val="nil"/>
            </w:tcBorders>
            <w:shd w:val="clear" w:color="auto" w:fill="FFFFFF"/>
            <w:vAlign w:val="bottom"/>
          </w:tcPr>
          <w:p w14:paraId="2A8E3405"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Living Situation</w:t>
            </w:r>
          </w:p>
        </w:tc>
        <w:tc>
          <w:tcPr>
            <w:tcW w:w="2116" w:type="pct"/>
            <w:tcBorders>
              <w:top w:val="nil"/>
              <w:bottom w:val="nil"/>
            </w:tcBorders>
            <w:shd w:val="clear" w:color="auto" w:fill="FFFFFF"/>
            <w:vAlign w:val="bottom"/>
          </w:tcPr>
          <w:p w14:paraId="2C6E79D6"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c>
          <w:tcPr>
            <w:tcW w:w="768" w:type="pct"/>
            <w:tcBorders>
              <w:top w:val="nil"/>
              <w:bottom w:val="nil"/>
              <w:right w:val="nil"/>
            </w:tcBorders>
            <w:shd w:val="clear" w:color="auto" w:fill="FFFFFF"/>
            <w:vAlign w:val="bottom"/>
          </w:tcPr>
          <w:p w14:paraId="2544CE4D"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p>
        </w:tc>
      </w:tr>
      <w:tr w:rsidR="008A3A79" w:rsidRPr="005D549B" w14:paraId="6BDB85C6" w14:textId="77777777" w:rsidTr="00F54124">
        <w:trPr>
          <w:cantSplit/>
          <w:trHeight w:val="20"/>
        </w:trPr>
        <w:tc>
          <w:tcPr>
            <w:tcW w:w="2116" w:type="pct"/>
            <w:tcBorders>
              <w:top w:val="nil"/>
              <w:left w:val="nil"/>
              <w:bottom w:val="nil"/>
            </w:tcBorders>
            <w:shd w:val="clear" w:color="auto" w:fill="FFFFFF"/>
            <w:vAlign w:val="bottom"/>
          </w:tcPr>
          <w:p w14:paraId="4FC4F58A"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On campus</w:t>
            </w:r>
          </w:p>
        </w:tc>
        <w:tc>
          <w:tcPr>
            <w:tcW w:w="2116" w:type="pct"/>
            <w:tcBorders>
              <w:top w:val="nil"/>
              <w:bottom w:val="nil"/>
            </w:tcBorders>
            <w:shd w:val="clear" w:color="auto" w:fill="FFFFFF"/>
            <w:vAlign w:val="bottom"/>
          </w:tcPr>
          <w:p w14:paraId="520C9509"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132</w:t>
            </w:r>
          </w:p>
        </w:tc>
        <w:tc>
          <w:tcPr>
            <w:tcW w:w="768" w:type="pct"/>
            <w:tcBorders>
              <w:top w:val="nil"/>
              <w:bottom w:val="nil"/>
              <w:right w:val="nil"/>
            </w:tcBorders>
            <w:shd w:val="clear" w:color="auto" w:fill="FFFFFF"/>
            <w:vAlign w:val="bottom"/>
          </w:tcPr>
          <w:p w14:paraId="47BE554F"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68.4</w:t>
            </w:r>
          </w:p>
        </w:tc>
      </w:tr>
      <w:tr w:rsidR="008A3A79" w:rsidRPr="005D549B" w14:paraId="4A06FB52" w14:textId="77777777" w:rsidTr="00F54124">
        <w:trPr>
          <w:cantSplit/>
          <w:trHeight w:val="20"/>
        </w:trPr>
        <w:tc>
          <w:tcPr>
            <w:tcW w:w="2116" w:type="pct"/>
            <w:tcBorders>
              <w:top w:val="nil"/>
              <w:left w:val="nil"/>
              <w:bottom w:val="nil"/>
            </w:tcBorders>
            <w:shd w:val="clear" w:color="auto" w:fill="FFFFFF"/>
            <w:vAlign w:val="bottom"/>
          </w:tcPr>
          <w:p w14:paraId="5FA7E11B"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Off campus</w:t>
            </w:r>
          </w:p>
        </w:tc>
        <w:tc>
          <w:tcPr>
            <w:tcW w:w="2116" w:type="pct"/>
            <w:tcBorders>
              <w:top w:val="nil"/>
              <w:bottom w:val="nil"/>
            </w:tcBorders>
            <w:shd w:val="clear" w:color="auto" w:fill="FFFFFF"/>
            <w:vAlign w:val="bottom"/>
          </w:tcPr>
          <w:p w14:paraId="4673C377"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60</w:t>
            </w:r>
          </w:p>
        </w:tc>
        <w:tc>
          <w:tcPr>
            <w:tcW w:w="768" w:type="pct"/>
            <w:tcBorders>
              <w:top w:val="nil"/>
              <w:bottom w:val="nil"/>
              <w:right w:val="nil"/>
            </w:tcBorders>
            <w:shd w:val="clear" w:color="auto" w:fill="FFFFFF"/>
            <w:vAlign w:val="bottom"/>
          </w:tcPr>
          <w:p w14:paraId="621E9354"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31.1</w:t>
            </w:r>
          </w:p>
        </w:tc>
      </w:tr>
      <w:tr w:rsidR="008A3A79" w:rsidRPr="005D549B" w14:paraId="5F038E1B" w14:textId="77777777" w:rsidTr="00F54124">
        <w:trPr>
          <w:cantSplit/>
          <w:trHeight w:val="20"/>
        </w:trPr>
        <w:tc>
          <w:tcPr>
            <w:tcW w:w="2116" w:type="pct"/>
            <w:tcBorders>
              <w:top w:val="nil"/>
              <w:left w:val="nil"/>
              <w:bottom w:val="nil"/>
            </w:tcBorders>
            <w:shd w:val="clear" w:color="auto" w:fill="FFFFFF"/>
            <w:vAlign w:val="bottom"/>
          </w:tcPr>
          <w:p w14:paraId="08E451A8"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Currently Employed</w:t>
            </w:r>
          </w:p>
        </w:tc>
        <w:tc>
          <w:tcPr>
            <w:tcW w:w="2116" w:type="pct"/>
            <w:tcBorders>
              <w:top w:val="nil"/>
              <w:bottom w:val="nil"/>
            </w:tcBorders>
            <w:shd w:val="clear" w:color="auto" w:fill="FFFFFF"/>
            <w:vAlign w:val="bottom"/>
          </w:tcPr>
          <w:p w14:paraId="3A1D5DD8"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c>
          <w:tcPr>
            <w:tcW w:w="768" w:type="pct"/>
            <w:tcBorders>
              <w:top w:val="nil"/>
              <w:bottom w:val="nil"/>
              <w:right w:val="nil"/>
            </w:tcBorders>
            <w:shd w:val="clear" w:color="auto" w:fill="FFFFFF"/>
            <w:vAlign w:val="bottom"/>
          </w:tcPr>
          <w:p w14:paraId="13A5E9B5"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p>
        </w:tc>
      </w:tr>
      <w:tr w:rsidR="008A3A79" w:rsidRPr="005D549B" w14:paraId="53DEDB9D" w14:textId="77777777" w:rsidTr="00F54124">
        <w:trPr>
          <w:cantSplit/>
          <w:trHeight w:val="20"/>
        </w:trPr>
        <w:tc>
          <w:tcPr>
            <w:tcW w:w="2116" w:type="pct"/>
            <w:tcBorders>
              <w:top w:val="nil"/>
              <w:left w:val="nil"/>
              <w:bottom w:val="nil"/>
            </w:tcBorders>
            <w:shd w:val="clear" w:color="auto" w:fill="FFFFFF"/>
            <w:vAlign w:val="bottom"/>
          </w:tcPr>
          <w:p w14:paraId="266F9B58"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Yes</w:t>
            </w:r>
          </w:p>
        </w:tc>
        <w:tc>
          <w:tcPr>
            <w:tcW w:w="2116" w:type="pct"/>
            <w:tcBorders>
              <w:top w:val="nil"/>
              <w:bottom w:val="nil"/>
            </w:tcBorders>
            <w:shd w:val="clear" w:color="auto" w:fill="FFFFFF"/>
            <w:vAlign w:val="bottom"/>
          </w:tcPr>
          <w:p w14:paraId="22A74A46"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55</w:t>
            </w:r>
          </w:p>
        </w:tc>
        <w:tc>
          <w:tcPr>
            <w:tcW w:w="768" w:type="pct"/>
            <w:tcBorders>
              <w:top w:val="nil"/>
              <w:bottom w:val="nil"/>
              <w:right w:val="nil"/>
            </w:tcBorders>
            <w:shd w:val="clear" w:color="auto" w:fill="FFFFFF"/>
            <w:vAlign w:val="bottom"/>
          </w:tcPr>
          <w:p w14:paraId="06D927F7"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28.5</w:t>
            </w:r>
          </w:p>
        </w:tc>
      </w:tr>
      <w:tr w:rsidR="008A3A79" w:rsidRPr="005D549B" w14:paraId="5824467F" w14:textId="77777777" w:rsidTr="00F54124">
        <w:trPr>
          <w:cantSplit/>
          <w:trHeight w:val="20"/>
        </w:trPr>
        <w:tc>
          <w:tcPr>
            <w:tcW w:w="2116" w:type="pct"/>
            <w:tcBorders>
              <w:top w:val="nil"/>
              <w:left w:val="nil"/>
              <w:bottom w:val="nil"/>
            </w:tcBorders>
            <w:shd w:val="clear" w:color="auto" w:fill="FFFFFF"/>
            <w:vAlign w:val="bottom"/>
          </w:tcPr>
          <w:p w14:paraId="279BE84F" w14:textId="77777777"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No</w:t>
            </w:r>
          </w:p>
        </w:tc>
        <w:tc>
          <w:tcPr>
            <w:tcW w:w="2116" w:type="pct"/>
            <w:tcBorders>
              <w:top w:val="nil"/>
              <w:bottom w:val="nil"/>
            </w:tcBorders>
            <w:shd w:val="clear" w:color="auto" w:fill="FFFFFF"/>
            <w:vAlign w:val="bottom"/>
          </w:tcPr>
          <w:p w14:paraId="232BE31C"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136</w:t>
            </w:r>
          </w:p>
        </w:tc>
        <w:tc>
          <w:tcPr>
            <w:tcW w:w="768" w:type="pct"/>
            <w:tcBorders>
              <w:top w:val="nil"/>
              <w:bottom w:val="nil"/>
              <w:right w:val="nil"/>
            </w:tcBorders>
            <w:shd w:val="clear" w:color="auto" w:fill="FFFFFF"/>
            <w:vAlign w:val="bottom"/>
          </w:tcPr>
          <w:p w14:paraId="65B47CCA"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70.5</w:t>
            </w:r>
          </w:p>
        </w:tc>
      </w:tr>
      <w:tr w:rsidR="008A3A79" w:rsidRPr="005D549B" w14:paraId="2215BF39" w14:textId="77777777" w:rsidTr="00F54124">
        <w:trPr>
          <w:cantSplit/>
          <w:trHeight w:val="20"/>
        </w:trPr>
        <w:tc>
          <w:tcPr>
            <w:tcW w:w="2116" w:type="pct"/>
            <w:tcBorders>
              <w:top w:val="nil"/>
              <w:left w:val="nil"/>
              <w:bottom w:val="nil"/>
            </w:tcBorders>
            <w:shd w:val="clear" w:color="auto" w:fill="FFFFFF"/>
            <w:vAlign w:val="bottom"/>
          </w:tcPr>
          <w:p w14:paraId="04207DF2" w14:textId="5A9A6F81" w:rsidR="008A3A79" w:rsidRPr="005D549B" w:rsidRDefault="008A3A79" w:rsidP="008A3A79">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Annual Household Income</w:t>
            </w:r>
          </w:p>
        </w:tc>
        <w:tc>
          <w:tcPr>
            <w:tcW w:w="2116" w:type="pct"/>
            <w:tcBorders>
              <w:top w:val="nil"/>
              <w:bottom w:val="nil"/>
            </w:tcBorders>
            <w:shd w:val="clear" w:color="auto" w:fill="FFFFFF"/>
            <w:vAlign w:val="bottom"/>
          </w:tcPr>
          <w:p w14:paraId="6D8C517A"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c>
          <w:tcPr>
            <w:tcW w:w="768" w:type="pct"/>
            <w:tcBorders>
              <w:top w:val="nil"/>
              <w:bottom w:val="nil"/>
              <w:right w:val="nil"/>
            </w:tcBorders>
            <w:shd w:val="clear" w:color="auto" w:fill="FFFFFF"/>
            <w:vAlign w:val="bottom"/>
          </w:tcPr>
          <w:p w14:paraId="3B1EA7BD"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p>
        </w:tc>
      </w:tr>
      <w:tr w:rsidR="008A3A79" w:rsidRPr="005D549B" w14:paraId="576CA669" w14:textId="77777777" w:rsidTr="00F54124">
        <w:trPr>
          <w:cantSplit/>
          <w:trHeight w:val="20"/>
        </w:trPr>
        <w:tc>
          <w:tcPr>
            <w:tcW w:w="2116" w:type="pct"/>
            <w:tcBorders>
              <w:top w:val="nil"/>
              <w:left w:val="nil"/>
              <w:bottom w:val="nil"/>
            </w:tcBorders>
            <w:shd w:val="clear" w:color="auto" w:fill="FFFFFF"/>
            <w:vAlign w:val="bottom"/>
          </w:tcPr>
          <w:p w14:paraId="38F507D7" w14:textId="407ED326"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Less than 30k</w:t>
            </w:r>
          </w:p>
        </w:tc>
        <w:tc>
          <w:tcPr>
            <w:tcW w:w="2116" w:type="pct"/>
            <w:tcBorders>
              <w:top w:val="nil"/>
              <w:bottom w:val="nil"/>
            </w:tcBorders>
            <w:shd w:val="clear" w:color="auto" w:fill="FFFFFF"/>
            <w:vAlign w:val="bottom"/>
          </w:tcPr>
          <w:p w14:paraId="2B3A9BE6" w14:textId="4EC1DAF3"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21</w:t>
            </w:r>
          </w:p>
        </w:tc>
        <w:tc>
          <w:tcPr>
            <w:tcW w:w="768" w:type="pct"/>
            <w:tcBorders>
              <w:top w:val="nil"/>
              <w:bottom w:val="nil"/>
              <w:right w:val="nil"/>
            </w:tcBorders>
            <w:shd w:val="clear" w:color="auto" w:fill="FFFFFF"/>
            <w:vAlign w:val="bottom"/>
          </w:tcPr>
          <w:p w14:paraId="027B8367" w14:textId="157C0F2C"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10.9</w:t>
            </w:r>
          </w:p>
        </w:tc>
      </w:tr>
      <w:tr w:rsidR="008A3A79" w:rsidRPr="005D549B" w14:paraId="68B484F4" w14:textId="77777777" w:rsidTr="00F54124">
        <w:trPr>
          <w:cantSplit/>
          <w:trHeight w:val="20"/>
        </w:trPr>
        <w:tc>
          <w:tcPr>
            <w:tcW w:w="2116" w:type="pct"/>
            <w:tcBorders>
              <w:top w:val="nil"/>
              <w:left w:val="nil"/>
              <w:bottom w:val="nil"/>
            </w:tcBorders>
            <w:shd w:val="clear" w:color="auto" w:fill="FFFFFF"/>
            <w:vAlign w:val="bottom"/>
          </w:tcPr>
          <w:p w14:paraId="68FBF3B0" w14:textId="66CA61F1"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30k-80k</w:t>
            </w:r>
          </w:p>
        </w:tc>
        <w:tc>
          <w:tcPr>
            <w:tcW w:w="2116" w:type="pct"/>
            <w:tcBorders>
              <w:top w:val="nil"/>
              <w:bottom w:val="nil"/>
            </w:tcBorders>
            <w:shd w:val="clear" w:color="auto" w:fill="FFFFFF"/>
            <w:vAlign w:val="bottom"/>
          </w:tcPr>
          <w:p w14:paraId="24C08C8B" w14:textId="6449A4AF"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36</w:t>
            </w:r>
          </w:p>
        </w:tc>
        <w:tc>
          <w:tcPr>
            <w:tcW w:w="768" w:type="pct"/>
            <w:tcBorders>
              <w:top w:val="nil"/>
              <w:bottom w:val="nil"/>
              <w:right w:val="nil"/>
            </w:tcBorders>
            <w:shd w:val="clear" w:color="auto" w:fill="FFFFFF"/>
            <w:vAlign w:val="bottom"/>
          </w:tcPr>
          <w:p w14:paraId="09DC6FAA" w14:textId="606FA8EB"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18.7</w:t>
            </w:r>
          </w:p>
        </w:tc>
      </w:tr>
      <w:tr w:rsidR="008A3A79" w:rsidRPr="005D549B" w14:paraId="4CBC04AA" w14:textId="77777777" w:rsidTr="00F54124">
        <w:trPr>
          <w:cantSplit/>
          <w:trHeight w:val="20"/>
        </w:trPr>
        <w:tc>
          <w:tcPr>
            <w:tcW w:w="2116" w:type="pct"/>
            <w:tcBorders>
              <w:top w:val="nil"/>
              <w:left w:val="nil"/>
              <w:bottom w:val="nil"/>
            </w:tcBorders>
            <w:shd w:val="clear" w:color="auto" w:fill="FFFFFF"/>
            <w:vAlign w:val="bottom"/>
          </w:tcPr>
          <w:p w14:paraId="69197639" w14:textId="5D2AC085"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80k-100k</w:t>
            </w:r>
          </w:p>
        </w:tc>
        <w:tc>
          <w:tcPr>
            <w:tcW w:w="2116" w:type="pct"/>
            <w:tcBorders>
              <w:top w:val="nil"/>
              <w:bottom w:val="nil"/>
            </w:tcBorders>
            <w:shd w:val="clear" w:color="auto" w:fill="FFFFFF"/>
            <w:vAlign w:val="bottom"/>
          </w:tcPr>
          <w:p w14:paraId="10D95475" w14:textId="3F174762"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21</w:t>
            </w:r>
          </w:p>
        </w:tc>
        <w:tc>
          <w:tcPr>
            <w:tcW w:w="768" w:type="pct"/>
            <w:tcBorders>
              <w:top w:val="nil"/>
              <w:bottom w:val="nil"/>
              <w:right w:val="nil"/>
            </w:tcBorders>
            <w:shd w:val="clear" w:color="auto" w:fill="FFFFFF"/>
            <w:vAlign w:val="bottom"/>
          </w:tcPr>
          <w:p w14:paraId="7C89C79E" w14:textId="45EEB84F"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11.9</w:t>
            </w:r>
          </w:p>
        </w:tc>
      </w:tr>
      <w:tr w:rsidR="008A3A79" w:rsidRPr="005D549B" w14:paraId="52EED8A8" w14:textId="77777777" w:rsidTr="00F54124">
        <w:trPr>
          <w:cantSplit/>
          <w:trHeight w:val="20"/>
        </w:trPr>
        <w:tc>
          <w:tcPr>
            <w:tcW w:w="2116" w:type="pct"/>
            <w:tcBorders>
              <w:top w:val="nil"/>
              <w:left w:val="nil"/>
              <w:bottom w:val="nil"/>
            </w:tcBorders>
            <w:shd w:val="clear" w:color="auto" w:fill="FFFFFF"/>
            <w:vAlign w:val="bottom"/>
          </w:tcPr>
          <w:p w14:paraId="6237ACD5" w14:textId="18D89398"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100k+</w:t>
            </w:r>
          </w:p>
        </w:tc>
        <w:tc>
          <w:tcPr>
            <w:tcW w:w="2116" w:type="pct"/>
            <w:tcBorders>
              <w:top w:val="nil"/>
              <w:bottom w:val="nil"/>
            </w:tcBorders>
            <w:shd w:val="clear" w:color="auto" w:fill="FFFFFF"/>
            <w:vAlign w:val="bottom"/>
          </w:tcPr>
          <w:p w14:paraId="0CEE4784" w14:textId="3D73B5B9"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78</w:t>
            </w:r>
          </w:p>
        </w:tc>
        <w:tc>
          <w:tcPr>
            <w:tcW w:w="768" w:type="pct"/>
            <w:tcBorders>
              <w:top w:val="nil"/>
              <w:bottom w:val="nil"/>
              <w:right w:val="nil"/>
            </w:tcBorders>
            <w:shd w:val="clear" w:color="auto" w:fill="FFFFFF"/>
            <w:vAlign w:val="bottom"/>
          </w:tcPr>
          <w:p w14:paraId="2C3A4827" w14:textId="091881F3"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40.4</w:t>
            </w:r>
          </w:p>
        </w:tc>
      </w:tr>
      <w:tr w:rsidR="008A3A79" w:rsidRPr="005D549B" w14:paraId="439DEFB7" w14:textId="77777777" w:rsidTr="00F54124">
        <w:trPr>
          <w:cantSplit/>
          <w:trHeight w:val="20"/>
        </w:trPr>
        <w:tc>
          <w:tcPr>
            <w:tcW w:w="2116" w:type="pct"/>
            <w:tcBorders>
              <w:top w:val="nil"/>
              <w:left w:val="nil"/>
              <w:bottom w:val="nil"/>
            </w:tcBorders>
            <w:shd w:val="clear" w:color="auto" w:fill="FFFFFF"/>
            <w:vAlign w:val="bottom"/>
          </w:tcPr>
          <w:p w14:paraId="5684F1DB" w14:textId="3E3C2D98" w:rsidR="008A3A79" w:rsidRPr="005D549B" w:rsidRDefault="008A3A79" w:rsidP="008A3A79">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Financing Education</w:t>
            </w:r>
          </w:p>
        </w:tc>
        <w:tc>
          <w:tcPr>
            <w:tcW w:w="2116" w:type="pct"/>
            <w:tcBorders>
              <w:top w:val="nil"/>
              <w:bottom w:val="nil"/>
            </w:tcBorders>
            <w:shd w:val="clear" w:color="auto" w:fill="FFFFFF"/>
            <w:vAlign w:val="bottom"/>
          </w:tcPr>
          <w:p w14:paraId="453F4596" w14:textId="77777777"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p>
        </w:tc>
        <w:tc>
          <w:tcPr>
            <w:tcW w:w="768" w:type="pct"/>
            <w:tcBorders>
              <w:top w:val="nil"/>
              <w:bottom w:val="nil"/>
              <w:right w:val="nil"/>
            </w:tcBorders>
            <w:shd w:val="clear" w:color="auto" w:fill="FFFFFF"/>
            <w:vAlign w:val="bottom"/>
          </w:tcPr>
          <w:p w14:paraId="275D5BF8" w14:textId="77777777" w:rsidR="008A3A79" w:rsidRPr="005D549B" w:rsidRDefault="008A3A79" w:rsidP="008A3A79">
            <w:pPr>
              <w:widowControl w:val="0"/>
              <w:autoSpaceDE w:val="0"/>
              <w:autoSpaceDN w:val="0"/>
              <w:adjustRightInd w:val="0"/>
              <w:spacing w:line="240" w:lineRule="auto"/>
              <w:jc w:val="right"/>
              <w:rPr>
                <w:rFonts w:cstheme="minorHAnsi"/>
                <w:sz w:val="20"/>
                <w:szCs w:val="20"/>
              </w:rPr>
            </w:pPr>
          </w:p>
        </w:tc>
      </w:tr>
      <w:tr w:rsidR="008A3A79" w:rsidRPr="005D549B" w14:paraId="2690271C" w14:textId="77777777" w:rsidTr="00F54124">
        <w:trPr>
          <w:cantSplit/>
          <w:trHeight w:val="20"/>
        </w:trPr>
        <w:tc>
          <w:tcPr>
            <w:tcW w:w="2116" w:type="pct"/>
            <w:tcBorders>
              <w:top w:val="nil"/>
              <w:left w:val="nil"/>
              <w:bottom w:val="nil"/>
            </w:tcBorders>
            <w:shd w:val="clear" w:color="auto" w:fill="FFFFFF"/>
            <w:vAlign w:val="bottom"/>
          </w:tcPr>
          <w:p w14:paraId="14DABA5B" w14:textId="29831274"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Student Loans</w:t>
            </w:r>
          </w:p>
        </w:tc>
        <w:tc>
          <w:tcPr>
            <w:tcW w:w="2116" w:type="pct"/>
            <w:tcBorders>
              <w:top w:val="nil"/>
              <w:bottom w:val="nil"/>
            </w:tcBorders>
            <w:shd w:val="clear" w:color="auto" w:fill="FFFFFF"/>
            <w:vAlign w:val="bottom"/>
          </w:tcPr>
          <w:p w14:paraId="262C0010" w14:textId="181A5116"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69</w:t>
            </w:r>
          </w:p>
        </w:tc>
        <w:tc>
          <w:tcPr>
            <w:tcW w:w="768" w:type="pct"/>
            <w:tcBorders>
              <w:top w:val="nil"/>
              <w:bottom w:val="nil"/>
              <w:right w:val="nil"/>
            </w:tcBorders>
            <w:shd w:val="clear" w:color="auto" w:fill="FFFFFF"/>
            <w:vAlign w:val="bottom"/>
          </w:tcPr>
          <w:p w14:paraId="010B38D6" w14:textId="0F5D23AE"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35.8</w:t>
            </w:r>
          </w:p>
        </w:tc>
      </w:tr>
      <w:tr w:rsidR="008A3A79" w:rsidRPr="005D549B" w14:paraId="610B2922" w14:textId="77777777" w:rsidTr="00F54124">
        <w:trPr>
          <w:cantSplit/>
          <w:trHeight w:val="20"/>
        </w:trPr>
        <w:tc>
          <w:tcPr>
            <w:tcW w:w="2116" w:type="pct"/>
            <w:tcBorders>
              <w:top w:val="nil"/>
              <w:left w:val="nil"/>
              <w:bottom w:val="nil"/>
            </w:tcBorders>
            <w:shd w:val="clear" w:color="auto" w:fill="FFFFFF"/>
            <w:vAlign w:val="bottom"/>
          </w:tcPr>
          <w:p w14:paraId="24E5534F" w14:textId="6CD173DE"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Scholarships</w:t>
            </w:r>
          </w:p>
        </w:tc>
        <w:tc>
          <w:tcPr>
            <w:tcW w:w="2116" w:type="pct"/>
            <w:tcBorders>
              <w:top w:val="nil"/>
              <w:bottom w:val="nil"/>
            </w:tcBorders>
            <w:shd w:val="clear" w:color="auto" w:fill="FFFFFF"/>
            <w:vAlign w:val="bottom"/>
          </w:tcPr>
          <w:p w14:paraId="0CB9C0FD" w14:textId="56582761"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107</w:t>
            </w:r>
          </w:p>
        </w:tc>
        <w:tc>
          <w:tcPr>
            <w:tcW w:w="768" w:type="pct"/>
            <w:tcBorders>
              <w:top w:val="nil"/>
              <w:bottom w:val="nil"/>
              <w:right w:val="nil"/>
            </w:tcBorders>
            <w:shd w:val="clear" w:color="auto" w:fill="FFFFFF"/>
            <w:vAlign w:val="bottom"/>
          </w:tcPr>
          <w:p w14:paraId="4D2D61BB" w14:textId="7CD582CC"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55.4</w:t>
            </w:r>
          </w:p>
        </w:tc>
      </w:tr>
      <w:tr w:rsidR="008A3A79" w:rsidRPr="005D549B" w14:paraId="37D517F6" w14:textId="77777777" w:rsidTr="00F54124">
        <w:trPr>
          <w:cantSplit/>
          <w:trHeight w:val="20"/>
        </w:trPr>
        <w:tc>
          <w:tcPr>
            <w:tcW w:w="2116" w:type="pct"/>
            <w:tcBorders>
              <w:top w:val="nil"/>
              <w:left w:val="nil"/>
              <w:bottom w:val="nil"/>
            </w:tcBorders>
            <w:shd w:val="clear" w:color="auto" w:fill="FFFFFF"/>
            <w:vAlign w:val="bottom"/>
          </w:tcPr>
          <w:p w14:paraId="2465463C" w14:textId="65DA35A8"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Paying Own Way</w:t>
            </w:r>
          </w:p>
        </w:tc>
        <w:tc>
          <w:tcPr>
            <w:tcW w:w="2116" w:type="pct"/>
            <w:tcBorders>
              <w:top w:val="nil"/>
              <w:bottom w:val="nil"/>
            </w:tcBorders>
            <w:shd w:val="clear" w:color="auto" w:fill="FFFFFF"/>
            <w:vAlign w:val="bottom"/>
          </w:tcPr>
          <w:p w14:paraId="5C441FDF" w14:textId="15891B8D"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47</w:t>
            </w:r>
          </w:p>
        </w:tc>
        <w:tc>
          <w:tcPr>
            <w:tcW w:w="768" w:type="pct"/>
            <w:tcBorders>
              <w:top w:val="nil"/>
              <w:bottom w:val="nil"/>
              <w:right w:val="nil"/>
            </w:tcBorders>
            <w:shd w:val="clear" w:color="auto" w:fill="FFFFFF"/>
            <w:vAlign w:val="bottom"/>
          </w:tcPr>
          <w:p w14:paraId="3C879111" w14:textId="60C28965"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24.4</w:t>
            </w:r>
          </w:p>
        </w:tc>
      </w:tr>
      <w:tr w:rsidR="008A3A79" w:rsidRPr="005D549B" w14:paraId="2F538DA9" w14:textId="77777777" w:rsidTr="00F54124">
        <w:trPr>
          <w:cantSplit/>
          <w:trHeight w:val="20"/>
        </w:trPr>
        <w:tc>
          <w:tcPr>
            <w:tcW w:w="2116" w:type="pct"/>
            <w:tcBorders>
              <w:top w:val="nil"/>
              <w:left w:val="nil"/>
              <w:bottom w:val="single" w:sz="4" w:space="0" w:color="auto"/>
            </w:tcBorders>
            <w:shd w:val="clear" w:color="auto" w:fill="FFFFFF"/>
            <w:vAlign w:val="bottom"/>
          </w:tcPr>
          <w:p w14:paraId="67E6F751" w14:textId="555AF99B" w:rsidR="008A3A79" w:rsidRPr="005D549B" w:rsidRDefault="008A3A79" w:rsidP="008A3A79">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Parental Support</w:t>
            </w:r>
          </w:p>
        </w:tc>
        <w:tc>
          <w:tcPr>
            <w:tcW w:w="2116" w:type="pct"/>
            <w:tcBorders>
              <w:top w:val="nil"/>
              <w:bottom w:val="single" w:sz="4" w:space="0" w:color="auto"/>
            </w:tcBorders>
            <w:shd w:val="clear" w:color="auto" w:fill="FFFFFF"/>
            <w:vAlign w:val="bottom"/>
          </w:tcPr>
          <w:p w14:paraId="22AABF89" w14:textId="29693B16" w:rsidR="008A3A79" w:rsidRPr="005D549B" w:rsidRDefault="008A3A79" w:rsidP="008A3A79">
            <w:pPr>
              <w:widowControl w:val="0"/>
              <w:autoSpaceDE w:val="0"/>
              <w:autoSpaceDN w:val="0"/>
              <w:adjustRightInd w:val="0"/>
              <w:spacing w:line="320" w:lineRule="atLeast"/>
              <w:ind w:left="60" w:right="60"/>
              <w:jc w:val="right"/>
              <w:rPr>
                <w:rFonts w:cstheme="minorHAnsi"/>
                <w:color w:val="000000"/>
                <w:sz w:val="20"/>
                <w:szCs w:val="20"/>
              </w:rPr>
            </w:pPr>
            <w:r w:rsidRPr="005D549B">
              <w:rPr>
                <w:rFonts w:cstheme="minorHAnsi"/>
                <w:color w:val="000000"/>
                <w:sz w:val="20"/>
                <w:szCs w:val="20"/>
              </w:rPr>
              <w:t>135</w:t>
            </w:r>
          </w:p>
        </w:tc>
        <w:tc>
          <w:tcPr>
            <w:tcW w:w="768" w:type="pct"/>
            <w:tcBorders>
              <w:top w:val="nil"/>
              <w:bottom w:val="single" w:sz="4" w:space="0" w:color="auto"/>
              <w:right w:val="nil"/>
            </w:tcBorders>
            <w:shd w:val="clear" w:color="auto" w:fill="FFFFFF"/>
            <w:vAlign w:val="bottom"/>
          </w:tcPr>
          <w:p w14:paraId="0B82ADD5" w14:textId="57817323" w:rsidR="008A3A79" w:rsidRPr="005D549B" w:rsidRDefault="008A3A79" w:rsidP="008A3A79">
            <w:pPr>
              <w:widowControl w:val="0"/>
              <w:autoSpaceDE w:val="0"/>
              <w:autoSpaceDN w:val="0"/>
              <w:adjustRightInd w:val="0"/>
              <w:spacing w:line="240" w:lineRule="auto"/>
              <w:jc w:val="right"/>
              <w:rPr>
                <w:rFonts w:cstheme="minorHAnsi"/>
                <w:sz w:val="20"/>
                <w:szCs w:val="20"/>
              </w:rPr>
            </w:pPr>
            <w:r w:rsidRPr="005D549B">
              <w:rPr>
                <w:rFonts w:cstheme="minorHAnsi"/>
                <w:sz w:val="20"/>
                <w:szCs w:val="20"/>
              </w:rPr>
              <w:t>69.9</w:t>
            </w:r>
          </w:p>
        </w:tc>
      </w:tr>
      <w:tr w:rsidR="008A3A79" w:rsidRPr="005D549B" w14:paraId="0A5D1D66" w14:textId="77777777" w:rsidTr="00F54124">
        <w:trPr>
          <w:cantSplit/>
          <w:trHeight w:val="20"/>
        </w:trPr>
        <w:tc>
          <w:tcPr>
            <w:tcW w:w="5000" w:type="pct"/>
            <w:gridSpan w:val="3"/>
            <w:tcBorders>
              <w:top w:val="single" w:sz="4" w:space="0" w:color="auto"/>
              <w:left w:val="nil"/>
              <w:bottom w:val="nil"/>
              <w:right w:val="nil"/>
            </w:tcBorders>
            <w:shd w:val="clear" w:color="auto" w:fill="FFFFFF"/>
            <w:vAlign w:val="bottom"/>
          </w:tcPr>
          <w:p w14:paraId="0939D2EA" w14:textId="39CA8551" w:rsidR="008A3A79" w:rsidRPr="005D549B" w:rsidRDefault="008A3A79" w:rsidP="008A3A79">
            <w:pPr>
              <w:widowControl w:val="0"/>
              <w:autoSpaceDE w:val="0"/>
              <w:autoSpaceDN w:val="0"/>
              <w:adjustRightInd w:val="0"/>
              <w:spacing w:line="240" w:lineRule="auto"/>
              <w:rPr>
                <w:rFonts w:cstheme="minorHAnsi"/>
                <w:sz w:val="20"/>
                <w:szCs w:val="20"/>
              </w:rPr>
            </w:pPr>
            <w:r w:rsidRPr="005D549B">
              <w:rPr>
                <w:rFonts w:cstheme="minorHAnsi"/>
                <w:i/>
                <w:color w:val="000000"/>
                <w:sz w:val="20"/>
                <w:szCs w:val="20"/>
              </w:rPr>
              <w:t xml:space="preserve">Note: </w:t>
            </w:r>
            <w:r w:rsidRPr="005D549B">
              <w:rPr>
                <w:rFonts w:cstheme="minorHAnsi"/>
                <w:color w:val="000000"/>
                <w:sz w:val="20"/>
                <w:szCs w:val="20"/>
              </w:rPr>
              <w:t>Participants could select multiple options for ethnicity and how they were financing their education.</w:t>
            </w:r>
          </w:p>
        </w:tc>
      </w:tr>
    </w:tbl>
    <w:p w14:paraId="02B14C4F" w14:textId="44D87639" w:rsidR="006F28FC" w:rsidRDefault="006F28FC" w:rsidP="006F28FC">
      <w:pPr>
        <w:rPr>
          <w:rFonts w:ascii="Times New Roman" w:eastAsia="Calibri" w:hAnsi="Times New Roman"/>
          <w:b/>
          <w:highlight w:val="yellow"/>
        </w:rPr>
      </w:pP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4859"/>
        <w:gridCol w:w="901"/>
        <w:gridCol w:w="1079"/>
        <w:gridCol w:w="654"/>
        <w:gridCol w:w="1003"/>
      </w:tblGrid>
      <w:tr w:rsidR="00C20500" w:rsidRPr="005D549B" w14:paraId="2E864E0C" w14:textId="647F0880" w:rsidTr="00F54124">
        <w:trPr>
          <w:cantSplit/>
          <w:trHeight w:val="20"/>
          <w:tblHeader/>
        </w:trPr>
        <w:tc>
          <w:tcPr>
            <w:tcW w:w="5000" w:type="pct"/>
            <w:gridSpan w:val="5"/>
            <w:tcBorders>
              <w:top w:val="nil"/>
              <w:left w:val="nil"/>
              <w:bottom w:val="nil"/>
              <w:right w:val="nil"/>
            </w:tcBorders>
            <w:shd w:val="clear" w:color="auto" w:fill="FFFFFF"/>
          </w:tcPr>
          <w:p w14:paraId="7875F116" w14:textId="78053813" w:rsidR="00C20500" w:rsidRPr="005D549B" w:rsidRDefault="00C20500" w:rsidP="00EC5D5C">
            <w:pPr>
              <w:widowControl w:val="0"/>
              <w:autoSpaceDE w:val="0"/>
              <w:autoSpaceDN w:val="0"/>
              <w:adjustRightInd w:val="0"/>
              <w:spacing w:line="320" w:lineRule="atLeast"/>
              <w:ind w:right="60"/>
              <w:rPr>
                <w:rFonts w:cstheme="minorHAnsi"/>
                <w:color w:val="000000"/>
                <w:sz w:val="20"/>
                <w:szCs w:val="20"/>
              </w:rPr>
            </w:pPr>
          </w:p>
        </w:tc>
      </w:tr>
      <w:tr w:rsidR="00C20500" w:rsidRPr="005D549B" w14:paraId="78A49548" w14:textId="5FAEE0FC" w:rsidTr="00F54124">
        <w:trPr>
          <w:cantSplit/>
          <w:trHeight w:val="20"/>
          <w:tblHeader/>
        </w:trPr>
        <w:tc>
          <w:tcPr>
            <w:tcW w:w="5000" w:type="pct"/>
            <w:gridSpan w:val="5"/>
            <w:tcBorders>
              <w:top w:val="nil"/>
              <w:left w:val="nil"/>
              <w:bottom w:val="single" w:sz="4" w:space="0" w:color="auto"/>
              <w:right w:val="nil"/>
            </w:tcBorders>
            <w:shd w:val="clear" w:color="auto" w:fill="FFFFFF"/>
          </w:tcPr>
          <w:p w14:paraId="155F4D1E" w14:textId="4B6828BA" w:rsidR="007C44FE" w:rsidRPr="007C44FE" w:rsidRDefault="007C44FE" w:rsidP="007C44FE">
            <w:pPr>
              <w:pStyle w:val="Caption"/>
              <w:keepNext/>
              <w:rPr>
                <w:b w:val="0"/>
              </w:rPr>
            </w:pPr>
            <w:bookmarkStart w:id="40" w:name="_Toc512543016"/>
            <w:r w:rsidRPr="007C44FE">
              <w:rPr>
                <w:b w:val="0"/>
              </w:rPr>
              <w:t xml:space="preserve">Table </w:t>
            </w:r>
            <w:r w:rsidR="00BE7B25">
              <w:rPr>
                <w:b w:val="0"/>
              </w:rPr>
              <w:fldChar w:fldCharType="begin"/>
            </w:r>
            <w:r w:rsidR="00BE7B25">
              <w:rPr>
                <w:b w:val="0"/>
              </w:rPr>
              <w:instrText xml:space="preserve"> SEQ Table \* ARABIC </w:instrText>
            </w:r>
            <w:r w:rsidR="00BE7B25">
              <w:rPr>
                <w:b w:val="0"/>
              </w:rPr>
              <w:fldChar w:fldCharType="separate"/>
            </w:r>
            <w:r w:rsidR="00C6571B">
              <w:rPr>
                <w:b w:val="0"/>
                <w:noProof/>
              </w:rPr>
              <w:t>2</w:t>
            </w:r>
            <w:bookmarkEnd w:id="40"/>
            <w:r w:rsidR="00BE7B25">
              <w:rPr>
                <w:b w:val="0"/>
              </w:rPr>
              <w:fldChar w:fldCharType="end"/>
            </w:r>
          </w:p>
          <w:p w14:paraId="52FA1776" w14:textId="5E0BF1B6" w:rsidR="00C20500" w:rsidRPr="007C44FE" w:rsidRDefault="007C44FE" w:rsidP="007C44FE">
            <w:pPr>
              <w:widowControl w:val="0"/>
              <w:autoSpaceDE w:val="0"/>
              <w:autoSpaceDN w:val="0"/>
              <w:adjustRightInd w:val="0"/>
              <w:spacing w:line="320" w:lineRule="atLeast"/>
              <w:ind w:right="60"/>
              <w:rPr>
                <w:rFonts w:cstheme="minorHAnsi"/>
                <w:i/>
                <w:color w:val="000000"/>
                <w:sz w:val="20"/>
                <w:szCs w:val="20"/>
              </w:rPr>
            </w:pPr>
            <w:r w:rsidRPr="007C44FE">
              <w:rPr>
                <w:i/>
              </w:rPr>
              <w:t>Demographic Information Separated by Generation Status</w:t>
            </w:r>
            <w:r w:rsidRPr="007C44FE">
              <w:rPr>
                <w:rFonts w:cstheme="minorHAnsi"/>
                <w:i/>
                <w:color w:val="000000"/>
                <w:sz w:val="20"/>
                <w:szCs w:val="20"/>
              </w:rPr>
              <w:t xml:space="preserve"> </w:t>
            </w:r>
          </w:p>
        </w:tc>
      </w:tr>
      <w:tr w:rsidR="00416B7F" w:rsidRPr="005D549B" w14:paraId="069D5AD8" w14:textId="77777777" w:rsidTr="00F54124">
        <w:trPr>
          <w:cantSplit/>
          <w:trHeight w:val="20"/>
          <w:tblHeader/>
        </w:trPr>
        <w:tc>
          <w:tcPr>
            <w:tcW w:w="2860" w:type="pct"/>
            <w:tcBorders>
              <w:top w:val="single" w:sz="4" w:space="0" w:color="auto"/>
              <w:left w:val="nil"/>
              <w:bottom w:val="nil"/>
            </w:tcBorders>
            <w:shd w:val="clear" w:color="auto" w:fill="FFFFFF"/>
            <w:vAlign w:val="bottom"/>
          </w:tcPr>
          <w:p w14:paraId="54E23422" w14:textId="77777777" w:rsidR="00416B7F" w:rsidRPr="005D549B" w:rsidRDefault="00416B7F" w:rsidP="00416B7F">
            <w:pPr>
              <w:widowControl w:val="0"/>
              <w:autoSpaceDE w:val="0"/>
              <w:autoSpaceDN w:val="0"/>
              <w:adjustRightInd w:val="0"/>
              <w:spacing w:line="240" w:lineRule="auto"/>
              <w:rPr>
                <w:rFonts w:cstheme="minorHAnsi"/>
                <w:sz w:val="20"/>
                <w:szCs w:val="20"/>
                <w:u w:val="single"/>
              </w:rPr>
            </w:pPr>
          </w:p>
        </w:tc>
        <w:tc>
          <w:tcPr>
            <w:tcW w:w="530" w:type="pct"/>
            <w:tcBorders>
              <w:top w:val="single" w:sz="4" w:space="0" w:color="auto"/>
              <w:bottom w:val="nil"/>
            </w:tcBorders>
            <w:shd w:val="clear" w:color="auto" w:fill="FFFFFF"/>
            <w:vAlign w:val="bottom"/>
          </w:tcPr>
          <w:p w14:paraId="04F6EEFF" w14:textId="6EC55F25"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u w:val="single"/>
              </w:rPr>
            </w:pPr>
            <w:r w:rsidRPr="005D549B">
              <w:rPr>
                <w:rFonts w:cstheme="minorHAnsi"/>
                <w:color w:val="000000"/>
                <w:sz w:val="20"/>
                <w:szCs w:val="20"/>
                <w:u w:val="single"/>
              </w:rPr>
              <w:t>N</w:t>
            </w:r>
            <w:r>
              <w:rPr>
                <w:rFonts w:cstheme="minorHAnsi"/>
                <w:color w:val="000000"/>
                <w:sz w:val="20"/>
                <w:szCs w:val="20"/>
                <w:u w:val="single"/>
              </w:rPr>
              <w:t>FG</w:t>
            </w:r>
          </w:p>
        </w:tc>
        <w:tc>
          <w:tcPr>
            <w:tcW w:w="635" w:type="pct"/>
            <w:tcBorders>
              <w:top w:val="single" w:sz="4" w:space="0" w:color="auto"/>
              <w:bottom w:val="nil"/>
            </w:tcBorders>
            <w:shd w:val="clear" w:color="auto" w:fill="FFFFFF"/>
            <w:vAlign w:val="bottom"/>
          </w:tcPr>
          <w:p w14:paraId="103B5CAB" w14:textId="24E00E0C" w:rsidR="00416B7F" w:rsidRDefault="00416B7F" w:rsidP="00416B7F">
            <w:pPr>
              <w:widowControl w:val="0"/>
              <w:autoSpaceDE w:val="0"/>
              <w:autoSpaceDN w:val="0"/>
              <w:adjustRightInd w:val="0"/>
              <w:spacing w:line="320" w:lineRule="atLeast"/>
              <w:ind w:left="60" w:right="60"/>
              <w:jc w:val="right"/>
              <w:rPr>
                <w:rFonts w:cstheme="minorHAnsi"/>
                <w:color w:val="000000"/>
                <w:sz w:val="20"/>
                <w:szCs w:val="20"/>
                <w:u w:val="single"/>
              </w:rPr>
            </w:pPr>
            <w:r>
              <w:rPr>
                <w:rFonts w:cstheme="minorHAnsi"/>
                <w:color w:val="000000"/>
                <w:sz w:val="20"/>
                <w:szCs w:val="20"/>
                <w:u w:val="single"/>
              </w:rPr>
              <w:t>Percentage</w:t>
            </w:r>
          </w:p>
        </w:tc>
        <w:tc>
          <w:tcPr>
            <w:tcW w:w="385" w:type="pct"/>
            <w:tcBorders>
              <w:top w:val="single" w:sz="4" w:space="0" w:color="auto"/>
              <w:bottom w:val="nil"/>
            </w:tcBorders>
            <w:shd w:val="clear" w:color="auto" w:fill="FFFFFF"/>
            <w:vAlign w:val="bottom"/>
          </w:tcPr>
          <w:p w14:paraId="505ED028" w14:textId="4287A2B9" w:rsidR="00416B7F" w:rsidRDefault="00416B7F" w:rsidP="00416B7F">
            <w:pPr>
              <w:widowControl w:val="0"/>
              <w:autoSpaceDE w:val="0"/>
              <w:autoSpaceDN w:val="0"/>
              <w:adjustRightInd w:val="0"/>
              <w:spacing w:line="320" w:lineRule="atLeast"/>
              <w:ind w:left="60" w:right="60"/>
              <w:jc w:val="right"/>
              <w:rPr>
                <w:rFonts w:cstheme="minorHAnsi"/>
                <w:color w:val="000000"/>
                <w:sz w:val="20"/>
                <w:szCs w:val="20"/>
                <w:u w:val="single"/>
              </w:rPr>
            </w:pPr>
            <w:r>
              <w:rPr>
                <w:rFonts w:cstheme="minorHAnsi"/>
                <w:color w:val="000000"/>
                <w:sz w:val="20"/>
                <w:szCs w:val="20"/>
                <w:u w:val="single"/>
              </w:rPr>
              <w:t>FG</w:t>
            </w:r>
          </w:p>
        </w:tc>
        <w:tc>
          <w:tcPr>
            <w:tcW w:w="590" w:type="pct"/>
            <w:tcBorders>
              <w:top w:val="single" w:sz="4" w:space="0" w:color="auto"/>
              <w:bottom w:val="nil"/>
              <w:right w:val="nil"/>
            </w:tcBorders>
            <w:shd w:val="clear" w:color="auto" w:fill="FFFFFF"/>
            <w:vAlign w:val="bottom"/>
          </w:tcPr>
          <w:p w14:paraId="606465AC" w14:textId="687A6E2B" w:rsidR="00416B7F" w:rsidRDefault="00416B7F" w:rsidP="00416B7F">
            <w:pPr>
              <w:widowControl w:val="0"/>
              <w:autoSpaceDE w:val="0"/>
              <w:autoSpaceDN w:val="0"/>
              <w:adjustRightInd w:val="0"/>
              <w:spacing w:line="320" w:lineRule="atLeast"/>
              <w:ind w:left="60" w:right="60"/>
              <w:jc w:val="right"/>
              <w:rPr>
                <w:rFonts w:cstheme="minorHAnsi"/>
                <w:color w:val="000000"/>
                <w:sz w:val="20"/>
                <w:szCs w:val="20"/>
                <w:u w:val="single"/>
              </w:rPr>
            </w:pPr>
            <w:r>
              <w:rPr>
                <w:rFonts w:cstheme="minorHAnsi"/>
                <w:color w:val="000000"/>
                <w:sz w:val="20"/>
                <w:szCs w:val="20"/>
                <w:u w:val="single"/>
              </w:rPr>
              <w:t>Percentage</w:t>
            </w:r>
          </w:p>
        </w:tc>
      </w:tr>
      <w:tr w:rsidR="00416B7F" w:rsidRPr="005D549B" w14:paraId="01EA6246" w14:textId="5F62E3A1" w:rsidTr="00F54124">
        <w:trPr>
          <w:cantSplit/>
          <w:trHeight w:val="20"/>
        </w:trPr>
        <w:tc>
          <w:tcPr>
            <w:tcW w:w="2860" w:type="pct"/>
            <w:tcBorders>
              <w:top w:val="single" w:sz="4" w:space="0" w:color="auto"/>
              <w:left w:val="nil"/>
              <w:bottom w:val="nil"/>
            </w:tcBorders>
            <w:shd w:val="clear" w:color="auto" w:fill="FFFFFF"/>
            <w:vAlign w:val="bottom"/>
          </w:tcPr>
          <w:p w14:paraId="5CFFD52E" w14:textId="77777777" w:rsidR="00416B7F" w:rsidRPr="005D549B" w:rsidRDefault="00416B7F" w:rsidP="00416B7F">
            <w:pPr>
              <w:widowControl w:val="0"/>
              <w:autoSpaceDE w:val="0"/>
              <w:autoSpaceDN w:val="0"/>
              <w:adjustRightInd w:val="0"/>
              <w:spacing w:line="240" w:lineRule="auto"/>
              <w:rPr>
                <w:rFonts w:cstheme="minorHAnsi"/>
                <w:sz w:val="20"/>
                <w:szCs w:val="20"/>
                <w:u w:val="single"/>
              </w:rPr>
            </w:pPr>
            <w:r w:rsidRPr="005D549B">
              <w:rPr>
                <w:rFonts w:cstheme="minorHAnsi"/>
                <w:sz w:val="20"/>
                <w:szCs w:val="20"/>
                <w:u w:val="single"/>
              </w:rPr>
              <w:t>Age</w:t>
            </w:r>
          </w:p>
        </w:tc>
        <w:tc>
          <w:tcPr>
            <w:tcW w:w="530" w:type="pct"/>
            <w:tcBorders>
              <w:top w:val="single" w:sz="4" w:space="0" w:color="auto"/>
              <w:bottom w:val="nil"/>
            </w:tcBorders>
            <w:shd w:val="clear" w:color="auto" w:fill="FFFFFF"/>
            <w:vAlign w:val="bottom"/>
          </w:tcPr>
          <w:p w14:paraId="5DA22073" w14:textId="55FDD96A"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u w:val="single"/>
              </w:rPr>
            </w:pPr>
          </w:p>
        </w:tc>
        <w:tc>
          <w:tcPr>
            <w:tcW w:w="635" w:type="pct"/>
            <w:tcBorders>
              <w:top w:val="single" w:sz="4" w:space="0" w:color="auto"/>
              <w:bottom w:val="nil"/>
            </w:tcBorders>
            <w:shd w:val="clear" w:color="auto" w:fill="FFFFFF"/>
            <w:vAlign w:val="bottom"/>
          </w:tcPr>
          <w:p w14:paraId="285A60A5" w14:textId="439F6BF8" w:rsidR="00416B7F" w:rsidRDefault="00416B7F" w:rsidP="00416B7F">
            <w:pPr>
              <w:widowControl w:val="0"/>
              <w:autoSpaceDE w:val="0"/>
              <w:autoSpaceDN w:val="0"/>
              <w:adjustRightInd w:val="0"/>
              <w:spacing w:line="320" w:lineRule="atLeast"/>
              <w:ind w:left="60" w:right="60"/>
              <w:jc w:val="right"/>
              <w:rPr>
                <w:rFonts w:cstheme="minorHAnsi"/>
                <w:color w:val="000000"/>
                <w:sz w:val="20"/>
                <w:szCs w:val="20"/>
                <w:u w:val="single"/>
              </w:rPr>
            </w:pPr>
          </w:p>
        </w:tc>
        <w:tc>
          <w:tcPr>
            <w:tcW w:w="385" w:type="pct"/>
            <w:tcBorders>
              <w:top w:val="single" w:sz="4" w:space="0" w:color="auto"/>
              <w:bottom w:val="nil"/>
            </w:tcBorders>
            <w:shd w:val="clear" w:color="auto" w:fill="FFFFFF"/>
            <w:vAlign w:val="bottom"/>
          </w:tcPr>
          <w:p w14:paraId="2FC3B458" w14:textId="057A65C8"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u w:val="single"/>
              </w:rPr>
            </w:pPr>
          </w:p>
        </w:tc>
        <w:tc>
          <w:tcPr>
            <w:tcW w:w="590" w:type="pct"/>
            <w:tcBorders>
              <w:top w:val="single" w:sz="4" w:space="0" w:color="auto"/>
              <w:bottom w:val="nil"/>
              <w:right w:val="nil"/>
            </w:tcBorders>
            <w:shd w:val="clear" w:color="auto" w:fill="FFFFFF"/>
            <w:vAlign w:val="bottom"/>
          </w:tcPr>
          <w:p w14:paraId="6FC3888D" w14:textId="65E10B46" w:rsidR="00416B7F" w:rsidRDefault="00416B7F" w:rsidP="00416B7F">
            <w:pPr>
              <w:widowControl w:val="0"/>
              <w:autoSpaceDE w:val="0"/>
              <w:autoSpaceDN w:val="0"/>
              <w:adjustRightInd w:val="0"/>
              <w:spacing w:line="320" w:lineRule="atLeast"/>
              <w:ind w:left="60" w:right="60"/>
              <w:jc w:val="right"/>
              <w:rPr>
                <w:rFonts w:cstheme="minorHAnsi"/>
                <w:color w:val="000000"/>
                <w:sz w:val="20"/>
                <w:szCs w:val="20"/>
                <w:u w:val="single"/>
              </w:rPr>
            </w:pPr>
          </w:p>
        </w:tc>
      </w:tr>
      <w:tr w:rsidR="00416B7F" w:rsidRPr="005D549B" w14:paraId="12F7272B" w14:textId="3B5A8D19" w:rsidTr="00F54124">
        <w:trPr>
          <w:cantSplit/>
          <w:trHeight w:val="20"/>
        </w:trPr>
        <w:tc>
          <w:tcPr>
            <w:tcW w:w="2860" w:type="pct"/>
            <w:tcBorders>
              <w:top w:val="nil"/>
              <w:left w:val="nil"/>
              <w:bottom w:val="nil"/>
            </w:tcBorders>
            <w:shd w:val="clear" w:color="auto" w:fill="FFFFFF"/>
            <w:vAlign w:val="bottom"/>
          </w:tcPr>
          <w:p w14:paraId="17C8C3CA"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18-22</w:t>
            </w:r>
          </w:p>
        </w:tc>
        <w:tc>
          <w:tcPr>
            <w:tcW w:w="530" w:type="pct"/>
            <w:tcBorders>
              <w:top w:val="nil"/>
              <w:bottom w:val="nil"/>
            </w:tcBorders>
            <w:shd w:val="clear" w:color="auto" w:fill="FFFFFF"/>
            <w:vAlign w:val="bottom"/>
          </w:tcPr>
          <w:p w14:paraId="0C0BE43F" w14:textId="3BAEE193"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138</w:t>
            </w:r>
          </w:p>
        </w:tc>
        <w:tc>
          <w:tcPr>
            <w:tcW w:w="635" w:type="pct"/>
            <w:tcBorders>
              <w:top w:val="nil"/>
              <w:bottom w:val="nil"/>
            </w:tcBorders>
            <w:shd w:val="clear" w:color="auto" w:fill="FFFFFF"/>
            <w:vAlign w:val="bottom"/>
          </w:tcPr>
          <w:p w14:paraId="11DAA3F4" w14:textId="6A3F0BC5"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97.9</w:t>
            </w:r>
          </w:p>
        </w:tc>
        <w:tc>
          <w:tcPr>
            <w:tcW w:w="385" w:type="pct"/>
            <w:tcBorders>
              <w:top w:val="nil"/>
              <w:bottom w:val="nil"/>
            </w:tcBorders>
            <w:shd w:val="clear" w:color="auto" w:fill="FFFFFF"/>
            <w:vAlign w:val="bottom"/>
          </w:tcPr>
          <w:p w14:paraId="3F3FF06C" w14:textId="47835EA3"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48</w:t>
            </w:r>
          </w:p>
        </w:tc>
        <w:tc>
          <w:tcPr>
            <w:tcW w:w="590" w:type="pct"/>
            <w:tcBorders>
              <w:top w:val="nil"/>
              <w:bottom w:val="nil"/>
              <w:right w:val="nil"/>
            </w:tcBorders>
            <w:shd w:val="clear" w:color="auto" w:fill="FFFFFF"/>
            <w:vAlign w:val="bottom"/>
          </w:tcPr>
          <w:p w14:paraId="1BE3C5EF" w14:textId="46ED69E4"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98</w:t>
            </w:r>
          </w:p>
        </w:tc>
      </w:tr>
      <w:tr w:rsidR="00416B7F" w:rsidRPr="005D549B" w14:paraId="57D77B05" w14:textId="0C2D311A" w:rsidTr="00F54124">
        <w:trPr>
          <w:cantSplit/>
          <w:trHeight w:val="20"/>
        </w:trPr>
        <w:tc>
          <w:tcPr>
            <w:tcW w:w="2860" w:type="pct"/>
            <w:tcBorders>
              <w:top w:val="nil"/>
              <w:left w:val="nil"/>
              <w:bottom w:val="nil"/>
            </w:tcBorders>
            <w:shd w:val="clear" w:color="auto" w:fill="FFFFFF"/>
            <w:vAlign w:val="bottom"/>
          </w:tcPr>
          <w:p w14:paraId="2EA65E7C"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23+</w:t>
            </w:r>
          </w:p>
        </w:tc>
        <w:tc>
          <w:tcPr>
            <w:tcW w:w="530" w:type="pct"/>
            <w:tcBorders>
              <w:top w:val="nil"/>
              <w:bottom w:val="nil"/>
            </w:tcBorders>
            <w:shd w:val="clear" w:color="auto" w:fill="FFFFFF"/>
            <w:vAlign w:val="bottom"/>
          </w:tcPr>
          <w:p w14:paraId="3F8387EC" w14:textId="74BB5AF1"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3</w:t>
            </w:r>
          </w:p>
        </w:tc>
        <w:tc>
          <w:tcPr>
            <w:tcW w:w="635" w:type="pct"/>
            <w:tcBorders>
              <w:top w:val="nil"/>
              <w:bottom w:val="nil"/>
            </w:tcBorders>
            <w:shd w:val="clear" w:color="auto" w:fill="FFFFFF"/>
            <w:vAlign w:val="bottom"/>
          </w:tcPr>
          <w:p w14:paraId="5AB0A14F" w14:textId="27499AE6"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2.1</w:t>
            </w:r>
          </w:p>
        </w:tc>
        <w:tc>
          <w:tcPr>
            <w:tcW w:w="385" w:type="pct"/>
            <w:tcBorders>
              <w:top w:val="nil"/>
              <w:bottom w:val="nil"/>
            </w:tcBorders>
            <w:shd w:val="clear" w:color="auto" w:fill="FFFFFF"/>
            <w:vAlign w:val="bottom"/>
          </w:tcPr>
          <w:p w14:paraId="34025083" w14:textId="19DC1421"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w:t>
            </w:r>
          </w:p>
        </w:tc>
        <w:tc>
          <w:tcPr>
            <w:tcW w:w="590" w:type="pct"/>
            <w:tcBorders>
              <w:top w:val="nil"/>
              <w:bottom w:val="nil"/>
              <w:right w:val="nil"/>
            </w:tcBorders>
            <w:shd w:val="clear" w:color="auto" w:fill="FFFFFF"/>
            <w:vAlign w:val="bottom"/>
          </w:tcPr>
          <w:p w14:paraId="3CC16CAA" w14:textId="57D6B1CB"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w:t>
            </w:r>
          </w:p>
        </w:tc>
      </w:tr>
      <w:tr w:rsidR="00416B7F" w:rsidRPr="005D549B" w14:paraId="598E3328" w14:textId="637294C4" w:rsidTr="00F54124">
        <w:trPr>
          <w:cantSplit/>
          <w:trHeight w:val="20"/>
        </w:trPr>
        <w:tc>
          <w:tcPr>
            <w:tcW w:w="2860" w:type="pct"/>
            <w:tcBorders>
              <w:top w:val="nil"/>
              <w:left w:val="nil"/>
              <w:bottom w:val="nil"/>
            </w:tcBorders>
            <w:shd w:val="clear" w:color="auto" w:fill="FFFFFF"/>
            <w:vAlign w:val="bottom"/>
          </w:tcPr>
          <w:p w14:paraId="009748F6"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Gender</w:t>
            </w:r>
          </w:p>
        </w:tc>
        <w:tc>
          <w:tcPr>
            <w:tcW w:w="530" w:type="pct"/>
            <w:tcBorders>
              <w:top w:val="nil"/>
              <w:bottom w:val="nil"/>
            </w:tcBorders>
            <w:shd w:val="clear" w:color="auto" w:fill="FFFFFF"/>
            <w:vAlign w:val="bottom"/>
          </w:tcPr>
          <w:p w14:paraId="46D6A630" w14:textId="777777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c>
          <w:tcPr>
            <w:tcW w:w="635" w:type="pct"/>
            <w:tcBorders>
              <w:top w:val="nil"/>
              <w:bottom w:val="nil"/>
            </w:tcBorders>
            <w:shd w:val="clear" w:color="auto" w:fill="FFFFFF"/>
            <w:vAlign w:val="bottom"/>
          </w:tcPr>
          <w:p w14:paraId="56EA62A2" w14:textId="777777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c>
          <w:tcPr>
            <w:tcW w:w="385" w:type="pct"/>
            <w:tcBorders>
              <w:top w:val="nil"/>
              <w:bottom w:val="nil"/>
            </w:tcBorders>
            <w:shd w:val="clear" w:color="auto" w:fill="FFFFFF"/>
            <w:vAlign w:val="bottom"/>
          </w:tcPr>
          <w:p w14:paraId="33B24858" w14:textId="452927D8"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c>
          <w:tcPr>
            <w:tcW w:w="590" w:type="pct"/>
            <w:tcBorders>
              <w:top w:val="nil"/>
              <w:bottom w:val="nil"/>
              <w:right w:val="nil"/>
            </w:tcBorders>
            <w:shd w:val="clear" w:color="auto" w:fill="FFFFFF"/>
            <w:vAlign w:val="bottom"/>
          </w:tcPr>
          <w:p w14:paraId="3DC20955" w14:textId="777777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r>
      <w:tr w:rsidR="00416B7F" w:rsidRPr="005D549B" w14:paraId="74246655" w14:textId="57ECCB75" w:rsidTr="00F54124">
        <w:trPr>
          <w:cantSplit/>
          <w:trHeight w:val="20"/>
        </w:trPr>
        <w:tc>
          <w:tcPr>
            <w:tcW w:w="2860" w:type="pct"/>
            <w:tcBorders>
              <w:top w:val="nil"/>
              <w:left w:val="nil"/>
              <w:bottom w:val="nil"/>
            </w:tcBorders>
            <w:shd w:val="clear" w:color="auto" w:fill="FFFFFF"/>
            <w:vAlign w:val="bottom"/>
          </w:tcPr>
          <w:p w14:paraId="3F4D618B"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Female</w:t>
            </w:r>
          </w:p>
        </w:tc>
        <w:tc>
          <w:tcPr>
            <w:tcW w:w="530" w:type="pct"/>
            <w:tcBorders>
              <w:top w:val="nil"/>
              <w:bottom w:val="nil"/>
            </w:tcBorders>
            <w:shd w:val="clear" w:color="auto" w:fill="FFFFFF"/>
            <w:vAlign w:val="bottom"/>
          </w:tcPr>
          <w:p w14:paraId="16A3ED70" w14:textId="0E7289C2"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90</w:t>
            </w:r>
          </w:p>
        </w:tc>
        <w:tc>
          <w:tcPr>
            <w:tcW w:w="635" w:type="pct"/>
            <w:tcBorders>
              <w:top w:val="nil"/>
              <w:bottom w:val="nil"/>
            </w:tcBorders>
            <w:shd w:val="clear" w:color="auto" w:fill="FFFFFF"/>
            <w:vAlign w:val="bottom"/>
          </w:tcPr>
          <w:p w14:paraId="61A51FE2" w14:textId="4F3BCCC3"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62.9</w:t>
            </w:r>
          </w:p>
        </w:tc>
        <w:tc>
          <w:tcPr>
            <w:tcW w:w="385" w:type="pct"/>
            <w:tcBorders>
              <w:top w:val="nil"/>
              <w:bottom w:val="nil"/>
              <w:right w:val="nil"/>
            </w:tcBorders>
            <w:shd w:val="clear" w:color="auto" w:fill="FFFFFF"/>
            <w:vAlign w:val="bottom"/>
          </w:tcPr>
          <w:p w14:paraId="29D8904B" w14:textId="74BD78D4"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32</w:t>
            </w:r>
          </w:p>
        </w:tc>
        <w:tc>
          <w:tcPr>
            <w:tcW w:w="590" w:type="pct"/>
            <w:tcBorders>
              <w:top w:val="nil"/>
              <w:bottom w:val="nil"/>
              <w:right w:val="nil"/>
            </w:tcBorders>
            <w:shd w:val="clear" w:color="auto" w:fill="FFFFFF"/>
            <w:vAlign w:val="bottom"/>
          </w:tcPr>
          <w:p w14:paraId="32462F95" w14:textId="2F06A0B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64</w:t>
            </w:r>
          </w:p>
        </w:tc>
      </w:tr>
      <w:tr w:rsidR="00416B7F" w:rsidRPr="005D549B" w14:paraId="52FDE81E" w14:textId="499C2612" w:rsidTr="00F54124">
        <w:trPr>
          <w:cantSplit/>
          <w:trHeight w:val="20"/>
        </w:trPr>
        <w:tc>
          <w:tcPr>
            <w:tcW w:w="2860" w:type="pct"/>
            <w:tcBorders>
              <w:top w:val="nil"/>
              <w:left w:val="nil"/>
              <w:bottom w:val="nil"/>
            </w:tcBorders>
            <w:shd w:val="clear" w:color="auto" w:fill="FFFFFF"/>
            <w:vAlign w:val="bottom"/>
          </w:tcPr>
          <w:p w14:paraId="3376C9F5"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lastRenderedPageBreak/>
              <w:t>Male</w:t>
            </w:r>
          </w:p>
        </w:tc>
        <w:tc>
          <w:tcPr>
            <w:tcW w:w="530" w:type="pct"/>
            <w:tcBorders>
              <w:top w:val="nil"/>
              <w:bottom w:val="nil"/>
            </w:tcBorders>
            <w:shd w:val="clear" w:color="auto" w:fill="FFFFFF"/>
            <w:vAlign w:val="bottom"/>
          </w:tcPr>
          <w:p w14:paraId="6F2E983D" w14:textId="48CA0DF3"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51</w:t>
            </w:r>
          </w:p>
        </w:tc>
        <w:tc>
          <w:tcPr>
            <w:tcW w:w="635" w:type="pct"/>
            <w:tcBorders>
              <w:top w:val="nil"/>
              <w:bottom w:val="nil"/>
            </w:tcBorders>
            <w:shd w:val="clear" w:color="auto" w:fill="FFFFFF"/>
            <w:vAlign w:val="bottom"/>
          </w:tcPr>
          <w:p w14:paraId="215C98E0" w14:textId="5FD416BC"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35.7</w:t>
            </w:r>
          </w:p>
        </w:tc>
        <w:tc>
          <w:tcPr>
            <w:tcW w:w="385" w:type="pct"/>
            <w:tcBorders>
              <w:top w:val="nil"/>
              <w:bottom w:val="nil"/>
              <w:right w:val="nil"/>
            </w:tcBorders>
            <w:shd w:val="clear" w:color="auto" w:fill="FFFFFF"/>
            <w:vAlign w:val="bottom"/>
          </w:tcPr>
          <w:p w14:paraId="69934D00" w14:textId="2404C2DE"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17</w:t>
            </w:r>
          </w:p>
        </w:tc>
        <w:tc>
          <w:tcPr>
            <w:tcW w:w="590" w:type="pct"/>
            <w:tcBorders>
              <w:top w:val="nil"/>
              <w:bottom w:val="nil"/>
              <w:right w:val="nil"/>
            </w:tcBorders>
            <w:shd w:val="clear" w:color="auto" w:fill="FFFFFF"/>
            <w:vAlign w:val="bottom"/>
          </w:tcPr>
          <w:p w14:paraId="066D4A33" w14:textId="5979458B"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34</w:t>
            </w:r>
          </w:p>
        </w:tc>
      </w:tr>
      <w:tr w:rsidR="00416B7F" w:rsidRPr="005D549B" w14:paraId="4A33BDE4" w14:textId="29C428D9" w:rsidTr="00F54124">
        <w:trPr>
          <w:cantSplit/>
          <w:trHeight w:val="20"/>
        </w:trPr>
        <w:tc>
          <w:tcPr>
            <w:tcW w:w="2860" w:type="pct"/>
            <w:tcBorders>
              <w:top w:val="nil"/>
              <w:left w:val="nil"/>
              <w:bottom w:val="nil"/>
            </w:tcBorders>
            <w:shd w:val="clear" w:color="auto" w:fill="FFFFFF"/>
            <w:vAlign w:val="bottom"/>
          </w:tcPr>
          <w:p w14:paraId="71BEAF0C"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Other</w:t>
            </w:r>
          </w:p>
        </w:tc>
        <w:tc>
          <w:tcPr>
            <w:tcW w:w="530" w:type="pct"/>
            <w:tcBorders>
              <w:top w:val="nil"/>
              <w:bottom w:val="nil"/>
            </w:tcBorders>
            <w:shd w:val="clear" w:color="auto" w:fill="FFFFFF"/>
            <w:vAlign w:val="bottom"/>
          </w:tcPr>
          <w:p w14:paraId="3B4E4BA2" w14:textId="667906AE"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w:t>
            </w:r>
          </w:p>
        </w:tc>
        <w:tc>
          <w:tcPr>
            <w:tcW w:w="635" w:type="pct"/>
            <w:tcBorders>
              <w:top w:val="nil"/>
              <w:bottom w:val="nil"/>
            </w:tcBorders>
            <w:shd w:val="clear" w:color="auto" w:fill="FFFFFF"/>
            <w:vAlign w:val="bottom"/>
          </w:tcPr>
          <w:p w14:paraId="51B72992" w14:textId="5EC14F2D"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1.4</w:t>
            </w:r>
          </w:p>
        </w:tc>
        <w:tc>
          <w:tcPr>
            <w:tcW w:w="385" w:type="pct"/>
            <w:tcBorders>
              <w:top w:val="nil"/>
              <w:bottom w:val="nil"/>
              <w:right w:val="nil"/>
            </w:tcBorders>
            <w:shd w:val="clear" w:color="auto" w:fill="FFFFFF"/>
            <w:vAlign w:val="bottom"/>
          </w:tcPr>
          <w:p w14:paraId="45B84B76" w14:textId="1C6DBD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w:t>
            </w:r>
          </w:p>
        </w:tc>
        <w:tc>
          <w:tcPr>
            <w:tcW w:w="590" w:type="pct"/>
            <w:tcBorders>
              <w:top w:val="nil"/>
              <w:bottom w:val="nil"/>
              <w:right w:val="nil"/>
            </w:tcBorders>
            <w:shd w:val="clear" w:color="auto" w:fill="FFFFFF"/>
            <w:vAlign w:val="bottom"/>
          </w:tcPr>
          <w:p w14:paraId="655FC7A6" w14:textId="390A3B26"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w:t>
            </w:r>
          </w:p>
        </w:tc>
      </w:tr>
      <w:tr w:rsidR="00416B7F" w:rsidRPr="005D549B" w14:paraId="1A52707B" w14:textId="41A3875A" w:rsidTr="00F54124">
        <w:trPr>
          <w:cantSplit/>
          <w:trHeight w:val="20"/>
        </w:trPr>
        <w:tc>
          <w:tcPr>
            <w:tcW w:w="2860" w:type="pct"/>
            <w:tcBorders>
              <w:top w:val="nil"/>
              <w:left w:val="nil"/>
              <w:bottom w:val="nil"/>
            </w:tcBorders>
            <w:shd w:val="clear" w:color="auto" w:fill="FFFFFF"/>
            <w:vAlign w:val="bottom"/>
          </w:tcPr>
          <w:p w14:paraId="33E4C20B"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Ethnicity</w:t>
            </w:r>
          </w:p>
        </w:tc>
        <w:tc>
          <w:tcPr>
            <w:tcW w:w="530" w:type="pct"/>
            <w:tcBorders>
              <w:top w:val="nil"/>
              <w:bottom w:val="nil"/>
            </w:tcBorders>
            <w:shd w:val="clear" w:color="auto" w:fill="FFFFFF"/>
            <w:vAlign w:val="bottom"/>
          </w:tcPr>
          <w:p w14:paraId="69F4E381" w14:textId="777777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c>
          <w:tcPr>
            <w:tcW w:w="635" w:type="pct"/>
            <w:tcBorders>
              <w:top w:val="nil"/>
              <w:bottom w:val="nil"/>
            </w:tcBorders>
            <w:shd w:val="clear" w:color="auto" w:fill="FFFFFF"/>
            <w:vAlign w:val="bottom"/>
          </w:tcPr>
          <w:p w14:paraId="594B8BFB"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385" w:type="pct"/>
            <w:tcBorders>
              <w:top w:val="nil"/>
              <w:bottom w:val="nil"/>
              <w:right w:val="nil"/>
            </w:tcBorders>
            <w:shd w:val="clear" w:color="auto" w:fill="FFFFFF"/>
            <w:vAlign w:val="bottom"/>
          </w:tcPr>
          <w:p w14:paraId="72C8BEF3" w14:textId="478F2357"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590" w:type="pct"/>
            <w:tcBorders>
              <w:top w:val="nil"/>
              <w:bottom w:val="nil"/>
              <w:right w:val="nil"/>
            </w:tcBorders>
            <w:shd w:val="clear" w:color="auto" w:fill="FFFFFF"/>
            <w:vAlign w:val="bottom"/>
          </w:tcPr>
          <w:p w14:paraId="398C564C"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r>
      <w:tr w:rsidR="00416B7F" w:rsidRPr="005D549B" w14:paraId="210FF052" w14:textId="57D769D7" w:rsidTr="00F54124">
        <w:trPr>
          <w:cantSplit/>
          <w:trHeight w:val="20"/>
        </w:trPr>
        <w:tc>
          <w:tcPr>
            <w:tcW w:w="2860" w:type="pct"/>
            <w:tcBorders>
              <w:top w:val="nil"/>
              <w:left w:val="nil"/>
              <w:bottom w:val="nil"/>
            </w:tcBorders>
            <w:shd w:val="clear" w:color="auto" w:fill="FFFFFF"/>
            <w:vAlign w:val="bottom"/>
          </w:tcPr>
          <w:p w14:paraId="67B1F06E"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White (non Hispanic)</w:t>
            </w:r>
          </w:p>
        </w:tc>
        <w:tc>
          <w:tcPr>
            <w:tcW w:w="530" w:type="pct"/>
            <w:tcBorders>
              <w:top w:val="nil"/>
              <w:bottom w:val="nil"/>
            </w:tcBorders>
            <w:shd w:val="clear" w:color="auto" w:fill="FFFFFF"/>
            <w:vAlign w:val="bottom"/>
          </w:tcPr>
          <w:p w14:paraId="30618C52" w14:textId="77FBE932"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116</w:t>
            </w:r>
          </w:p>
        </w:tc>
        <w:tc>
          <w:tcPr>
            <w:tcW w:w="635" w:type="pct"/>
            <w:tcBorders>
              <w:top w:val="nil"/>
              <w:bottom w:val="nil"/>
            </w:tcBorders>
            <w:shd w:val="clear" w:color="auto" w:fill="FFFFFF"/>
            <w:vAlign w:val="bottom"/>
          </w:tcPr>
          <w:p w14:paraId="152F257D" w14:textId="710F41E4"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81.1</w:t>
            </w:r>
          </w:p>
        </w:tc>
        <w:tc>
          <w:tcPr>
            <w:tcW w:w="385" w:type="pct"/>
            <w:tcBorders>
              <w:top w:val="nil"/>
              <w:bottom w:val="nil"/>
              <w:right w:val="nil"/>
            </w:tcBorders>
            <w:shd w:val="clear" w:color="auto" w:fill="FFFFFF"/>
            <w:vAlign w:val="bottom"/>
          </w:tcPr>
          <w:p w14:paraId="2950EFE5" w14:textId="72719175"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30</w:t>
            </w:r>
          </w:p>
        </w:tc>
        <w:tc>
          <w:tcPr>
            <w:tcW w:w="590" w:type="pct"/>
            <w:tcBorders>
              <w:top w:val="nil"/>
              <w:bottom w:val="nil"/>
              <w:right w:val="nil"/>
            </w:tcBorders>
            <w:shd w:val="clear" w:color="auto" w:fill="FFFFFF"/>
            <w:vAlign w:val="bottom"/>
          </w:tcPr>
          <w:p w14:paraId="7E043AD6" w14:textId="5EBB7D1B"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60</w:t>
            </w:r>
          </w:p>
        </w:tc>
      </w:tr>
      <w:tr w:rsidR="00416B7F" w:rsidRPr="005D549B" w14:paraId="55A3B685" w14:textId="03522CDD" w:rsidTr="00F54124">
        <w:trPr>
          <w:cantSplit/>
          <w:trHeight w:val="20"/>
        </w:trPr>
        <w:tc>
          <w:tcPr>
            <w:tcW w:w="2860" w:type="pct"/>
            <w:tcBorders>
              <w:top w:val="nil"/>
              <w:left w:val="nil"/>
              <w:bottom w:val="nil"/>
            </w:tcBorders>
            <w:shd w:val="clear" w:color="auto" w:fill="FFFFFF"/>
            <w:vAlign w:val="bottom"/>
          </w:tcPr>
          <w:p w14:paraId="7B83423E"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American Indian or Alaska Native</w:t>
            </w:r>
          </w:p>
        </w:tc>
        <w:tc>
          <w:tcPr>
            <w:tcW w:w="530" w:type="pct"/>
            <w:tcBorders>
              <w:top w:val="nil"/>
              <w:bottom w:val="nil"/>
            </w:tcBorders>
            <w:shd w:val="clear" w:color="auto" w:fill="FFFFFF"/>
            <w:vAlign w:val="bottom"/>
          </w:tcPr>
          <w:p w14:paraId="75913729" w14:textId="3CBEEEDB"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16</w:t>
            </w:r>
          </w:p>
        </w:tc>
        <w:tc>
          <w:tcPr>
            <w:tcW w:w="635" w:type="pct"/>
            <w:tcBorders>
              <w:top w:val="nil"/>
              <w:bottom w:val="nil"/>
            </w:tcBorders>
            <w:shd w:val="clear" w:color="auto" w:fill="FFFFFF"/>
            <w:vAlign w:val="bottom"/>
          </w:tcPr>
          <w:p w14:paraId="2A2EE58E" w14:textId="626844E1"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11.2</w:t>
            </w:r>
          </w:p>
        </w:tc>
        <w:tc>
          <w:tcPr>
            <w:tcW w:w="385" w:type="pct"/>
            <w:tcBorders>
              <w:top w:val="nil"/>
              <w:bottom w:val="nil"/>
              <w:right w:val="nil"/>
            </w:tcBorders>
            <w:shd w:val="clear" w:color="auto" w:fill="FFFFFF"/>
            <w:vAlign w:val="bottom"/>
          </w:tcPr>
          <w:p w14:paraId="5EFE1CCC" w14:textId="61739E07"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w:t>
            </w:r>
          </w:p>
        </w:tc>
        <w:tc>
          <w:tcPr>
            <w:tcW w:w="590" w:type="pct"/>
            <w:tcBorders>
              <w:top w:val="nil"/>
              <w:bottom w:val="nil"/>
              <w:right w:val="nil"/>
            </w:tcBorders>
            <w:shd w:val="clear" w:color="auto" w:fill="FFFFFF"/>
            <w:vAlign w:val="bottom"/>
          </w:tcPr>
          <w:p w14:paraId="028FDD5A" w14:textId="2B825BF8"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w:t>
            </w:r>
          </w:p>
        </w:tc>
      </w:tr>
      <w:tr w:rsidR="00416B7F" w:rsidRPr="005D549B" w14:paraId="2D3D5FA3" w14:textId="642B689D" w:rsidTr="00F54124">
        <w:trPr>
          <w:cantSplit/>
          <w:trHeight w:val="20"/>
        </w:trPr>
        <w:tc>
          <w:tcPr>
            <w:tcW w:w="2860" w:type="pct"/>
            <w:tcBorders>
              <w:top w:val="nil"/>
              <w:left w:val="nil"/>
              <w:bottom w:val="nil"/>
            </w:tcBorders>
            <w:shd w:val="clear" w:color="auto" w:fill="FFFFFF"/>
            <w:vAlign w:val="bottom"/>
          </w:tcPr>
          <w:p w14:paraId="049DE230"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Latino/a</w:t>
            </w:r>
          </w:p>
        </w:tc>
        <w:tc>
          <w:tcPr>
            <w:tcW w:w="530" w:type="pct"/>
            <w:tcBorders>
              <w:top w:val="nil"/>
              <w:bottom w:val="nil"/>
            </w:tcBorders>
            <w:shd w:val="clear" w:color="auto" w:fill="FFFFFF"/>
            <w:vAlign w:val="bottom"/>
          </w:tcPr>
          <w:p w14:paraId="37FB050F" w14:textId="715FCD59"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8</w:t>
            </w:r>
          </w:p>
        </w:tc>
        <w:tc>
          <w:tcPr>
            <w:tcW w:w="635" w:type="pct"/>
            <w:tcBorders>
              <w:top w:val="nil"/>
              <w:bottom w:val="nil"/>
            </w:tcBorders>
            <w:shd w:val="clear" w:color="auto" w:fill="FFFFFF"/>
            <w:vAlign w:val="bottom"/>
          </w:tcPr>
          <w:p w14:paraId="1C46DF92" w14:textId="66A455CE"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5.6</w:t>
            </w:r>
          </w:p>
        </w:tc>
        <w:tc>
          <w:tcPr>
            <w:tcW w:w="385" w:type="pct"/>
            <w:tcBorders>
              <w:top w:val="nil"/>
              <w:bottom w:val="nil"/>
              <w:right w:val="nil"/>
            </w:tcBorders>
            <w:shd w:val="clear" w:color="auto" w:fill="FFFFFF"/>
            <w:vAlign w:val="bottom"/>
          </w:tcPr>
          <w:p w14:paraId="33FDDE13" w14:textId="59BB4DD2"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9</w:t>
            </w:r>
          </w:p>
        </w:tc>
        <w:tc>
          <w:tcPr>
            <w:tcW w:w="590" w:type="pct"/>
            <w:tcBorders>
              <w:top w:val="nil"/>
              <w:bottom w:val="nil"/>
              <w:right w:val="nil"/>
            </w:tcBorders>
            <w:shd w:val="clear" w:color="auto" w:fill="FFFFFF"/>
            <w:vAlign w:val="bottom"/>
          </w:tcPr>
          <w:p w14:paraId="7059323C" w14:textId="41C94E6A"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18</w:t>
            </w:r>
          </w:p>
        </w:tc>
      </w:tr>
      <w:tr w:rsidR="00416B7F" w:rsidRPr="005D549B" w14:paraId="66AB99C3" w14:textId="28E90CE0" w:rsidTr="00F54124">
        <w:trPr>
          <w:cantSplit/>
          <w:trHeight w:val="20"/>
        </w:trPr>
        <w:tc>
          <w:tcPr>
            <w:tcW w:w="2860" w:type="pct"/>
            <w:tcBorders>
              <w:top w:val="nil"/>
              <w:left w:val="nil"/>
              <w:bottom w:val="nil"/>
            </w:tcBorders>
            <w:shd w:val="clear" w:color="auto" w:fill="FFFFFF"/>
            <w:vAlign w:val="bottom"/>
          </w:tcPr>
          <w:p w14:paraId="268AB6CD"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Asian</w:t>
            </w:r>
          </w:p>
        </w:tc>
        <w:tc>
          <w:tcPr>
            <w:tcW w:w="530" w:type="pct"/>
            <w:tcBorders>
              <w:top w:val="nil"/>
              <w:bottom w:val="nil"/>
            </w:tcBorders>
            <w:shd w:val="clear" w:color="auto" w:fill="FFFFFF"/>
            <w:vAlign w:val="bottom"/>
          </w:tcPr>
          <w:p w14:paraId="32938DFF" w14:textId="552747D3"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8</w:t>
            </w:r>
          </w:p>
        </w:tc>
        <w:tc>
          <w:tcPr>
            <w:tcW w:w="635" w:type="pct"/>
            <w:tcBorders>
              <w:top w:val="nil"/>
              <w:bottom w:val="nil"/>
            </w:tcBorders>
            <w:shd w:val="clear" w:color="auto" w:fill="FFFFFF"/>
            <w:vAlign w:val="bottom"/>
          </w:tcPr>
          <w:p w14:paraId="027FD725" w14:textId="5A3A9D93"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5.6</w:t>
            </w:r>
          </w:p>
        </w:tc>
        <w:tc>
          <w:tcPr>
            <w:tcW w:w="385" w:type="pct"/>
            <w:tcBorders>
              <w:top w:val="nil"/>
              <w:bottom w:val="nil"/>
              <w:right w:val="nil"/>
            </w:tcBorders>
            <w:shd w:val="clear" w:color="auto" w:fill="FFFFFF"/>
            <w:vAlign w:val="bottom"/>
          </w:tcPr>
          <w:p w14:paraId="61BB39F7" w14:textId="430F0260"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8</w:t>
            </w:r>
          </w:p>
        </w:tc>
        <w:tc>
          <w:tcPr>
            <w:tcW w:w="590" w:type="pct"/>
            <w:tcBorders>
              <w:top w:val="nil"/>
              <w:bottom w:val="nil"/>
              <w:right w:val="nil"/>
            </w:tcBorders>
            <w:shd w:val="clear" w:color="auto" w:fill="FFFFFF"/>
            <w:vAlign w:val="bottom"/>
          </w:tcPr>
          <w:p w14:paraId="0F9FC891" w14:textId="362C73B1"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16</w:t>
            </w:r>
          </w:p>
        </w:tc>
      </w:tr>
      <w:tr w:rsidR="00416B7F" w:rsidRPr="005D549B" w14:paraId="41F07951" w14:textId="7FDE1852" w:rsidTr="00F54124">
        <w:trPr>
          <w:cantSplit/>
          <w:trHeight w:val="20"/>
        </w:trPr>
        <w:tc>
          <w:tcPr>
            <w:tcW w:w="2860" w:type="pct"/>
            <w:tcBorders>
              <w:top w:val="nil"/>
              <w:left w:val="nil"/>
              <w:bottom w:val="nil"/>
            </w:tcBorders>
            <w:shd w:val="clear" w:color="auto" w:fill="FFFFFF"/>
            <w:vAlign w:val="bottom"/>
          </w:tcPr>
          <w:p w14:paraId="6036B04B"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Black or African American</w:t>
            </w:r>
          </w:p>
        </w:tc>
        <w:tc>
          <w:tcPr>
            <w:tcW w:w="530" w:type="pct"/>
            <w:tcBorders>
              <w:top w:val="nil"/>
              <w:bottom w:val="nil"/>
            </w:tcBorders>
            <w:shd w:val="clear" w:color="auto" w:fill="FFFFFF"/>
            <w:vAlign w:val="bottom"/>
          </w:tcPr>
          <w:p w14:paraId="2D162103" w14:textId="497C9AB9"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4</w:t>
            </w:r>
          </w:p>
        </w:tc>
        <w:tc>
          <w:tcPr>
            <w:tcW w:w="635" w:type="pct"/>
            <w:tcBorders>
              <w:top w:val="nil"/>
              <w:bottom w:val="nil"/>
            </w:tcBorders>
            <w:shd w:val="clear" w:color="auto" w:fill="FFFFFF"/>
            <w:vAlign w:val="bottom"/>
          </w:tcPr>
          <w:p w14:paraId="6439BF69" w14:textId="116EC6D2"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2.8</w:t>
            </w:r>
          </w:p>
        </w:tc>
        <w:tc>
          <w:tcPr>
            <w:tcW w:w="385" w:type="pct"/>
            <w:tcBorders>
              <w:top w:val="nil"/>
              <w:bottom w:val="nil"/>
              <w:right w:val="nil"/>
            </w:tcBorders>
            <w:shd w:val="clear" w:color="auto" w:fill="FFFFFF"/>
            <w:vAlign w:val="bottom"/>
          </w:tcPr>
          <w:p w14:paraId="44FD3BEB" w14:textId="62D2029C"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7</w:t>
            </w:r>
          </w:p>
        </w:tc>
        <w:tc>
          <w:tcPr>
            <w:tcW w:w="590" w:type="pct"/>
            <w:tcBorders>
              <w:top w:val="nil"/>
              <w:bottom w:val="nil"/>
              <w:right w:val="nil"/>
            </w:tcBorders>
            <w:shd w:val="clear" w:color="auto" w:fill="FFFFFF"/>
            <w:vAlign w:val="bottom"/>
          </w:tcPr>
          <w:p w14:paraId="06580418" w14:textId="7DAC98EC"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14</w:t>
            </w:r>
          </w:p>
        </w:tc>
      </w:tr>
      <w:tr w:rsidR="00416B7F" w:rsidRPr="005D549B" w14:paraId="09354ED7" w14:textId="79A1BB65" w:rsidTr="00F54124">
        <w:trPr>
          <w:cantSplit/>
          <w:trHeight w:val="20"/>
        </w:trPr>
        <w:tc>
          <w:tcPr>
            <w:tcW w:w="2860" w:type="pct"/>
            <w:tcBorders>
              <w:top w:val="nil"/>
              <w:left w:val="nil"/>
              <w:bottom w:val="nil"/>
            </w:tcBorders>
            <w:shd w:val="clear" w:color="auto" w:fill="FFFFFF"/>
            <w:vAlign w:val="bottom"/>
          </w:tcPr>
          <w:p w14:paraId="416AF530"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Mixed Ethnicity</w:t>
            </w:r>
          </w:p>
        </w:tc>
        <w:tc>
          <w:tcPr>
            <w:tcW w:w="530" w:type="pct"/>
            <w:tcBorders>
              <w:top w:val="nil"/>
              <w:bottom w:val="nil"/>
            </w:tcBorders>
            <w:shd w:val="clear" w:color="auto" w:fill="FFFFFF"/>
            <w:vAlign w:val="bottom"/>
          </w:tcPr>
          <w:p w14:paraId="3F4D0755" w14:textId="3E77D23D"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6</w:t>
            </w:r>
          </w:p>
        </w:tc>
        <w:tc>
          <w:tcPr>
            <w:tcW w:w="635" w:type="pct"/>
            <w:tcBorders>
              <w:top w:val="nil"/>
              <w:bottom w:val="nil"/>
            </w:tcBorders>
            <w:shd w:val="clear" w:color="auto" w:fill="FFFFFF"/>
            <w:vAlign w:val="bottom"/>
          </w:tcPr>
          <w:p w14:paraId="08CD190C" w14:textId="44AEBEB9"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4.2</w:t>
            </w:r>
          </w:p>
        </w:tc>
        <w:tc>
          <w:tcPr>
            <w:tcW w:w="385" w:type="pct"/>
            <w:tcBorders>
              <w:top w:val="nil"/>
              <w:bottom w:val="nil"/>
              <w:right w:val="nil"/>
            </w:tcBorders>
            <w:shd w:val="clear" w:color="auto" w:fill="FFFFFF"/>
            <w:vAlign w:val="bottom"/>
          </w:tcPr>
          <w:p w14:paraId="091F1A01" w14:textId="11623DF2"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w:t>
            </w:r>
          </w:p>
        </w:tc>
        <w:tc>
          <w:tcPr>
            <w:tcW w:w="590" w:type="pct"/>
            <w:tcBorders>
              <w:top w:val="nil"/>
              <w:bottom w:val="nil"/>
              <w:right w:val="nil"/>
            </w:tcBorders>
            <w:shd w:val="clear" w:color="auto" w:fill="FFFFFF"/>
            <w:vAlign w:val="bottom"/>
          </w:tcPr>
          <w:p w14:paraId="4C9F181D" w14:textId="00EF2F88"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w:t>
            </w:r>
          </w:p>
        </w:tc>
      </w:tr>
      <w:tr w:rsidR="00416B7F" w:rsidRPr="005D549B" w14:paraId="2DDC60FD" w14:textId="0E6CE548" w:rsidTr="00F54124">
        <w:trPr>
          <w:cantSplit/>
          <w:trHeight w:val="20"/>
        </w:trPr>
        <w:tc>
          <w:tcPr>
            <w:tcW w:w="2860" w:type="pct"/>
            <w:tcBorders>
              <w:top w:val="nil"/>
              <w:left w:val="nil"/>
              <w:bottom w:val="nil"/>
            </w:tcBorders>
            <w:shd w:val="clear" w:color="auto" w:fill="FFFFFF"/>
            <w:vAlign w:val="bottom"/>
          </w:tcPr>
          <w:p w14:paraId="5D1E439A"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Other:</w:t>
            </w:r>
          </w:p>
        </w:tc>
        <w:tc>
          <w:tcPr>
            <w:tcW w:w="530" w:type="pct"/>
            <w:tcBorders>
              <w:top w:val="nil"/>
              <w:bottom w:val="nil"/>
            </w:tcBorders>
            <w:shd w:val="clear" w:color="auto" w:fill="FFFFFF"/>
            <w:vAlign w:val="bottom"/>
          </w:tcPr>
          <w:p w14:paraId="6D145F4E" w14:textId="7ED7A541"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0</w:t>
            </w:r>
          </w:p>
        </w:tc>
        <w:tc>
          <w:tcPr>
            <w:tcW w:w="635" w:type="pct"/>
            <w:tcBorders>
              <w:top w:val="nil"/>
              <w:bottom w:val="nil"/>
            </w:tcBorders>
            <w:shd w:val="clear" w:color="auto" w:fill="FFFFFF"/>
            <w:vAlign w:val="bottom"/>
          </w:tcPr>
          <w:p w14:paraId="131BD828" w14:textId="31EBBDF4"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0</w:t>
            </w:r>
          </w:p>
        </w:tc>
        <w:tc>
          <w:tcPr>
            <w:tcW w:w="385" w:type="pct"/>
            <w:tcBorders>
              <w:top w:val="nil"/>
              <w:bottom w:val="nil"/>
              <w:right w:val="nil"/>
            </w:tcBorders>
            <w:shd w:val="clear" w:color="auto" w:fill="FFFFFF"/>
            <w:vAlign w:val="bottom"/>
          </w:tcPr>
          <w:p w14:paraId="419936E9" w14:textId="72FF13E0"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w:t>
            </w:r>
          </w:p>
        </w:tc>
        <w:tc>
          <w:tcPr>
            <w:tcW w:w="590" w:type="pct"/>
            <w:tcBorders>
              <w:top w:val="nil"/>
              <w:bottom w:val="nil"/>
              <w:right w:val="nil"/>
            </w:tcBorders>
            <w:shd w:val="clear" w:color="auto" w:fill="FFFFFF"/>
            <w:vAlign w:val="bottom"/>
          </w:tcPr>
          <w:p w14:paraId="02A4BF58" w14:textId="3EAA5D4E"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8</w:t>
            </w:r>
          </w:p>
        </w:tc>
      </w:tr>
      <w:tr w:rsidR="00416B7F" w:rsidRPr="005D549B" w14:paraId="65D2A66C" w14:textId="054D51B0" w:rsidTr="00F54124">
        <w:trPr>
          <w:cantSplit/>
          <w:trHeight w:val="20"/>
        </w:trPr>
        <w:tc>
          <w:tcPr>
            <w:tcW w:w="2860" w:type="pct"/>
            <w:tcBorders>
              <w:top w:val="nil"/>
              <w:left w:val="nil"/>
              <w:bottom w:val="nil"/>
            </w:tcBorders>
            <w:shd w:val="clear" w:color="auto" w:fill="FFFFFF"/>
            <w:vAlign w:val="bottom"/>
          </w:tcPr>
          <w:p w14:paraId="7A81834D"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Native Hawaiian or Pacific Islander</w:t>
            </w:r>
          </w:p>
        </w:tc>
        <w:tc>
          <w:tcPr>
            <w:tcW w:w="530" w:type="pct"/>
            <w:tcBorders>
              <w:top w:val="nil"/>
              <w:bottom w:val="nil"/>
            </w:tcBorders>
            <w:shd w:val="clear" w:color="auto" w:fill="FFFFFF"/>
            <w:vAlign w:val="bottom"/>
          </w:tcPr>
          <w:p w14:paraId="5597266B" w14:textId="15BBE599"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w:t>
            </w:r>
          </w:p>
        </w:tc>
        <w:tc>
          <w:tcPr>
            <w:tcW w:w="635" w:type="pct"/>
            <w:tcBorders>
              <w:top w:val="nil"/>
              <w:bottom w:val="nil"/>
            </w:tcBorders>
            <w:shd w:val="clear" w:color="auto" w:fill="FFFFFF"/>
            <w:vAlign w:val="bottom"/>
          </w:tcPr>
          <w:p w14:paraId="70644BB4" w14:textId="67839855"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.7</w:t>
            </w:r>
          </w:p>
        </w:tc>
        <w:tc>
          <w:tcPr>
            <w:tcW w:w="385" w:type="pct"/>
            <w:tcBorders>
              <w:top w:val="nil"/>
              <w:bottom w:val="nil"/>
            </w:tcBorders>
            <w:shd w:val="clear" w:color="auto" w:fill="FFFFFF"/>
            <w:vAlign w:val="bottom"/>
          </w:tcPr>
          <w:p w14:paraId="22A9C40B" w14:textId="625F1574"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w:t>
            </w:r>
          </w:p>
        </w:tc>
        <w:tc>
          <w:tcPr>
            <w:tcW w:w="590" w:type="pct"/>
            <w:tcBorders>
              <w:top w:val="nil"/>
              <w:bottom w:val="nil"/>
              <w:right w:val="nil"/>
            </w:tcBorders>
            <w:shd w:val="clear" w:color="auto" w:fill="FFFFFF"/>
            <w:vAlign w:val="bottom"/>
          </w:tcPr>
          <w:p w14:paraId="024381B2" w14:textId="74C70045"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w:t>
            </w:r>
          </w:p>
        </w:tc>
      </w:tr>
      <w:tr w:rsidR="00416B7F" w:rsidRPr="005D549B" w14:paraId="5AFDA35B" w14:textId="72D328F9" w:rsidTr="00F54124">
        <w:trPr>
          <w:cantSplit/>
          <w:trHeight w:val="20"/>
        </w:trPr>
        <w:tc>
          <w:tcPr>
            <w:tcW w:w="2860" w:type="pct"/>
            <w:tcBorders>
              <w:top w:val="nil"/>
              <w:left w:val="nil"/>
              <w:bottom w:val="nil"/>
            </w:tcBorders>
            <w:shd w:val="clear" w:color="auto" w:fill="FFFFFF"/>
            <w:vAlign w:val="bottom"/>
          </w:tcPr>
          <w:p w14:paraId="5D476190"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Semesters completed at 4-year institution</w:t>
            </w:r>
          </w:p>
        </w:tc>
        <w:tc>
          <w:tcPr>
            <w:tcW w:w="530" w:type="pct"/>
            <w:tcBorders>
              <w:top w:val="nil"/>
              <w:bottom w:val="nil"/>
            </w:tcBorders>
            <w:shd w:val="clear" w:color="auto" w:fill="FFFFFF"/>
            <w:vAlign w:val="bottom"/>
          </w:tcPr>
          <w:p w14:paraId="1676B379" w14:textId="777777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c>
          <w:tcPr>
            <w:tcW w:w="635" w:type="pct"/>
            <w:tcBorders>
              <w:top w:val="nil"/>
              <w:bottom w:val="nil"/>
            </w:tcBorders>
            <w:shd w:val="clear" w:color="auto" w:fill="FFFFFF"/>
            <w:vAlign w:val="bottom"/>
          </w:tcPr>
          <w:p w14:paraId="2597BE29"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385" w:type="pct"/>
            <w:tcBorders>
              <w:top w:val="nil"/>
              <w:bottom w:val="nil"/>
            </w:tcBorders>
            <w:shd w:val="clear" w:color="auto" w:fill="FFFFFF"/>
            <w:vAlign w:val="bottom"/>
          </w:tcPr>
          <w:p w14:paraId="62CFDA7C" w14:textId="52B930F3"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590" w:type="pct"/>
            <w:tcBorders>
              <w:top w:val="nil"/>
              <w:bottom w:val="nil"/>
              <w:right w:val="nil"/>
            </w:tcBorders>
            <w:shd w:val="clear" w:color="auto" w:fill="FFFFFF"/>
            <w:vAlign w:val="bottom"/>
          </w:tcPr>
          <w:p w14:paraId="29D7C68F"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r>
      <w:tr w:rsidR="00416B7F" w:rsidRPr="005D549B" w14:paraId="25BBC033" w14:textId="55E92767" w:rsidTr="00F54124">
        <w:trPr>
          <w:cantSplit/>
          <w:trHeight w:val="20"/>
        </w:trPr>
        <w:tc>
          <w:tcPr>
            <w:tcW w:w="2860" w:type="pct"/>
            <w:tcBorders>
              <w:top w:val="nil"/>
              <w:left w:val="nil"/>
              <w:bottom w:val="nil"/>
            </w:tcBorders>
            <w:shd w:val="clear" w:color="auto" w:fill="FFFFFF"/>
            <w:vAlign w:val="bottom"/>
          </w:tcPr>
          <w:p w14:paraId="4F70D1DE"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None.</w:t>
            </w:r>
          </w:p>
        </w:tc>
        <w:tc>
          <w:tcPr>
            <w:tcW w:w="530" w:type="pct"/>
            <w:tcBorders>
              <w:top w:val="nil"/>
              <w:bottom w:val="nil"/>
            </w:tcBorders>
            <w:shd w:val="clear" w:color="auto" w:fill="FFFFFF"/>
            <w:vAlign w:val="bottom"/>
          </w:tcPr>
          <w:p w14:paraId="36301C7F" w14:textId="7DF1B193"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14</w:t>
            </w:r>
          </w:p>
        </w:tc>
        <w:tc>
          <w:tcPr>
            <w:tcW w:w="635" w:type="pct"/>
            <w:tcBorders>
              <w:top w:val="nil"/>
              <w:bottom w:val="nil"/>
            </w:tcBorders>
            <w:shd w:val="clear" w:color="auto" w:fill="FFFFFF"/>
            <w:vAlign w:val="bottom"/>
          </w:tcPr>
          <w:p w14:paraId="0B288BC8" w14:textId="30BEC4D8"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9.8</w:t>
            </w:r>
          </w:p>
        </w:tc>
        <w:tc>
          <w:tcPr>
            <w:tcW w:w="385" w:type="pct"/>
            <w:tcBorders>
              <w:top w:val="nil"/>
              <w:bottom w:val="nil"/>
            </w:tcBorders>
            <w:shd w:val="clear" w:color="auto" w:fill="FFFFFF"/>
            <w:vAlign w:val="bottom"/>
          </w:tcPr>
          <w:p w14:paraId="6EC20EB9" w14:textId="2FB0FD72"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w:t>
            </w:r>
          </w:p>
        </w:tc>
        <w:tc>
          <w:tcPr>
            <w:tcW w:w="590" w:type="pct"/>
            <w:tcBorders>
              <w:top w:val="nil"/>
              <w:bottom w:val="nil"/>
              <w:right w:val="nil"/>
            </w:tcBorders>
            <w:shd w:val="clear" w:color="auto" w:fill="FFFFFF"/>
            <w:vAlign w:val="bottom"/>
          </w:tcPr>
          <w:p w14:paraId="6C9970E2" w14:textId="6CCA0FE3"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8</w:t>
            </w:r>
          </w:p>
        </w:tc>
      </w:tr>
      <w:tr w:rsidR="00416B7F" w:rsidRPr="005D549B" w14:paraId="37311A97" w14:textId="558C7F78" w:rsidTr="00F54124">
        <w:trPr>
          <w:cantSplit/>
          <w:trHeight w:val="20"/>
        </w:trPr>
        <w:tc>
          <w:tcPr>
            <w:tcW w:w="2860" w:type="pct"/>
            <w:tcBorders>
              <w:top w:val="nil"/>
              <w:left w:val="nil"/>
              <w:bottom w:val="nil"/>
            </w:tcBorders>
            <w:shd w:val="clear" w:color="auto" w:fill="FFFFFF"/>
            <w:vAlign w:val="bottom"/>
          </w:tcPr>
          <w:p w14:paraId="2EC93B12"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1</w:t>
            </w:r>
          </w:p>
        </w:tc>
        <w:tc>
          <w:tcPr>
            <w:tcW w:w="530" w:type="pct"/>
            <w:tcBorders>
              <w:top w:val="nil"/>
              <w:bottom w:val="nil"/>
            </w:tcBorders>
            <w:shd w:val="clear" w:color="auto" w:fill="FFFFFF"/>
            <w:vAlign w:val="bottom"/>
          </w:tcPr>
          <w:p w14:paraId="78EBF382" w14:textId="0672057B"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92</w:t>
            </w:r>
          </w:p>
        </w:tc>
        <w:tc>
          <w:tcPr>
            <w:tcW w:w="635" w:type="pct"/>
            <w:tcBorders>
              <w:top w:val="nil"/>
              <w:bottom w:val="nil"/>
            </w:tcBorders>
            <w:shd w:val="clear" w:color="auto" w:fill="FFFFFF"/>
            <w:vAlign w:val="bottom"/>
          </w:tcPr>
          <w:p w14:paraId="359728A3" w14:textId="3FE35618"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64.3</w:t>
            </w:r>
          </w:p>
        </w:tc>
        <w:tc>
          <w:tcPr>
            <w:tcW w:w="385" w:type="pct"/>
            <w:tcBorders>
              <w:top w:val="nil"/>
              <w:bottom w:val="nil"/>
            </w:tcBorders>
            <w:shd w:val="clear" w:color="auto" w:fill="FFFFFF"/>
            <w:vAlign w:val="bottom"/>
          </w:tcPr>
          <w:p w14:paraId="0EE9B77E" w14:textId="45DF8AE8"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31</w:t>
            </w:r>
          </w:p>
        </w:tc>
        <w:tc>
          <w:tcPr>
            <w:tcW w:w="590" w:type="pct"/>
            <w:tcBorders>
              <w:top w:val="nil"/>
              <w:bottom w:val="nil"/>
              <w:right w:val="nil"/>
            </w:tcBorders>
            <w:shd w:val="clear" w:color="auto" w:fill="FFFFFF"/>
            <w:vAlign w:val="bottom"/>
          </w:tcPr>
          <w:p w14:paraId="0A02F1B1" w14:textId="3F0A272E"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62</w:t>
            </w:r>
          </w:p>
        </w:tc>
      </w:tr>
      <w:tr w:rsidR="00416B7F" w:rsidRPr="005D549B" w14:paraId="27A34BBE" w14:textId="2DFED7A3" w:rsidTr="00F54124">
        <w:trPr>
          <w:cantSplit/>
          <w:trHeight w:val="20"/>
        </w:trPr>
        <w:tc>
          <w:tcPr>
            <w:tcW w:w="2860" w:type="pct"/>
            <w:tcBorders>
              <w:top w:val="nil"/>
              <w:left w:val="nil"/>
              <w:bottom w:val="nil"/>
            </w:tcBorders>
            <w:shd w:val="clear" w:color="auto" w:fill="FFFFFF"/>
            <w:vAlign w:val="bottom"/>
          </w:tcPr>
          <w:p w14:paraId="71D5E712"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2</w:t>
            </w:r>
          </w:p>
        </w:tc>
        <w:tc>
          <w:tcPr>
            <w:tcW w:w="530" w:type="pct"/>
            <w:tcBorders>
              <w:top w:val="nil"/>
              <w:bottom w:val="nil"/>
            </w:tcBorders>
            <w:shd w:val="clear" w:color="auto" w:fill="FFFFFF"/>
            <w:vAlign w:val="bottom"/>
          </w:tcPr>
          <w:p w14:paraId="360EA409" w14:textId="0F6AA493"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9</w:t>
            </w:r>
          </w:p>
        </w:tc>
        <w:tc>
          <w:tcPr>
            <w:tcW w:w="635" w:type="pct"/>
            <w:tcBorders>
              <w:top w:val="nil"/>
              <w:bottom w:val="nil"/>
            </w:tcBorders>
            <w:shd w:val="clear" w:color="auto" w:fill="FFFFFF"/>
            <w:vAlign w:val="bottom"/>
          </w:tcPr>
          <w:p w14:paraId="026E93E0" w14:textId="5C524186"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6.3</w:t>
            </w:r>
          </w:p>
        </w:tc>
        <w:tc>
          <w:tcPr>
            <w:tcW w:w="385" w:type="pct"/>
            <w:tcBorders>
              <w:top w:val="nil"/>
              <w:bottom w:val="nil"/>
            </w:tcBorders>
            <w:shd w:val="clear" w:color="auto" w:fill="FFFFFF"/>
            <w:vAlign w:val="bottom"/>
          </w:tcPr>
          <w:p w14:paraId="6AB7C8E8" w14:textId="4CB6746F"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w:t>
            </w:r>
          </w:p>
        </w:tc>
        <w:tc>
          <w:tcPr>
            <w:tcW w:w="590" w:type="pct"/>
            <w:tcBorders>
              <w:top w:val="nil"/>
              <w:bottom w:val="nil"/>
              <w:right w:val="nil"/>
            </w:tcBorders>
            <w:shd w:val="clear" w:color="auto" w:fill="FFFFFF"/>
            <w:vAlign w:val="bottom"/>
          </w:tcPr>
          <w:p w14:paraId="24A354DE" w14:textId="038DD433"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w:t>
            </w:r>
          </w:p>
        </w:tc>
      </w:tr>
      <w:tr w:rsidR="00416B7F" w:rsidRPr="005D549B" w14:paraId="5A561FAE" w14:textId="28FB9B85" w:rsidTr="00F54124">
        <w:trPr>
          <w:cantSplit/>
          <w:trHeight w:val="20"/>
        </w:trPr>
        <w:tc>
          <w:tcPr>
            <w:tcW w:w="2860" w:type="pct"/>
            <w:tcBorders>
              <w:top w:val="nil"/>
              <w:left w:val="nil"/>
              <w:bottom w:val="nil"/>
            </w:tcBorders>
            <w:shd w:val="clear" w:color="auto" w:fill="FFFFFF"/>
            <w:vAlign w:val="bottom"/>
          </w:tcPr>
          <w:p w14:paraId="3E9D7B3C"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3</w:t>
            </w:r>
          </w:p>
        </w:tc>
        <w:tc>
          <w:tcPr>
            <w:tcW w:w="530" w:type="pct"/>
            <w:tcBorders>
              <w:top w:val="nil"/>
              <w:bottom w:val="nil"/>
            </w:tcBorders>
            <w:shd w:val="clear" w:color="auto" w:fill="FFFFFF"/>
            <w:vAlign w:val="bottom"/>
          </w:tcPr>
          <w:p w14:paraId="3A8D8404" w14:textId="4EA191A5"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17</w:t>
            </w:r>
          </w:p>
        </w:tc>
        <w:tc>
          <w:tcPr>
            <w:tcW w:w="635" w:type="pct"/>
            <w:tcBorders>
              <w:top w:val="nil"/>
              <w:bottom w:val="nil"/>
            </w:tcBorders>
            <w:shd w:val="clear" w:color="auto" w:fill="FFFFFF"/>
            <w:vAlign w:val="bottom"/>
          </w:tcPr>
          <w:p w14:paraId="137ABB34" w14:textId="2CEB3255"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11.9</w:t>
            </w:r>
          </w:p>
        </w:tc>
        <w:tc>
          <w:tcPr>
            <w:tcW w:w="385" w:type="pct"/>
            <w:tcBorders>
              <w:top w:val="nil"/>
              <w:bottom w:val="nil"/>
            </w:tcBorders>
            <w:shd w:val="clear" w:color="auto" w:fill="FFFFFF"/>
            <w:vAlign w:val="bottom"/>
          </w:tcPr>
          <w:p w14:paraId="620E5169" w14:textId="0E9D93CE"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8</w:t>
            </w:r>
          </w:p>
        </w:tc>
        <w:tc>
          <w:tcPr>
            <w:tcW w:w="590" w:type="pct"/>
            <w:tcBorders>
              <w:top w:val="nil"/>
              <w:bottom w:val="nil"/>
              <w:right w:val="nil"/>
            </w:tcBorders>
            <w:shd w:val="clear" w:color="auto" w:fill="FFFFFF"/>
            <w:vAlign w:val="bottom"/>
          </w:tcPr>
          <w:p w14:paraId="578A131C" w14:textId="227D22BE"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16</w:t>
            </w:r>
          </w:p>
        </w:tc>
      </w:tr>
      <w:tr w:rsidR="00416B7F" w:rsidRPr="005D549B" w14:paraId="63E258C1" w14:textId="670BF22F" w:rsidTr="00F54124">
        <w:trPr>
          <w:cantSplit/>
          <w:trHeight w:val="20"/>
        </w:trPr>
        <w:tc>
          <w:tcPr>
            <w:tcW w:w="2860" w:type="pct"/>
            <w:tcBorders>
              <w:top w:val="nil"/>
              <w:left w:val="nil"/>
              <w:bottom w:val="nil"/>
            </w:tcBorders>
            <w:shd w:val="clear" w:color="auto" w:fill="FFFFFF"/>
            <w:vAlign w:val="bottom"/>
          </w:tcPr>
          <w:p w14:paraId="350A3DB0"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4+</w:t>
            </w:r>
          </w:p>
        </w:tc>
        <w:tc>
          <w:tcPr>
            <w:tcW w:w="530" w:type="pct"/>
            <w:tcBorders>
              <w:top w:val="nil"/>
              <w:bottom w:val="nil"/>
            </w:tcBorders>
            <w:shd w:val="clear" w:color="auto" w:fill="FFFFFF"/>
            <w:vAlign w:val="bottom"/>
          </w:tcPr>
          <w:p w14:paraId="64ED5CDB" w14:textId="40516168"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11</w:t>
            </w:r>
          </w:p>
        </w:tc>
        <w:tc>
          <w:tcPr>
            <w:tcW w:w="635" w:type="pct"/>
            <w:tcBorders>
              <w:top w:val="nil"/>
              <w:bottom w:val="nil"/>
            </w:tcBorders>
            <w:shd w:val="clear" w:color="auto" w:fill="FFFFFF"/>
            <w:vAlign w:val="bottom"/>
          </w:tcPr>
          <w:p w14:paraId="681147CD" w14:textId="4EE0B670"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7.7</w:t>
            </w:r>
          </w:p>
        </w:tc>
        <w:tc>
          <w:tcPr>
            <w:tcW w:w="385" w:type="pct"/>
            <w:tcBorders>
              <w:top w:val="nil"/>
              <w:bottom w:val="nil"/>
            </w:tcBorders>
            <w:shd w:val="clear" w:color="auto" w:fill="FFFFFF"/>
            <w:vAlign w:val="bottom"/>
          </w:tcPr>
          <w:p w14:paraId="01102830" w14:textId="4E3BF245"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5</w:t>
            </w:r>
          </w:p>
        </w:tc>
        <w:tc>
          <w:tcPr>
            <w:tcW w:w="590" w:type="pct"/>
            <w:tcBorders>
              <w:top w:val="nil"/>
              <w:bottom w:val="nil"/>
              <w:right w:val="nil"/>
            </w:tcBorders>
            <w:shd w:val="clear" w:color="auto" w:fill="FFFFFF"/>
            <w:vAlign w:val="bottom"/>
          </w:tcPr>
          <w:p w14:paraId="5056ED2F" w14:textId="6F37F1A5"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10</w:t>
            </w:r>
          </w:p>
        </w:tc>
      </w:tr>
      <w:tr w:rsidR="00416B7F" w:rsidRPr="005D549B" w14:paraId="39573A9F" w14:textId="31D6046F" w:rsidTr="00F54124">
        <w:trPr>
          <w:cantSplit/>
          <w:trHeight w:val="20"/>
        </w:trPr>
        <w:tc>
          <w:tcPr>
            <w:tcW w:w="2860" w:type="pct"/>
            <w:tcBorders>
              <w:top w:val="nil"/>
              <w:left w:val="nil"/>
              <w:bottom w:val="nil"/>
            </w:tcBorders>
            <w:shd w:val="clear" w:color="auto" w:fill="FFFFFF"/>
            <w:vAlign w:val="bottom"/>
          </w:tcPr>
          <w:p w14:paraId="7D73E177"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Living Situation</w:t>
            </w:r>
          </w:p>
        </w:tc>
        <w:tc>
          <w:tcPr>
            <w:tcW w:w="530" w:type="pct"/>
            <w:tcBorders>
              <w:top w:val="nil"/>
              <w:bottom w:val="nil"/>
            </w:tcBorders>
            <w:shd w:val="clear" w:color="auto" w:fill="FFFFFF"/>
            <w:vAlign w:val="bottom"/>
          </w:tcPr>
          <w:p w14:paraId="619D9979" w14:textId="777777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c>
          <w:tcPr>
            <w:tcW w:w="635" w:type="pct"/>
            <w:tcBorders>
              <w:top w:val="nil"/>
              <w:bottom w:val="nil"/>
            </w:tcBorders>
            <w:shd w:val="clear" w:color="auto" w:fill="FFFFFF"/>
            <w:vAlign w:val="bottom"/>
          </w:tcPr>
          <w:p w14:paraId="661DE37C"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385" w:type="pct"/>
            <w:tcBorders>
              <w:top w:val="nil"/>
              <w:bottom w:val="nil"/>
            </w:tcBorders>
            <w:shd w:val="clear" w:color="auto" w:fill="FFFFFF"/>
            <w:vAlign w:val="bottom"/>
          </w:tcPr>
          <w:p w14:paraId="7615B1E9" w14:textId="79FC7B94"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590" w:type="pct"/>
            <w:tcBorders>
              <w:top w:val="nil"/>
              <w:bottom w:val="nil"/>
              <w:right w:val="nil"/>
            </w:tcBorders>
            <w:shd w:val="clear" w:color="auto" w:fill="FFFFFF"/>
            <w:vAlign w:val="bottom"/>
          </w:tcPr>
          <w:p w14:paraId="7A74E06D"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r>
      <w:tr w:rsidR="00416B7F" w:rsidRPr="005D549B" w14:paraId="3CE05683" w14:textId="70D2A816" w:rsidTr="00F54124">
        <w:trPr>
          <w:cantSplit/>
          <w:trHeight w:val="20"/>
        </w:trPr>
        <w:tc>
          <w:tcPr>
            <w:tcW w:w="2860" w:type="pct"/>
            <w:tcBorders>
              <w:top w:val="nil"/>
              <w:left w:val="nil"/>
              <w:bottom w:val="nil"/>
            </w:tcBorders>
            <w:shd w:val="clear" w:color="auto" w:fill="FFFFFF"/>
            <w:vAlign w:val="bottom"/>
          </w:tcPr>
          <w:p w14:paraId="6270ACB8"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On campus</w:t>
            </w:r>
          </w:p>
        </w:tc>
        <w:tc>
          <w:tcPr>
            <w:tcW w:w="530" w:type="pct"/>
            <w:tcBorders>
              <w:top w:val="nil"/>
              <w:bottom w:val="nil"/>
            </w:tcBorders>
            <w:shd w:val="clear" w:color="auto" w:fill="FFFFFF"/>
            <w:vAlign w:val="bottom"/>
          </w:tcPr>
          <w:p w14:paraId="179EE936" w14:textId="61A5079B"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104</w:t>
            </w:r>
          </w:p>
        </w:tc>
        <w:tc>
          <w:tcPr>
            <w:tcW w:w="635" w:type="pct"/>
            <w:tcBorders>
              <w:top w:val="nil"/>
              <w:bottom w:val="nil"/>
            </w:tcBorders>
            <w:shd w:val="clear" w:color="auto" w:fill="FFFFFF"/>
            <w:vAlign w:val="bottom"/>
          </w:tcPr>
          <w:p w14:paraId="3E65DFD2" w14:textId="5D3405C1"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72.7</w:t>
            </w:r>
          </w:p>
        </w:tc>
        <w:tc>
          <w:tcPr>
            <w:tcW w:w="385" w:type="pct"/>
            <w:tcBorders>
              <w:top w:val="nil"/>
              <w:bottom w:val="nil"/>
            </w:tcBorders>
            <w:shd w:val="clear" w:color="auto" w:fill="FFFFFF"/>
            <w:vAlign w:val="bottom"/>
          </w:tcPr>
          <w:p w14:paraId="46657257" w14:textId="1D0E46FB"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28</w:t>
            </w:r>
          </w:p>
        </w:tc>
        <w:tc>
          <w:tcPr>
            <w:tcW w:w="590" w:type="pct"/>
            <w:tcBorders>
              <w:top w:val="nil"/>
              <w:bottom w:val="nil"/>
              <w:right w:val="nil"/>
            </w:tcBorders>
            <w:shd w:val="clear" w:color="auto" w:fill="FFFFFF"/>
            <w:vAlign w:val="bottom"/>
          </w:tcPr>
          <w:p w14:paraId="5C8742CF" w14:textId="6D350E23"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56</w:t>
            </w:r>
          </w:p>
        </w:tc>
      </w:tr>
      <w:tr w:rsidR="00416B7F" w:rsidRPr="005D549B" w14:paraId="4BE2326B" w14:textId="4C1AF1EA" w:rsidTr="00F54124">
        <w:trPr>
          <w:cantSplit/>
          <w:trHeight w:val="20"/>
        </w:trPr>
        <w:tc>
          <w:tcPr>
            <w:tcW w:w="2860" w:type="pct"/>
            <w:tcBorders>
              <w:top w:val="nil"/>
              <w:left w:val="nil"/>
              <w:bottom w:val="nil"/>
            </w:tcBorders>
            <w:shd w:val="clear" w:color="auto" w:fill="FFFFFF"/>
            <w:vAlign w:val="bottom"/>
          </w:tcPr>
          <w:p w14:paraId="0563B071"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Off campus</w:t>
            </w:r>
          </w:p>
        </w:tc>
        <w:tc>
          <w:tcPr>
            <w:tcW w:w="530" w:type="pct"/>
            <w:tcBorders>
              <w:top w:val="nil"/>
              <w:bottom w:val="nil"/>
            </w:tcBorders>
            <w:shd w:val="clear" w:color="auto" w:fill="FFFFFF"/>
            <w:vAlign w:val="bottom"/>
          </w:tcPr>
          <w:p w14:paraId="5C749227" w14:textId="021B6728"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38</w:t>
            </w:r>
          </w:p>
        </w:tc>
        <w:tc>
          <w:tcPr>
            <w:tcW w:w="635" w:type="pct"/>
            <w:tcBorders>
              <w:top w:val="nil"/>
              <w:bottom w:val="nil"/>
            </w:tcBorders>
            <w:shd w:val="clear" w:color="auto" w:fill="FFFFFF"/>
            <w:vAlign w:val="bottom"/>
          </w:tcPr>
          <w:p w14:paraId="24DF4EAD" w14:textId="2B68C1C9"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26.6</w:t>
            </w:r>
          </w:p>
        </w:tc>
        <w:tc>
          <w:tcPr>
            <w:tcW w:w="385" w:type="pct"/>
            <w:tcBorders>
              <w:top w:val="nil"/>
              <w:bottom w:val="nil"/>
            </w:tcBorders>
            <w:shd w:val="clear" w:color="auto" w:fill="FFFFFF"/>
            <w:vAlign w:val="bottom"/>
          </w:tcPr>
          <w:p w14:paraId="7F17B75C" w14:textId="0BC241F2"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22</w:t>
            </w:r>
          </w:p>
        </w:tc>
        <w:tc>
          <w:tcPr>
            <w:tcW w:w="590" w:type="pct"/>
            <w:tcBorders>
              <w:top w:val="nil"/>
              <w:bottom w:val="nil"/>
              <w:right w:val="nil"/>
            </w:tcBorders>
            <w:shd w:val="clear" w:color="auto" w:fill="FFFFFF"/>
            <w:vAlign w:val="bottom"/>
          </w:tcPr>
          <w:p w14:paraId="40BF7B5E" w14:textId="65F7C5E4"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44</w:t>
            </w:r>
          </w:p>
        </w:tc>
      </w:tr>
      <w:tr w:rsidR="00416B7F" w:rsidRPr="005D549B" w14:paraId="36FE46A8" w14:textId="0CECAB6E" w:rsidTr="00F54124">
        <w:trPr>
          <w:cantSplit/>
          <w:trHeight w:val="20"/>
        </w:trPr>
        <w:tc>
          <w:tcPr>
            <w:tcW w:w="2860" w:type="pct"/>
            <w:tcBorders>
              <w:top w:val="nil"/>
              <w:left w:val="nil"/>
              <w:bottom w:val="nil"/>
            </w:tcBorders>
            <w:shd w:val="clear" w:color="auto" w:fill="FFFFFF"/>
            <w:vAlign w:val="bottom"/>
          </w:tcPr>
          <w:p w14:paraId="3FB4FF39"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Currently Employed</w:t>
            </w:r>
          </w:p>
        </w:tc>
        <w:tc>
          <w:tcPr>
            <w:tcW w:w="530" w:type="pct"/>
            <w:tcBorders>
              <w:top w:val="nil"/>
              <w:bottom w:val="nil"/>
            </w:tcBorders>
            <w:shd w:val="clear" w:color="auto" w:fill="FFFFFF"/>
            <w:vAlign w:val="bottom"/>
          </w:tcPr>
          <w:p w14:paraId="1DB00B12" w14:textId="777777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c>
          <w:tcPr>
            <w:tcW w:w="635" w:type="pct"/>
            <w:tcBorders>
              <w:top w:val="nil"/>
              <w:bottom w:val="nil"/>
            </w:tcBorders>
            <w:shd w:val="clear" w:color="auto" w:fill="FFFFFF"/>
            <w:vAlign w:val="bottom"/>
          </w:tcPr>
          <w:p w14:paraId="39F8EFB7"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385" w:type="pct"/>
            <w:tcBorders>
              <w:top w:val="nil"/>
              <w:bottom w:val="nil"/>
            </w:tcBorders>
            <w:shd w:val="clear" w:color="auto" w:fill="FFFFFF"/>
            <w:vAlign w:val="bottom"/>
          </w:tcPr>
          <w:p w14:paraId="05A57175" w14:textId="25DA1233"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590" w:type="pct"/>
            <w:tcBorders>
              <w:top w:val="nil"/>
              <w:bottom w:val="nil"/>
              <w:right w:val="nil"/>
            </w:tcBorders>
            <w:shd w:val="clear" w:color="auto" w:fill="FFFFFF"/>
            <w:vAlign w:val="bottom"/>
          </w:tcPr>
          <w:p w14:paraId="6E794C1D"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r>
      <w:tr w:rsidR="00416B7F" w:rsidRPr="005D549B" w14:paraId="2CB0CC2E" w14:textId="3E69D45E" w:rsidTr="00F54124">
        <w:trPr>
          <w:cantSplit/>
          <w:trHeight w:val="20"/>
        </w:trPr>
        <w:tc>
          <w:tcPr>
            <w:tcW w:w="2860" w:type="pct"/>
            <w:tcBorders>
              <w:top w:val="nil"/>
              <w:left w:val="nil"/>
              <w:bottom w:val="nil"/>
            </w:tcBorders>
            <w:shd w:val="clear" w:color="auto" w:fill="FFFFFF"/>
            <w:vAlign w:val="bottom"/>
          </w:tcPr>
          <w:p w14:paraId="53E97ADD"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Yes</w:t>
            </w:r>
          </w:p>
        </w:tc>
        <w:tc>
          <w:tcPr>
            <w:tcW w:w="530" w:type="pct"/>
            <w:tcBorders>
              <w:top w:val="nil"/>
              <w:bottom w:val="nil"/>
            </w:tcBorders>
            <w:shd w:val="clear" w:color="auto" w:fill="FFFFFF"/>
            <w:vAlign w:val="bottom"/>
          </w:tcPr>
          <w:p w14:paraId="3F1B5656" w14:textId="11988760"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33</w:t>
            </w:r>
          </w:p>
        </w:tc>
        <w:tc>
          <w:tcPr>
            <w:tcW w:w="635" w:type="pct"/>
            <w:tcBorders>
              <w:top w:val="nil"/>
              <w:bottom w:val="nil"/>
            </w:tcBorders>
            <w:shd w:val="clear" w:color="auto" w:fill="FFFFFF"/>
            <w:vAlign w:val="bottom"/>
          </w:tcPr>
          <w:p w14:paraId="112D6EA7" w14:textId="2B8D40EC"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23.1</w:t>
            </w:r>
          </w:p>
        </w:tc>
        <w:tc>
          <w:tcPr>
            <w:tcW w:w="385" w:type="pct"/>
            <w:tcBorders>
              <w:top w:val="nil"/>
              <w:bottom w:val="nil"/>
            </w:tcBorders>
            <w:shd w:val="clear" w:color="auto" w:fill="FFFFFF"/>
            <w:vAlign w:val="bottom"/>
          </w:tcPr>
          <w:p w14:paraId="16CC0A38" w14:textId="0F9ADDE6"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22</w:t>
            </w:r>
          </w:p>
        </w:tc>
        <w:tc>
          <w:tcPr>
            <w:tcW w:w="590" w:type="pct"/>
            <w:tcBorders>
              <w:top w:val="nil"/>
              <w:bottom w:val="nil"/>
              <w:right w:val="nil"/>
            </w:tcBorders>
            <w:shd w:val="clear" w:color="auto" w:fill="FFFFFF"/>
            <w:vAlign w:val="bottom"/>
          </w:tcPr>
          <w:p w14:paraId="7D050046" w14:textId="7483B60A"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44.9</w:t>
            </w:r>
          </w:p>
        </w:tc>
      </w:tr>
      <w:tr w:rsidR="00416B7F" w:rsidRPr="005D549B" w14:paraId="628D9E8C" w14:textId="43E86D5F" w:rsidTr="00F54124">
        <w:trPr>
          <w:cantSplit/>
          <w:trHeight w:val="20"/>
        </w:trPr>
        <w:tc>
          <w:tcPr>
            <w:tcW w:w="2860" w:type="pct"/>
            <w:tcBorders>
              <w:top w:val="nil"/>
              <w:left w:val="nil"/>
              <w:bottom w:val="nil"/>
            </w:tcBorders>
            <w:shd w:val="clear" w:color="auto" w:fill="FFFFFF"/>
            <w:vAlign w:val="bottom"/>
          </w:tcPr>
          <w:p w14:paraId="1595BF47"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No</w:t>
            </w:r>
          </w:p>
        </w:tc>
        <w:tc>
          <w:tcPr>
            <w:tcW w:w="530" w:type="pct"/>
            <w:tcBorders>
              <w:top w:val="nil"/>
              <w:bottom w:val="nil"/>
            </w:tcBorders>
            <w:shd w:val="clear" w:color="auto" w:fill="FFFFFF"/>
            <w:vAlign w:val="bottom"/>
          </w:tcPr>
          <w:p w14:paraId="2CD7D3F8" w14:textId="5296DCC0"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109</w:t>
            </w:r>
          </w:p>
        </w:tc>
        <w:tc>
          <w:tcPr>
            <w:tcW w:w="635" w:type="pct"/>
            <w:tcBorders>
              <w:top w:val="nil"/>
              <w:bottom w:val="nil"/>
            </w:tcBorders>
            <w:shd w:val="clear" w:color="auto" w:fill="FFFFFF"/>
            <w:vAlign w:val="bottom"/>
          </w:tcPr>
          <w:p w14:paraId="2D0D2D0B" w14:textId="53C78BB8"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76.2</w:t>
            </w:r>
          </w:p>
        </w:tc>
        <w:tc>
          <w:tcPr>
            <w:tcW w:w="385" w:type="pct"/>
            <w:tcBorders>
              <w:top w:val="nil"/>
              <w:bottom w:val="nil"/>
            </w:tcBorders>
            <w:shd w:val="clear" w:color="auto" w:fill="FFFFFF"/>
            <w:vAlign w:val="bottom"/>
          </w:tcPr>
          <w:p w14:paraId="6EEBAE60" w14:textId="018B8C00"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27</w:t>
            </w:r>
          </w:p>
        </w:tc>
        <w:tc>
          <w:tcPr>
            <w:tcW w:w="590" w:type="pct"/>
            <w:tcBorders>
              <w:top w:val="nil"/>
              <w:bottom w:val="nil"/>
              <w:right w:val="nil"/>
            </w:tcBorders>
            <w:shd w:val="clear" w:color="auto" w:fill="FFFFFF"/>
            <w:vAlign w:val="bottom"/>
          </w:tcPr>
          <w:p w14:paraId="46B8BDBD" w14:textId="77E2E580"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55.1</w:t>
            </w:r>
          </w:p>
        </w:tc>
      </w:tr>
      <w:tr w:rsidR="00416B7F" w:rsidRPr="005D549B" w14:paraId="7EE87DB3" w14:textId="3853C88A" w:rsidTr="00F54124">
        <w:trPr>
          <w:cantSplit/>
          <w:trHeight w:val="20"/>
        </w:trPr>
        <w:tc>
          <w:tcPr>
            <w:tcW w:w="2860" w:type="pct"/>
            <w:tcBorders>
              <w:top w:val="nil"/>
              <w:left w:val="nil"/>
              <w:bottom w:val="nil"/>
            </w:tcBorders>
            <w:shd w:val="clear" w:color="auto" w:fill="FFFFFF"/>
            <w:vAlign w:val="bottom"/>
          </w:tcPr>
          <w:p w14:paraId="6E083C7F"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Annual Household Income</w:t>
            </w:r>
          </w:p>
        </w:tc>
        <w:tc>
          <w:tcPr>
            <w:tcW w:w="530" w:type="pct"/>
            <w:tcBorders>
              <w:top w:val="nil"/>
              <w:bottom w:val="nil"/>
            </w:tcBorders>
            <w:shd w:val="clear" w:color="auto" w:fill="FFFFFF"/>
            <w:vAlign w:val="bottom"/>
          </w:tcPr>
          <w:p w14:paraId="4D05B398" w14:textId="777777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c>
          <w:tcPr>
            <w:tcW w:w="635" w:type="pct"/>
            <w:tcBorders>
              <w:top w:val="nil"/>
              <w:bottom w:val="nil"/>
            </w:tcBorders>
            <w:shd w:val="clear" w:color="auto" w:fill="FFFFFF"/>
            <w:vAlign w:val="bottom"/>
          </w:tcPr>
          <w:p w14:paraId="3F1C469C"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385" w:type="pct"/>
            <w:tcBorders>
              <w:top w:val="nil"/>
              <w:bottom w:val="nil"/>
            </w:tcBorders>
            <w:shd w:val="clear" w:color="auto" w:fill="FFFFFF"/>
            <w:vAlign w:val="bottom"/>
          </w:tcPr>
          <w:p w14:paraId="6EC7B7F1" w14:textId="6D85BFCE"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590" w:type="pct"/>
            <w:tcBorders>
              <w:top w:val="nil"/>
              <w:bottom w:val="nil"/>
              <w:right w:val="nil"/>
            </w:tcBorders>
            <w:shd w:val="clear" w:color="auto" w:fill="FFFFFF"/>
            <w:vAlign w:val="bottom"/>
          </w:tcPr>
          <w:p w14:paraId="0141178D"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r>
      <w:tr w:rsidR="00416B7F" w:rsidRPr="005D549B" w14:paraId="7E5E0180" w14:textId="39311F4A" w:rsidTr="00F54124">
        <w:trPr>
          <w:cantSplit/>
          <w:trHeight w:val="20"/>
        </w:trPr>
        <w:tc>
          <w:tcPr>
            <w:tcW w:w="2860" w:type="pct"/>
            <w:tcBorders>
              <w:top w:val="nil"/>
              <w:left w:val="nil"/>
              <w:bottom w:val="nil"/>
            </w:tcBorders>
            <w:shd w:val="clear" w:color="auto" w:fill="FFFFFF"/>
            <w:vAlign w:val="bottom"/>
          </w:tcPr>
          <w:p w14:paraId="382B449F"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Less than 30k</w:t>
            </w:r>
          </w:p>
        </w:tc>
        <w:tc>
          <w:tcPr>
            <w:tcW w:w="530" w:type="pct"/>
            <w:tcBorders>
              <w:top w:val="nil"/>
              <w:bottom w:val="nil"/>
            </w:tcBorders>
            <w:shd w:val="clear" w:color="auto" w:fill="FFFFFF"/>
            <w:vAlign w:val="bottom"/>
          </w:tcPr>
          <w:p w14:paraId="6EF466B1" w14:textId="6CDF1089"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6</w:t>
            </w:r>
          </w:p>
        </w:tc>
        <w:tc>
          <w:tcPr>
            <w:tcW w:w="635" w:type="pct"/>
            <w:tcBorders>
              <w:top w:val="nil"/>
              <w:bottom w:val="nil"/>
            </w:tcBorders>
            <w:shd w:val="clear" w:color="auto" w:fill="FFFFFF"/>
            <w:vAlign w:val="bottom"/>
          </w:tcPr>
          <w:p w14:paraId="7E03040D" w14:textId="29C92A5F"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5.1</w:t>
            </w:r>
          </w:p>
        </w:tc>
        <w:tc>
          <w:tcPr>
            <w:tcW w:w="385" w:type="pct"/>
            <w:tcBorders>
              <w:top w:val="nil"/>
              <w:bottom w:val="nil"/>
            </w:tcBorders>
            <w:shd w:val="clear" w:color="auto" w:fill="FFFFFF"/>
            <w:vAlign w:val="bottom"/>
          </w:tcPr>
          <w:p w14:paraId="311499D3" w14:textId="7CFAC70D"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12</w:t>
            </w:r>
          </w:p>
        </w:tc>
        <w:tc>
          <w:tcPr>
            <w:tcW w:w="590" w:type="pct"/>
            <w:tcBorders>
              <w:top w:val="nil"/>
              <w:bottom w:val="nil"/>
              <w:right w:val="nil"/>
            </w:tcBorders>
            <w:shd w:val="clear" w:color="auto" w:fill="FFFFFF"/>
            <w:vAlign w:val="bottom"/>
          </w:tcPr>
          <w:p w14:paraId="2C8A3406" w14:textId="680D8B64"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30</w:t>
            </w:r>
          </w:p>
        </w:tc>
      </w:tr>
      <w:tr w:rsidR="00416B7F" w:rsidRPr="005D549B" w14:paraId="19541D2E" w14:textId="4CFA9CD3" w:rsidTr="00F54124">
        <w:trPr>
          <w:cantSplit/>
          <w:trHeight w:val="20"/>
        </w:trPr>
        <w:tc>
          <w:tcPr>
            <w:tcW w:w="2860" w:type="pct"/>
            <w:tcBorders>
              <w:top w:val="nil"/>
              <w:left w:val="nil"/>
              <w:bottom w:val="nil"/>
            </w:tcBorders>
            <w:shd w:val="clear" w:color="auto" w:fill="FFFFFF"/>
            <w:vAlign w:val="bottom"/>
          </w:tcPr>
          <w:p w14:paraId="776C8122"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30k-80k</w:t>
            </w:r>
          </w:p>
        </w:tc>
        <w:tc>
          <w:tcPr>
            <w:tcW w:w="530" w:type="pct"/>
            <w:tcBorders>
              <w:top w:val="nil"/>
              <w:bottom w:val="nil"/>
            </w:tcBorders>
            <w:shd w:val="clear" w:color="auto" w:fill="FFFFFF"/>
            <w:vAlign w:val="bottom"/>
          </w:tcPr>
          <w:p w14:paraId="18A2FC73" w14:textId="22688386"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17</w:t>
            </w:r>
          </w:p>
        </w:tc>
        <w:tc>
          <w:tcPr>
            <w:tcW w:w="635" w:type="pct"/>
            <w:tcBorders>
              <w:top w:val="nil"/>
              <w:bottom w:val="nil"/>
            </w:tcBorders>
            <w:shd w:val="clear" w:color="auto" w:fill="FFFFFF"/>
            <w:vAlign w:val="bottom"/>
          </w:tcPr>
          <w:p w14:paraId="4F8B9072" w14:textId="76949843"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14.4</w:t>
            </w:r>
          </w:p>
        </w:tc>
        <w:tc>
          <w:tcPr>
            <w:tcW w:w="385" w:type="pct"/>
            <w:tcBorders>
              <w:top w:val="nil"/>
              <w:bottom w:val="nil"/>
            </w:tcBorders>
            <w:shd w:val="clear" w:color="auto" w:fill="FFFFFF"/>
            <w:vAlign w:val="bottom"/>
          </w:tcPr>
          <w:p w14:paraId="3FBB8E6F" w14:textId="7DF5BBA0"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15</w:t>
            </w:r>
          </w:p>
        </w:tc>
        <w:tc>
          <w:tcPr>
            <w:tcW w:w="590" w:type="pct"/>
            <w:tcBorders>
              <w:top w:val="nil"/>
              <w:bottom w:val="nil"/>
              <w:right w:val="nil"/>
            </w:tcBorders>
            <w:shd w:val="clear" w:color="auto" w:fill="FFFFFF"/>
            <w:vAlign w:val="bottom"/>
          </w:tcPr>
          <w:p w14:paraId="455F31E7" w14:textId="37A8E48C"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37.5</w:t>
            </w:r>
          </w:p>
        </w:tc>
      </w:tr>
      <w:tr w:rsidR="00416B7F" w:rsidRPr="005D549B" w14:paraId="39E1B44E" w14:textId="700A504B" w:rsidTr="00F54124">
        <w:trPr>
          <w:cantSplit/>
          <w:trHeight w:val="20"/>
        </w:trPr>
        <w:tc>
          <w:tcPr>
            <w:tcW w:w="2860" w:type="pct"/>
            <w:tcBorders>
              <w:top w:val="nil"/>
              <w:left w:val="nil"/>
              <w:bottom w:val="nil"/>
            </w:tcBorders>
            <w:shd w:val="clear" w:color="auto" w:fill="FFFFFF"/>
            <w:vAlign w:val="bottom"/>
          </w:tcPr>
          <w:p w14:paraId="4AF033EB"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80k-100k</w:t>
            </w:r>
          </w:p>
        </w:tc>
        <w:tc>
          <w:tcPr>
            <w:tcW w:w="530" w:type="pct"/>
            <w:tcBorders>
              <w:top w:val="nil"/>
              <w:bottom w:val="nil"/>
            </w:tcBorders>
            <w:shd w:val="clear" w:color="auto" w:fill="FFFFFF"/>
            <w:vAlign w:val="bottom"/>
          </w:tcPr>
          <w:p w14:paraId="7C049FC6" w14:textId="165B0F2D"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27</w:t>
            </w:r>
          </w:p>
        </w:tc>
        <w:tc>
          <w:tcPr>
            <w:tcW w:w="635" w:type="pct"/>
            <w:tcBorders>
              <w:top w:val="nil"/>
              <w:bottom w:val="nil"/>
            </w:tcBorders>
            <w:shd w:val="clear" w:color="auto" w:fill="FFFFFF"/>
            <w:vAlign w:val="bottom"/>
          </w:tcPr>
          <w:p w14:paraId="54A7CE89" w14:textId="7646FAB4"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21.2</w:t>
            </w:r>
          </w:p>
        </w:tc>
        <w:tc>
          <w:tcPr>
            <w:tcW w:w="385" w:type="pct"/>
            <w:tcBorders>
              <w:top w:val="nil"/>
              <w:bottom w:val="nil"/>
            </w:tcBorders>
            <w:shd w:val="clear" w:color="auto" w:fill="FFFFFF"/>
            <w:vAlign w:val="bottom"/>
          </w:tcPr>
          <w:p w14:paraId="5872743A" w14:textId="69248EC1"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11</w:t>
            </w:r>
          </w:p>
        </w:tc>
        <w:tc>
          <w:tcPr>
            <w:tcW w:w="590" w:type="pct"/>
            <w:tcBorders>
              <w:top w:val="nil"/>
              <w:bottom w:val="nil"/>
              <w:right w:val="nil"/>
            </w:tcBorders>
            <w:shd w:val="clear" w:color="auto" w:fill="FFFFFF"/>
            <w:vAlign w:val="bottom"/>
          </w:tcPr>
          <w:p w14:paraId="56B7443B" w14:textId="0C820B4E"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28.5</w:t>
            </w:r>
          </w:p>
        </w:tc>
      </w:tr>
      <w:tr w:rsidR="00416B7F" w:rsidRPr="005D549B" w14:paraId="35D06C7D" w14:textId="4FC1765B" w:rsidTr="00F54124">
        <w:trPr>
          <w:cantSplit/>
          <w:trHeight w:val="20"/>
        </w:trPr>
        <w:tc>
          <w:tcPr>
            <w:tcW w:w="2860" w:type="pct"/>
            <w:tcBorders>
              <w:top w:val="nil"/>
              <w:left w:val="nil"/>
              <w:bottom w:val="nil"/>
            </w:tcBorders>
            <w:shd w:val="clear" w:color="auto" w:fill="FFFFFF"/>
            <w:vAlign w:val="bottom"/>
          </w:tcPr>
          <w:p w14:paraId="22CEE902"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100k+</w:t>
            </w:r>
          </w:p>
        </w:tc>
        <w:tc>
          <w:tcPr>
            <w:tcW w:w="530" w:type="pct"/>
            <w:tcBorders>
              <w:top w:val="nil"/>
              <w:bottom w:val="nil"/>
            </w:tcBorders>
            <w:shd w:val="clear" w:color="auto" w:fill="FFFFFF"/>
            <w:vAlign w:val="bottom"/>
          </w:tcPr>
          <w:p w14:paraId="76CDAEF1" w14:textId="327271F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68</w:t>
            </w:r>
          </w:p>
        </w:tc>
        <w:tc>
          <w:tcPr>
            <w:tcW w:w="635" w:type="pct"/>
            <w:tcBorders>
              <w:top w:val="nil"/>
              <w:bottom w:val="nil"/>
            </w:tcBorders>
            <w:shd w:val="clear" w:color="auto" w:fill="FFFFFF"/>
            <w:vAlign w:val="bottom"/>
          </w:tcPr>
          <w:p w14:paraId="76C655BF" w14:textId="0C12E7F0"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57.6</w:t>
            </w:r>
          </w:p>
        </w:tc>
        <w:tc>
          <w:tcPr>
            <w:tcW w:w="385" w:type="pct"/>
            <w:tcBorders>
              <w:top w:val="nil"/>
              <w:bottom w:val="nil"/>
            </w:tcBorders>
            <w:shd w:val="clear" w:color="auto" w:fill="FFFFFF"/>
            <w:vAlign w:val="bottom"/>
          </w:tcPr>
          <w:p w14:paraId="4BBD3CC0" w14:textId="3A8567A4"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w:t>
            </w:r>
          </w:p>
        </w:tc>
        <w:tc>
          <w:tcPr>
            <w:tcW w:w="590" w:type="pct"/>
            <w:tcBorders>
              <w:top w:val="nil"/>
              <w:bottom w:val="nil"/>
              <w:right w:val="nil"/>
            </w:tcBorders>
            <w:shd w:val="clear" w:color="auto" w:fill="FFFFFF"/>
            <w:vAlign w:val="bottom"/>
          </w:tcPr>
          <w:p w14:paraId="4BE6629D" w14:textId="2AE5DD24"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w:t>
            </w:r>
          </w:p>
        </w:tc>
      </w:tr>
      <w:tr w:rsidR="00416B7F" w:rsidRPr="005D549B" w14:paraId="20AFFE68" w14:textId="60620DE8" w:rsidTr="00F54124">
        <w:trPr>
          <w:cantSplit/>
          <w:trHeight w:val="20"/>
        </w:trPr>
        <w:tc>
          <w:tcPr>
            <w:tcW w:w="2860" w:type="pct"/>
            <w:tcBorders>
              <w:top w:val="nil"/>
              <w:left w:val="nil"/>
              <w:bottom w:val="nil"/>
            </w:tcBorders>
            <w:shd w:val="clear" w:color="auto" w:fill="FFFFFF"/>
            <w:vAlign w:val="bottom"/>
          </w:tcPr>
          <w:p w14:paraId="17DECFFA"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u w:val="single"/>
              </w:rPr>
            </w:pPr>
            <w:r w:rsidRPr="005D549B">
              <w:rPr>
                <w:rFonts w:cstheme="minorHAnsi"/>
                <w:color w:val="000000"/>
                <w:sz w:val="20"/>
                <w:szCs w:val="20"/>
                <w:u w:val="single"/>
              </w:rPr>
              <w:t>Financing Education</w:t>
            </w:r>
          </w:p>
        </w:tc>
        <w:tc>
          <w:tcPr>
            <w:tcW w:w="530" w:type="pct"/>
            <w:tcBorders>
              <w:top w:val="nil"/>
              <w:bottom w:val="nil"/>
            </w:tcBorders>
            <w:shd w:val="clear" w:color="auto" w:fill="FFFFFF"/>
            <w:vAlign w:val="bottom"/>
          </w:tcPr>
          <w:p w14:paraId="59DD781E" w14:textId="77777777"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p>
        </w:tc>
        <w:tc>
          <w:tcPr>
            <w:tcW w:w="635" w:type="pct"/>
            <w:tcBorders>
              <w:top w:val="nil"/>
              <w:bottom w:val="nil"/>
            </w:tcBorders>
            <w:shd w:val="clear" w:color="auto" w:fill="FFFFFF"/>
            <w:vAlign w:val="bottom"/>
          </w:tcPr>
          <w:p w14:paraId="402AD478"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385" w:type="pct"/>
            <w:tcBorders>
              <w:top w:val="nil"/>
              <w:bottom w:val="nil"/>
            </w:tcBorders>
            <w:shd w:val="clear" w:color="auto" w:fill="FFFFFF"/>
            <w:vAlign w:val="bottom"/>
          </w:tcPr>
          <w:p w14:paraId="20560FFC" w14:textId="31D47F77" w:rsidR="00416B7F" w:rsidRPr="005D549B" w:rsidRDefault="00416B7F" w:rsidP="00416B7F">
            <w:pPr>
              <w:widowControl w:val="0"/>
              <w:autoSpaceDE w:val="0"/>
              <w:autoSpaceDN w:val="0"/>
              <w:adjustRightInd w:val="0"/>
              <w:spacing w:line="240" w:lineRule="auto"/>
              <w:jc w:val="right"/>
              <w:rPr>
                <w:rFonts w:cstheme="minorHAnsi"/>
                <w:sz w:val="20"/>
                <w:szCs w:val="20"/>
              </w:rPr>
            </w:pPr>
          </w:p>
        </w:tc>
        <w:tc>
          <w:tcPr>
            <w:tcW w:w="590" w:type="pct"/>
            <w:tcBorders>
              <w:top w:val="nil"/>
              <w:bottom w:val="nil"/>
              <w:right w:val="nil"/>
            </w:tcBorders>
            <w:shd w:val="clear" w:color="auto" w:fill="FFFFFF"/>
            <w:vAlign w:val="bottom"/>
          </w:tcPr>
          <w:p w14:paraId="2CBC5433" w14:textId="77777777" w:rsidR="00416B7F" w:rsidRPr="005D549B" w:rsidRDefault="00416B7F" w:rsidP="00416B7F">
            <w:pPr>
              <w:widowControl w:val="0"/>
              <w:autoSpaceDE w:val="0"/>
              <w:autoSpaceDN w:val="0"/>
              <w:adjustRightInd w:val="0"/>
              <w:spacing w:line="240" w:lineRule="auto"/>
              <w:jc w:val="right"/>
              <w:rPr>
                <w:rFonts w:cstheme="minorHAnsi"/>
                <w:sz w:val="20"/>
                <w:szCs w:val="20"/>
              </w:rPr>
            </w:pPr>
          </w:p>
        </w:tc>
      </w:tr>
      <w:tr w:rsidR="00416B7F" w:rsidRPr="005D549B" w14:paraId="75BF9BF6" w14:textId="4FF6F6FA" w:rsidTr="00F54124">
        <w:trPr>
          <w:cantSplit/>
          <w:trHeight w:val="20"/>
        </w:trPr>
        <w:tc>
          <w:tcPr>
            <w:tcW w:w="2860" w:type="pct"/>
            <w:tcBorders>
              <w:top w:val="nil"/>
              <w:left w:val="nil"/>
              <w:bottom w:val="nil"/>
            </w:tcBorders>
            <w:shd w:val="clear" w:color="auto" w:fill="FFFFFF"/>
            <w:vAlign w:val="bottom"/>
          </w:tcPr>
          <w:p w14:paraId="1ABF96AD"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Student Loans</w:t>
            </w:r>
          </w:p>
        </w:tc>
        <w:tc>
          <w:tcPr>
            <w:tcW w:w="530" w:type="pct"/>
            <w:tcBorders>
              <w:top w:val="nil"/>
              <w:bottom w:val="nil"/>
            </w:tcBorders>
            <w:shd w:val="clear" w:color="auto" w:fill="FFFFFF"/>
            <w:vAlign w:val="bottom"/>
          </w:tcPr>
          <w:p w14:paraId="43043BD8" w14:textId="0EE08049"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50</w:t>
            </w:r>
          </w:p>
        </w:tc>
        <w:tc>
          <w:tcPr>
            <w:tcW w:w="635" w:type="pct"/>
            <w:tcBorders>
              <w:top w:val="nil"/>
              <w:bottom w:val="nil"/>
            </w:tcBorders>
            <w:shd w:val="clear" w:color="auto" w:fill="FFFFFF"/>
            <w:vAlign w:val="bottom"/>
          </w:tcPr>
          <w:p w14:paraId="32C60382" w14:textId="57422E11"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35</w:t>
            </w:r>
          </w:p>
        </w:tc>
        <w:tc>
          <w:tcPr>
            <w:tcW w:w="385" w:type="pct"/>
            <w:tcBorders>
              <w:top w:val="nil"/>
              <w:bottom w:val="nil"/>
            </w:tcBorders>
            <w:shd w:val="clear" w:color="auto" w:fill="FFFFFF"/>
            <w:vAlign w:val="bottom"/>
          </w:tcPr>
          <w:p w14:paraId="1478B4DF" w14:textId="7E987B11"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19</w:t>
            </w:r>
          </w:p>
        </w:tc>
        <w:tc>
          <w:tcPr>
            <w:tcW w:w="590" w:type="pct"/>
            <w:tcBorders>
              <w:top w:val="nil"/>
              <w:bottom w:val="nil"/>
              <w:right w:val="nil"/>
            </w:tcBorders>
            <w:shd w:val="clear" w:color="auto" w:fill="FFFFFF"/>
            <w:vAlign w:val="bottom"/>
          </w:tcPr>
          <w:p w14:paraId="506DB57A" w14:textId="7B39339B"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38</w:t>
            </w:r>
          </w:p>
        </w:tc>
      </w:tr>
      <w:tr w:rsidR="00416B7F" w:rsidRPr="005D549B" w14:paraId="3F78FF23" w14:textId="1BD7EF4D" w:rsidTr="00F54124">
        <w:trPr>
          <w:cantSplit/>
          <w:trHeight w:val="20"/>
        </w:trPr>
        <w:tc>
          <w:tcPr>
            <w:tcW w:w="2860" w:type="pct"/>
            <w:tcBorders>
              <w:top w:val="nil"/>
              <w:left w:val="nil"/>
              <w:bottom w:val="nil"/>
            </w:tcBorders>
            <w:shd w:val="clear" w:color="auto" w:fill="FFFFFF"/>
            <w:vAlign w:val="bottom"/>
          </w:tcPr>
          <w:p w14:paraId="52CF1B1C"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Scholarships</w:t>
            </w:r>
          </w:p>
        </w:tc>
        <w:tc>
          <w:tcPr>
            <w:tcW w:w="530" w:type="pct"/>
            <w:tcBorders>
              <w:top w:val="nil"/>
              <w:bottom w:val="nil"/>
            </w:tcBorders>
            <w:shd w:val="clear" w:color="auto" w:fill="FFFFFF"/>
            <w:vAlign w:val="bottom"/>
          </w:tcPr>
          <w:p w14:paraId="6E4FECFE" w14:textId="5E226FF0"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75</w:t>
            </w:r>
          </w:p>
        </w:tc>
        <w:tc>
          <w:tcPr>
            <w:tcW w:w="635" w:type="pct"/>
            <w:tcBorders>
              <w:top w:val="nil"/>
              <w:bottom w:val="nil"/>
            </w:tcBorders>
            <w:shd w:val="clear" w:color="auto" w:fill="FFFFFF"/>
            <w:vAlign w:val="bottom"/>
          </w:tcPr>
          <w:p w14:paraId="0D29F934" w14:textId="168B05BB"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52.4</w:t>
            </w:r>
          </w:p>
        </w:tc>
        <w:tc>
          <w:tcPr>
            <w:tcW w:w="385" w:type="pct"/>
            <w:tcBorders>
              <w:top w:val="nil"/>
              <w:bottom w:val="nil"/>
            </w:tcBorders>
            <w:shd w:val="clear" w:color="auto" w:fill="FFFFFF"/>
            <w:vAlign w:val="bottom"/>
          </w:tcPr>
          <w:p w14:paraId="0B43B4BA" w14:textId="5FB7AD6F"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32</w:t>
            </w:r>
          </w:p>
        </w:tc>
        <w:tc>
          <w:tcPr>
            <w:tcW w:w="590" w:type="pct"/>
            <w:tcBorders>
              <w:top w:val="nil"/>
              <w:bottom w:val="nil"/>
              <w:right w:val="nil"/>
            </w:tcBorders>
            <w:shd w:val="clear" w:color="auto" w:fill="FFFFFF"/>
            <w:vAlign w:val="bottom"/>
          </w:tcPr>
          <w:p w14:paraId="4604189E" w14:textId="300A83B2"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64</w:t>
            </w:r>
          </w:p>
        </w:tc>
      </w:tr>
      <w:tr w:rsidR="00416B7F" w:rsidRPr="005D549B" w14:paraId="70D6AF58" w14:textId="26312F5B" w:rsidTr="00F54124">
        <w:trPr>
          <w:cantSplit/>
          <w:trHeight w:val="20"/>
        </w:trPr>
        <w:tc>
          <w:tcPr>
            <w:tcW w:w="2860" w:type="pct"/>
            <w:tcBorders>
              <w:top w:val="nil"/>
              <w:left w:val="nil"/>
              <w:bottom w:val="nil"/>
            </w:tcBorders>
            <w:shd w:val="clear" w:color="auto" w:fill="FFFFFF"/>
            <w:vAlign w:val="bottom"/>
          </w:tcPr>
          <w:p w14:paraId="1FE0CB11"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Paying Own Way</w:t>
            </w:r>
          </w:p>
        </w:tc>
        <w:tc>
          <w:tcPr>
            <w:tcW w:w="530" w:type="pct"/>
            <w:tcBorders>
              <w:top w:val="nil"/>
              <w:bottom w:val="nil"/>
            </w:tcBorders>
            <w:shd w:val="clear" w:color="auto" w:fill="FFFFFF"/>
            <w:vAlign w:val="bottom"/>
          </w:tcPr>
          <w:p w14:paraId="0DDB0D7E" w14:textId="16ED7C08"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26</w:t>
            </w:r>
          </w:p>
        </w:tc>
        <w:tc>
          <w:tcPr>
            <w:tcW w:w="635" w:type="pct"/>
            <w:tcBorders>
              <w:top w:val="nil"/>
              <w:bottom w:val="nil"/>
            </w:tcBorders>
            <w:shd w:val="clear" w:color="auto" w:fill="FFFFFF"/>
            <w:vAlign w:val="bottom"/>
          </w:tcPr>
          <w:p w14:paraId="18A510D2" w14:textId="21A4811A"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18.2</w:t>
            </w:r>
          </w:p>
        </w:tc>
        <w:tc>
          <w:tcPr>
            <w:tcW w:w="385" w:type="pct"/>
            <w:tcBorders>
              <w:top w:val="nil"/>
              <w:bottom w:val="nil"/>
            </w:tcBorders>
            <w:shd w:val="clear" w:color="auto" w:fill="FFFFFF"/>
            <w:vAlign w:val="bottom"/>
          </w:tcPr>
          <w:p w14:paraId="27A144BC" w14:textId="09C8A40C"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21</w:t>
            </w:r>
          </w:p>
        </w:tc>
        <w:tc>
          <w:tcPr>
            <w:tcW w:w="590" w:type="pct"/>
            <w:tcBorders>
              <w:top w:val="nil"/>
              <w:bottom w:val="nil"/>
              <w:right w:val="nil"/>
            </w:tcBorders>
            <w:shd w:val="clear" w:color="auto" w:fill="FFFFFF"/>
            <w:vAlign w:val="bottom"/>
          </w:tcPr>
          <w:p w14:paraId="47F27440" w14:textId="3F9D64CC"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42</w:t>
            </w:r>
          </w:p>
        </w:tc>
      </w:tr>
      <w:tr w:rsidR="00416B7F" w:rsidRPr="005D549B" w14:paraId="647CE8DD" w14:textId="3B628BF3" w:rsidTr="00F54124">
        <w:trPr>
          <w:cantSplit/>
          <w:trHeight w:val="20"/>
        </w:trPr>
        <w:tc>
          <w:tcPr>
            <w:tcW w:w="2860" w:type="pct"/>
            <w:tcBorders>
              <w:top w:val="nil"/>
              <w:left w:val="nil"/>
              <w:bottom w:val="single" w:sz="4" w:space="0" w:color="auto"/>
            </w:tcBorders>
            <w:shd w:val="clear" w:color="auto" w:fill="FFFFFF"/>
            <w:vAlign w:val="bottom"/>
          </w:tcPr>
          <w:p w14:paraId="7711B502" w14:textId="77777777" w:rsidR="00416B7F" w:rsidRPr="005D549B" w:rsidRDefault="00416B7F" w:rsidP="00416B7F">
            <w:pPr>
              <w:widowControl w:val="0"/>
              <w:autoSpaceDE w:val="0"/>
              <w:autoSpaceDN w:val="0"/>
              <w:adjustRightInd w:val="0"/>
              <w:spacing w:line="320" w:lineRule="atLeast"/>
              <w:ind w:right="60"/>
              <w:rPr>
                <w:rFonts w:cstheme="minorHAnsi"/>
                <w:color w:val="000000"/>
                <w:sz w:val="20"/>
                <w:szCs w:val="20"/>
              </w:rPr>
            </w:pPr>
            <w:r w:rsidRPr="005D549B">
              <w:rPr>
                <w:rFonts w:cstheme="minorHAnsi"/>
                <w:color w:val="000000"/>
                <w:sz w:val="20"/>
                <w:szCs w:val="20"/>
              </w:rPr>
              <w:t>Parental Support</w:t>
            </w:r>
          </w:p>
        </w:tc>
        <w:tc>
          <w:tcPr>
            <w:tcW w:w="530" w:type="pct"/>
            <w:tcBorders>
              <w:top w:val="nil"/>
              <w:bottom w:val="single" w:sz="4" w:space="0" w:color="auto"/>
            </w:tcBorders>
            <w:shd w:val="clear" w:color="auto" w:fill="FFFFFF"/>
            <w:vAlign w:val="bottom"/>
          </w:tcPr>
          <w:p w14:paraId="7D59F93F" w14:textId="1A0C7FAF" w:rsidR="00416B7F" w:rsidRPr="005D549B" w:rsidRDefault="00416B7F" w:rsidP="00416B7F">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111</w:t>
            </w:r>
          </w:p>
        </w:tc>
        <w:tc>
          <w:tcPr>
            <w:tcW w:w="635" w:type="pct"/>
            <w:tcBorders>
              <w:top w:val="nil"/>
              <w:bottom w:val="single" w:sz="4" w:space="0" w:color="auto"/>
            </w:tcBorders>
            <w:shd w:val="clear" w:color="auto" w:fill="FFFFFF"/>
            <w:vAlign w:val="bottom"/>
          </w:tcPr>
          <w:p w14:paraId="2F631B7B" w14:textId="4CF658A5"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77.6</w:t>
            </w:r>
          </w:p>
        </w:tc>
        <w:tc>
          <w:tcPr>
            <w:tcW w:w="385" w:type="pct"/>
            <w:tcBorders>
              <w:top w:val="nil"/>
              <w:bottom w:val="single" w:sz="4" w:space="0" w:color="auto"/>
            </w:tcBorders>
            <w:shd w:val="clear" w:color="auto" w:fill="FFFFFF"/>
            <w:vAlign w:val="bottom"/>
          </w:tcPr>
          <w:p w14:paraId="7FBBD8E6" w14:textId="2CB6A529"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24</w:t>
            </w:r>
          </w:p>
        </w:tc>
        <w:tc>
          <w:tcPr>
            <w:tcW w:w="590" w:type="pct"/>
            <w:tcBorders>
              <w:top w:val="nil"/>
              <w:bottom w:val="single" w:sz="4" w:space="0" w:color="auto"/>
              <w:right w:val="nil"/>
            </w:tcBorders>
            <w:shd w:val="clear" w:color="auto" w:fill="FFFFFF"/>
            <w:vAlign w:val="bottom"/>
          </w:tcPr>
          <w:p w14:paraId="4E9FB4CE" w14:textId="4C10C99D" w:rsidR="00416B7F" w:rsidRPr="005D549B" w:rsidRDefault="00416B7F" w:rsidP="00416B7F">
            <w:pPr>
              <w:widowControl w:val="0"/>
              <w:autoSpaceDE w:val="0"/>
              <w:autoSpaceDN w:val="0"/>
              <w:adjustRightInd w:val="0"/>
              <w:spacing w:line="240" w:lineRule="auto"/>
              <w:jc w:val="right"/>
              <w:rPr>
                <w:rFonts w:cstheme="minorHAnsi"/>
                <w:sz w:val="20"/>
                <w:szCs w:val="20"/>
              </w:rPr>
            </w:pPr>
            <w:r>
              <w:rPr>
                <w:rFonts w:cstheme="minorHAnsi"/>
                <w:sz w:val="20"/>
                <w:szCs w:val="20"/>
              </w:rPr>
              <w:t>48</w:t>
            </w:r>
          </w:p>
        </w:tc>
      </w:tr>
      <w:tr w:rsidR="00416B7F" w:rsidRPr="005D549B" w14:paraId="0361D821" w14:textId="5FE82045" w:rsidTr="00F54124">
        <w:trPr>
          <w:cantSplit/>
          <w:trHeight w:val="20"/>
        </w:trPr>
        <w:tc>
          <w:tcPr>
            <w:tcW w:w="5000" w:type="pct"/>
            <w:gridSpan w:val="5"/>
            <w:tcBorders>
              <w:top w:val="single" w:sz="4" w:space="0" w:color="auto"/>
              <w:left w:val="nil"/>
              <w:bottom w:val="nil"/>
              <w:right w:val="nil"/>
            </w:tcBorders>
            <w:shd w:val="clear" w:color="auto" w:fill="FFFFFF"/>
          </w:tcPr>
          <w:p w14:paraId="672AE44F" w14:textId="77A83A74" w:rsidR="00416B7F" w:rsidRPr="005D549B" w:rsidRDefault="00416B7F" w:rsidP="00416B7F">
            <w:pPr>
              <w:widowControl w:val="0"/>
              <w:autoSpaceDE w:val="0"/>
              <w:autoSpaceDN w:val="0"/>
              <w:adjustRightInd w:val="0"/>
              <w:spacing w:line="240" w:lineRule="auto"/>
              <w:rPr>
                <w:rFonts w:cstheme="minorHAnsi"/>
                <w:i/>
                <w:color w:val="000000"/>
                <w:sz w:val="20"/>
                <w:szCs w:val="20"/>
              </w:rPr>
            </w:pPr>
            <w:r w:rsidRPr="005D549B">
              <w:rPr>
                <w:rFonts w:cstheme="minorHAnsi"/>
                <w:i/>
                <w:color w:val="000000"/>
                <w:sz w:val="20"/>
                <w:szCs w:val="20"/>
              </w:rPr>
              <w:t xml:space="preserve">Note: </w:t>
            </w:r>
            <w:r w:rsidRPr="005D549B">
              <w:rPr>
                <w:rFonts w:cstheme="minorHAnsi"/>
                <w:color w:val="000000"/>
                <w:sz w:val="20"/>
                <w:szCs w:val="20"/>
              </w:rPr>
              <w:t>Participants could select multiple options for ethnicity and how they were financing their education.</w:t>
            </w:r>
          </w:p>
        </w:tc>
      </w:tr>
    </w:tbl>
    <w:p w14:paraId="3F3C3EF3" w14:textId="77777777" w:rsidR="005D549B" w:rsidRDefault="005D549B" w:rsidP="006F28FC">
      <w:pPr>
        <w:rPr>
          <w:rFonts w:ascii="Times New Roman" w:eastAsia="Calibri" w:hAnsi="Times New Roman"/>
          <w:b/>
          <w:highlight w:val="yellow"/>
        </w:rPr>
      </w:pPr>
    </w:p>
    <w:p w14:paraId="552D6F04" w14:textId="77777777" w:rsidR="006F28FC" w:rsidRDefault="006F28FC" w:rsidP="005B1D58">
      <w:pPr>
        <w:pStyle w:val="Heading2"/>
      </w:pPr>
      <w:bookmarkStart w:id="41" w:name="_Toc512542988"/>
      <w:r w:rsidRPr="00AE10AC">
        <w:lastRenderedPageBreak/>
        <w:t>Instruments</w:t>
      </w:r>
      <w:bookmarkEnd w:id="41"/>
    </w:p>
    <w:p w14:paraId="4B08C58B" w14:textId="77777777" w:rsidR="006F28FC" w:rsidRPr="006F28FC" w:rsidRDefault="006F28FC" w:rsidP="008573D9">
      <w:pPr>
        <w:ind w:firstLine="720"/>
        <w:rPr>
          <w:rFonts w:eastAsia="Calibri"/>
        </w:rPr>
      </w:pPr>
      <w:r>
        <w:rPr>
          <w:rFonts w:eastAsia="Calibri"/>
        </w:rPr>
        <w:t xml:space="preserve">Below is a description of the measures used in this study. Internal consistency estimates from this sample are included in each description. </w:t>
      </w:r>
    </w:p>
    <w:p w14:paraId="463F5A8C" w14:textId="77777777" w:rsidR="00296D2F" w:rsidRDefault="006F28FC" w:rsidP="006F5644">
      <w:pPr>
        <w:pStyle w:val="Heading3"/>
      </w:pPr>
      <w:bookmarkStart w:id="42" w:name="_Toc512542989"/>
      <w:r w:rsidRPr="006F28FC">
        <w:t>Demographics</w:t>
      </w:r>
      <w:bookmarkEnd w:id="42"/>
      <w:r w:rsidRPr="006F28FC">
        <w:t xml:space="preserve"> </w:t>
      </w:r>
    </w:p>
    <w:p w14:paraId="14BC9293" w14:textId="77777777" w:rsidR="00714AD3" w:rsidRDefault="007B1188" w:rsidP="00296D2F">
      <w:pPr>
        <w:ind w:firstLine="720"/>
      </w:pPr>
      <w:r w:rsidRPr="007B1188">
        <w:t xml:space="preserve">To discern generation status, a demographic measurement was included. Students were asked to identify the highest level of education completed by either one of their parents/guardians as suggested by the literature (Hicks, 2003; McConnell, 2000; Prospero &amp; Vohra-Gupta, 2007; Wilbur &amp; Roscigno, 2016; Willet, 1989). To gather more definitive data on possible individual differences within generation status, students were also asked to indicate their gender, ethnicity, employment, living situation (on-campus or off), and household income. </w:t>
      </w:r>
    </w:p>
    <w:p w14:paraId="2EB78414" w14:textId="389DB1D9" w:rsidR="007B1188" w:rsidRPr="00296D2F" w:rsidRDefault="007B1188" w:rsidP="00296D2F">
      <w:pPr>
        <w:ind w:firstLine="720"/>
        <w:rPr>
          <w:rFonts w:asciiTheme="majorHAnsi" w:hAnsiTheme="majorHAnsi"/>
          <w:b/>
          <w:bCs/>
        </w:rPr>
      </w:pPr>
      <w:r w:rsidRPr="007B1188">
        <w:t>These demographic questions were added</w:t>
      </w:r>
      <w:r w:rsidRPr="00714AD3">
        <w:t xml:space="preserve"> </w:t>
      </w:r>
      <w:r w:rsidRPr="00714AD3">
        <w:rPr>
          <w:bCs/>
        </w:rPr>
        <w:t>to</w:t>
      </w:r>
      <w:r w:rsidRPr="007B1188">
        <w:t xml:space="preserve"> give further indications of differences between FG and NFG students. Previous research has indicated that even when controlling for household income, and outside responsibilities such as employment, that FG students still exhibit academic challenges compared to NFG students (</w:t>
      </w:r>
      <w:r w:rsidR="008573D9" w:rsidRPr="006F7CC4">
        <w:rPr>
          <w:rFonts w:ascii="Times New Roman" w:eastAsia="Calibri" w:hAnsi="Times New Roman"/>
        </w:rPr>
        <w:t>Pike &amp; Kuh, 2005; Terenzini et al., 1996</w:t>
      </w:r>
      <w:r w:rsidRPr="007B1188">
        <w:t xml:space="preserve">). To prevent facilitating stereotype threat, the demographic survey was the last survey participants filled out within the first survey implementation (Steele &amp; Aronson, 1995). Given that these demographic variables have been reported to be part of the reason for FG student academic deficits (Pascarella et al., 2004), including them to address individual differences in motivational constructs will be insightful. For the full scale see </w:t>
      </w:r>
      <w:r w:rsidRPr="00714AD3">
        <w:rPr>
          <w:b/>
        </w:rPr>
        <w:t>Appendix A.</w:t>
      </w:r>
    </w:p>
    <w:p w14:paraId="7B199109" w14:textId="44AFFE31" w:rsidR="006F28FC" w:rsidRDefault="006F28FC" w:rsidP="006F5644">
      <w:pPr>
        <w:pStyle w:val="Heading3"/>
      </w:pPr>
      <w:bookmarkStart w:id="43" w:name="_Toc512542990"/>
      <w:r w:rsidRPr="00AE10AC">
        <w:lastRenderedPageBreak/>
        <w:t>Transformati</w:t>
      </w:r>
      <w:r>
        <w:t>ve</w:t>
      </w:r>
      <w:r w:rsidRPr="00AE10AC">
        <w:t xml:space="preserve"> Experience Survey</w:t>
      </w:r>
      <w:bookmarkEnd w:id="43"/>
      <w:r w:rsidRPr="00AE10AC">
        <w:t xml:space="preserve"> </w:t>
      </w:r>
    </w:p>
    <w:p w14:paraId="0BE4C18D" w14:textId="33A2CFD1" w:rsidR="00714AD3" w:rsidRDefault="006F28FC" w:rsidP="006F28FC">
      <w:pPr>
        <w:ind w:firstLine="720"/>
        <w:rPr>
          <w:rFonts w:ascii="Times New Roman" w:eastAsia="Calibri" w:hAnsi="Times New Roman"/>
        </w:rPr>
      </w:pPr>
      <w:r w:rsidRPr="00AE10AC">
        <w:rPr>
          <w:rFonts w:ascii="Times New Roman" w:eastAsia="Calibri" w:hAnsi="Times New Roman"/>
        </w:rPr>
        <w:t xml:space="preserve">Students’ engagement in TE </w:t>
      </w:r>
      <w:r w:rsidR="00BF2C5E">
        <w:rPr>
          <w:rFonts w:ascii="Times New Roman" w:eastAsia="Calibri" w:hAnsi="Times New Roman"/>
        </w:rPr>
        <w:t>was</w:t>
      </w:r>
      <w:r w:rsidRPr="00AE10AC">
        <w:rPr>
          <w:rFonts w:ascii="Times New Roman" w:eastAsia="Calibri" w:hAnsi="Times New Roman"/>
        </w:rPr>
        <w:t xml:space="preserve"> measured with a 27 item Likert-scale modified from a previously designed and validated instrument</w:t>
      </w:r>
      <w:r>
        <w:rPr>
          <w:rFonts w:ascii="Times New Roman" w:eastAsia="Calibri" w:hAnsi="Times New Roman"/>
        </w:rPr>
        <w:t xml:space="preserve"> that measures all three components of TE</w:t>
      </w:r>
      <w:r w:rsidRPr="00AE10AC">
        <w:rPr>
          <w:rFonts w:ascii="Times New Roman" w:eastAsia="Calibri" w:hAnsi="Times New Roman"/>
        </w:rPr>
        <w:t xml:space="preserve"> (Pugh, Linnebrink-Garcia, Koskey, Stewart, &amp; Manzey, 2010a).</w:t>
      </w:r>
      <w:r>
        <w:rPr>
          <w:rFonts w:ascii="Times New Roman" w:eastAsia="Calibri" w:hAnsi="Times New Roman"/>
        </w:rPr>
        <w:t xml:space="preserve"> </w:t>
      </w:r>
      <w:r w:rsidRPr="00AE10AC">
        <w:rPr>
          <w:rFonts w:ascii="Times New Roman" w:eastAsia="Calibri" w:hAnsi="Times New Roman"/>
        </w:rPr>
        <w:t>The survey w</w:t>
      </w:r>
      <w:r w:rsidR="00BF2C5E">
        <w:rPr>
          <w:rFonts w:ascii="Times New Roman" w:eastAsia="Calibri" w:hAnsi="Times New Roman"/>
        </w:rPr>
        <w:t>as</w:t>
      </w:r>
      <w:r w:rsidRPr="00AE10AC">
        <w:rPr>
          <w:rFonts w:ascii="Times New Roman" w:eastAsia="Calibri" w:hAnsi="Times New Roman"/>
        </w:rPr>
        <w:t xml:space="preserve"> comprised of 9 questions from each component of TE</w:t>
      </w:r>
      <w:r>
        <w:rPr>
          <w:rFonts w:ascii="Times New Roman" w:eastAsia="Calibri" w:hAnsi="Times New Roman"/>
        </w:rPr>
        <w:t xml:space="preserve"> (active use, expansion of perception, experiential value)</w:t>
      </w:r>
      <w:r w:rsidRPr="00AE10AC">
        <w:rPr>
          <w:rFonts w:ascii="Times New Roman" w:eastAsia="Calibri" w:hAnsi="Times New Roman"/>
        </w:rPr>
        <w:t xml:space="preserve">. For example, an item measuring active use was, “I talked about psychology ideas I’ve learned just for fun”, whereas an item on expansion of perception was, “I think about my experiences differently now that I have learned these psychology ideas,” and finally an example of an experiential value item was, “The psychology ideas are valuable in my everyday life” (Pugh et al., 2010a). According to research by Heddy and colleagues (2013) the reliability of the questionnaire </w:t>
      </w:r>
      <w:r w:rsidR="00386ECC">
        <w:rPr>
          <w:rFonts w:ascii="Times New Roman" w:eastAsia="Calibri" w:hAnsi="Times New Roman"/>
        </w:rPr>
        <w:t>performed at an</w:t>
      </w:r>
      <w:r w:rsidRPr="00AE10AC">
        <w:rPr>
          <w:rFonts w:ascii="Times New Roman" w:eastAsia="Calibri" w:hAnsi="Times New Roman"/>
        </w:rPr>
        <w:t xml:space="preserve"> acceptable</w:t>
      </w:r>
      <w:r w:rsidR="00386ECC">
        <w:rPr>
          <w:rFonts w:ascii="Times New Roman" w:eastAsia="Calibri" w:hAnsi="Times New Roman"/>
        </w:rPr>
        <w:t xml:space="preserve"> level</w:t>
      </w:r>
      <w:r w:rsidRPr="00AE10AC">
        <w:rPr>
          <w:rFonts w:ascii="Times New Roman" w:eastAsia="Calibri" w:hAnsi="Times New Roman"/>
        </w:rPr>
        <w:t xml:space="preserve"> (Cronbach’s α = .90).</w:t>
      </w:r>
      <w:r w:rsidRPr="00AE10AC">
        <w:t xml:space="preserve"> </w:t>
      </w:r>
      <w:r w:rsidRPr="00AE10AC">
        <w:rPr>
          <w:rFonts w:ascii="Times New Roman" w:eastAsia="Calibri" w:hAnsi="Times New Roman"/>
        </w:rPr>
        <w:t xml:space="preserve">The TE scale continuously yields </w:t>
      </w:r>
      <w:r w:rsidR="00386ECC">
        <w:rPr>
          <w:rFonts w:ascii="Times New Roman" w:eastAsia="Calibri" w:hAnsi="Times New Roman"/>
        </w:rPr>
        <w:t xml:space="preserve">patterns of </w:t>
      </w:r>
      <w:r w:rsidRPr="00AE10AC">
        <w:rPr>
          <w:rFonts w:ascii="Times New Roman" w:eastAsia="Calibri" w:hAnsi="Times New Roman"/>
        </w:rPr>
        <w:t xml:space="preserve">validity and reliability in previous research (Pugh et al., 2010a, 2010b; Heddy &amp; Sinatra, </w:t>
      </w:r>
      <w:r>
        <w:rPr>
          <w:rFonts w:ascii="Times New Roman" w:eastAsia="Calibri" w:hAnsi="Times New Roman"/>
        </w:rPr>
        <w:t>2017</w:t>
      </w:r>
      <w:r w:rsidRPr="00AE10AC">
        <w:rPr>
          <w:rFonts w:ascii="Times New Roman" w:eastAsia="Calibri" w:hAnsi="Times New Roman"/>
        </w:rPr>
        <w:t xml:space="preserve">; Heddy, Sinatra, &amp; Seli, 2013). </w:t>
      </w:r>
      <w:r w:rsidR="00501A15">
        <w:rPr>
          <w:rFonts w:ascii="Times New Roman" w:eastAsia="Calibri" w:hAnsi="Times New Roman"/>
        </w:rPr>
        <w:t xml:space="preserve">Within the current study the Cronbach’s alphas ranged from .97 to .95 across time points, indicating that the scale demonstrated sufficient reliability. </w:t>
      </w:r>
      <w:r w:rsidRPr="00AE10AC">
        <w:rPr>
          <w:rFonts w:ascii="Times New Roman" w:eastAsia="Calibri" w:hAnsi="Times New Roman"/>
        </w:rPr>
        <w:t xml:space="preserve">Pugh and his colleagues (2010) performed a Rasch analysis (Bond &amp; Fox, 2001), which was used to develop the instrument so </w:t>
      </w:r>
      <w:r w:rsidR="00C04725">
        <w:rPr>
          <w:rFonts w:ascii="Times New Roman" w:eastAsia="Calibri" w:hAnsi="Times New Roman"/>
        </w:rPr>
        <w:t xml:space="preserve">that </w:t>
      </w:r>
      <w:r w:rsidR="006E53EE" w:rsidRPr="00AE10AC">
        <w:rPr>
          <w:rFonts w:ascii="Times New Roman" w:eastAsia="Calibri" w:hAnsi="Times New Roman"/>
        </w:rPr>
        <w:t>all</w:t>
      </w:r>
      <w:r w:rsidRPr="00AE10AC">
        <w:rPr>
          <w:rFonts w:ascii="Times New Roman" w:eastAsia="Calibri" w:hAnsi="Times New Roman"/>
        </w:rPr>
        <w:t xml:space="preserve"> items fit the purpose of the scal</w:t>
      </w:r>
      <w:r>
        <w:rPr>
          <w:rFonts w:ascii="Times New Roman" w:eastAsia="Calibri" w:hAnsi="Times New Roman"/>
        </w:rPr>
        <w:t>e</w:t>
      </w:r>
      <w:r w:rsidR="00C04725">
        <w:rPr>
          <w:rFonts w:ascii="Times New Roman" w:eastAsia="Calibri" w:hAnsi="Times New Roman"/>
        </w:rPr>
        <w:t>.</w:t>
      </w:r>
    </w:p>
    <w:p w14:paraId="1EDDF53E" w14:textId="452F3AF5" w:rsidR="006F28FC" w:rsidRPr="00AE10AC" w:rsidRDefault="00714AD3" w:rsidP="006F28FC">
      <w:pPr>
        <w:ind w:firstLine="720"/>
        <w:rPr>
          <w:rFonts w:ascii="Times New Roman" w:eastAsia="Calibri" w:hAnsi="Times New Roman"/>
        </w:rPr>
      </w:pPr>
      <w:r>
        <w:rPr>
          <w:rFonts w:ascii="Times New Roman" w:eastAsia="Calibri" w:hAnsi="Times New Roman"/>
        </w:rPr>
        <w:t xml:space="preserve">The TE scale </w:t>
      </w:r>
      <w:r w:rsidR="00ED50C9">
        <w:rPr>
          <w:rFonts w:ascii="Times New Roman" w:eastAsia="Calibri" w:hAnsi="Times New Roman"/>
        </w:rPr>
        <w:t xml:space="preserve">was used to assess student’s levels of engagement in TE, which indicates student’s levels of out-of-school engagement. Although the TE scale is still in its infancy as it was published in 2010, it is the only scale that has been validated for its measurement of behavioral (motivated use), cognitive (expansion of perception), and affective (experiential value) engagement in a student’s everyday life. Also, the TE </w:t>
      </w:r>
      <w:r w:rsidR="00ED50C9">
        <w:rPr>
          <w:rFonts w:ascii="Times New Roman" w:eastAsia="Calibri" w:hAnsi="Times New Roman"/>
        </w:rPr>
        <w:lastRenderedPageBreak/>
        <w:t>scale has been shown to display high validity and reliability in previous research as indicated by Cronbach scores and correlation matrix with other related scales (</w:t>
      </w:r>
      <w:r w:rsidR="00ED50C9">
        <w:t>Pugh et al., 2010a, 2010b; Heddy &amp; Sinatra, 2013; Heddy</w:t>
      </w:r>
      <w:r w:rsidR="00B02004">
        <w:t xml:space="preserve"> et al., 2017</w:t>
      </w:r>
      <w:r w:rsidR="00ED50C9">
        <w:t>)</w:t>
      </w:r>
      <w:r w:rsidR="00ED50C9">
        <w:rPr>
          <w:rFonts w:ascii="Times New Roman" w:eastAsia="Calibri" w:hAnsi="Times New Roman"/>
        </w:rPr>
        <w:t xml:space="preserve">, </w:t>
      </w:r>
      <w:r w:rsidR="006F28FC">
        <w:rPr>
          <w:rFonts w:ascii="Times New Roman" w:eastAsia="Calibri" w:hAnsi="Times New Roman"/>
        </w:rPr>
        <w:t>for full scale see Appendix B</w:t>
      </w:r>
      <w:r w:rsidR="006F28FC" w:rsidRPr="00AE10AC">
        <w:rPr>
          <w:rFonts w:ascii="Times New Roman" w:eastAsia="Calibri" w:hAnsi="Times New Roman"/>
        </w:rPr>
        <w:t>.</w:t>
      </w:r>
    </w:p>
    <w:p w14:paraId="4415FF73" w14:textId="77777777" w:rsidR="006F28FC" w:rsidRDefault="006F28FC" w:rsidP="006F5644">
      <w:pPr>
        <w:pStyle w:val="Heading3"/>
      </w:pPr>
      <w:bookmarkStart w:id="44" w:name="_Toc512542991"/>
      <w:r w:rsidRPr="00AE10AC">
        <w:t>Task Value</w:t>
      </w:r>
      <w:bookmarkEnd w:id="44"/>
    </w:p>
    <w:p w14:paraId="09F1824F" w14:textId="1122B7FA" w:rsidR="00ED50C9" w:rsidRDefault="00C04725" w:rsidP="00C04725">
      <w:pPr>
        <w:ind w:firstLine="720"/>
        <w:rPr>
          <w:rFonts w:ascii="Times New Roman" w:eastAsia="Calibri" w:hAnsi="Times New Roman"/>
        </w:rPr>
      </w:pPr>
      <w:r w:rsidRPr="00BC2272">
        <w:rPr>
          <w:rFonts w:ascii="Times New Roman" w:eastAsia="Calibri" w:hAnsi="Times New Roman"/>
        </w:rPr>
        <w:t>Task value was measured by using an 18-item scale that includes the four components of task value, as adapted from previous research. In</w:t>
      </w:r>
      <w:r w:rsidR="009C2DFB">
        <w:rPr>
          <w:rFonts w:ascii="Times New Roman" w:eastAsia="Calibri" w:hAnsi="Times New Roman"/>
        </w:rPr>
        <w:t>trinsic (or interest)</w:t>
      </w:r>
      <w:r w:rsidRPr="00BC2272">
        <w:rPr>
          <w:rFonts w:ascii="Times New Roman" w:eastAsia="Calibri" w:hAnsi="Times New Roman"/>
        </w:rPr>
        <w:t xml:space="preserve"> value refers to participants’ liking or enjoyment of psychology (e.g. “I find psychology very interesting”) and was measured using 6 items</w:t>
      </w:r>
      <w:r w:rsidR="006E0871">
        <w:rPr>
          <w:rFonts w:ascii="Times New Roman" w:eastAsia="Calibri" w:hAnsi="Times New Roman"/>
        </w:rPr>
        <w:t xml:space="preserve">. Cronbach’s alphas ranged from .97 to .95 across time points, indicating that the scale demonstrated sufficient reliability. </w:t>
      </w:r>
      <w:r w:rsidRPr="00BC2272">
        <w:rPr>
          <w:rFonts w:ascii="Times New Roman" w:eastAsia="Calibri" w:hAnsi="Times New Roman"/>
        </w:rPr>
        <w:t>Utility value refers to participants’ beliefs of the usefulness of the area of study, (e.g. “Psychology is useful to me for things I do outside of school”) and was measured using 5 items</w:t>
      </w:r>
      <w:r w:rsidR="006E0871">
        <w:rPr>
          <w:rFonts w:ascii="Times New Roman" w:eastAsia="Calibri" w:hAnsi="Times New Roman"/>
        </w:rPr>
        <w:t>.</w:t>
      </w:r>
      <w:r w:rsidRPr="00BC2272">
        <w:rPr>
          <w:rFonts w:ascii="Times New Roman" w:eastAsia="Calibri" w:hAnsi="Times New Roman"/>
        </w:rPr>
        <w:t xml:space="preserve"> </w:t>
      </w:r>
      <w:r w:rsidR="006E0871">
        <w:rPr>
          <w:rFonts w:ascii="Times New Roman" w:eastAsia="Calibri" w:hAnsi="Times New Roman"/>
        </w:rPr>
        <w:t>Cronbach’s alphas ranged from .93 to .91 across time points, indicating that the scale demonstrated sufficient reliability</w:t>
      </w:r>
      <w:r w:rsidRPr="00BC2272">
        <w:rPr>
          <w:rFonts w:ascii="Times New Roman" w:eastAsia="Calibri" w:hAnsi="Times New Roman"/>
        </w:rPr>
        <w:t>.  Attainment value refers to the participants’ belief of the value of the subject area for their sense of who they are (e.g., “Being someone who is good at psychology is important to me”) and was measured using 6 items</w:t>
      </w:r>
      <w:r w:rsidR="006E0871">
        <w:rPr>
          <w:rFonts w:ascii="Times New Roman" w:eastAsia="Calibri" w:hAnsi="Times New Roman"/>
        </w:rPr>
        <w:t>. Cronbach’s alphas ranged from .95 to .94 across time points, indicating that the scale demonstrated sufficient reliability.</w:t>
      </w:r>
      <w:r w:rsidR="006E0871" w:rsidRPr="00BC2272">
        <w:rPr>
          <w:rFonts w:ascii="Times New Roman" w:eastAsia="Calibri" w:hAnsi="Times New Roman"/>
        </w:rPr>
        <w:t xml:space="preserve"> </w:t>
      </w:r>
      <w:r w:rsidRPr="00BC2272">
        <w:rPr>
          <w:rFonts w:ascii="Times New Roman" w:eastAsia="Calibri" w:hAnsi="Times New Roman"/>
        </w:rPr>
        <w:t>Cost value refers to participants’ assessment of the amount of effort required to be successful in the subject area (e.g., “Success in psychology requires that I give up other activities I enjoy”),and was measured using 2 items</w:t>
      </w:r>
      <w:r w:rsidR="006E0871">
        <w:rPr>
          <w:rFonts w:ascii="Times New Roman" w:eastAsia="Calibri" w:hAnsi="Times New Roman"/>
        </w:rPr>
        <w:t>. Cronbach’s alphas ranged from .92 to .88 across time points, indicating that the scale demonstrated sufficient reliability.</w:t>
      </w:r>
    </w:p>
    <w:p w14:paraId="595989C9" w14:textId="20410499" w:rsidR="00C04725" w:rsidRPr="00BC2272" w:rsidRDefault="00C04725" w:rsidP="00C04725">
      <w:pPr>
        <w:ind w:firstLine="720"/>
        <w:rPr>
          <w:rFonts w:ascii="Times New Roman" w:eastAsia="Calibri" w:hAnsi="Times New Roman"/>
        </w:rPr>
      </w:pPr>
      <w:r>
        <w:rPr>
          <w:rFonts w:ascii="Times New Roman" w:eastAsia="Calibri" w:hAnsi="Times New Roman"/>
        </w:rPr>
        <w:lastRenderedPageBreak/>
        <w:t xml:space="preserve">This scale is being used </w:t>
      </w:r>
      <w:r w:rsidR="00ED50C9">
        <w:rPr>
          <w:rFonts w:ascii="Times New Roman" w:eastAsia="Calibri" w:hAnsi="Times New Roman"/>
        </w:rPr>
        <w:t xml:space="preserve">to measure task value’s sub components of attainment, intrinsic, utility and cost value. Although there are other scales that have been used in education research that measure the same constructs, those scales have recently shown to have issues with confirmatory evidence of factor structure, something that is necessary for </w:t>
      </w:r>
      <w:r w:rsidR="00947F76">
        <w:rPr>
          <w:rFonts w:ascii="Times New Roman" w:eastAsia="Calibri" w:hAnsi="Times New Roman"/>
        </w:rPr>
        <w:t>getting at the particular sub components of task value</w:t>
      </w:r>
      <w:r w:rsidR="00ED50C9">
        <w:rPr>
          <w:rFonts w:ascii="Times New Roman" w:eastAsia="Calibri" w:hAnsi="Times New Roman"/>
        </w:rPr>
        <w:t xml:space="preserve"> (for a review see Hilpert, Stempien, van der Hoeven Kraft, &amp; Husman, 2013). The scale used in this study </w:t>
      </w:r>
      <w:r>
        <w:rPr>
          <w:rFonts w:ascii="Times New Roman" w:eastAsia="Calibri" w:hAnsi="Times New Roman"/>
        </w:rPr>
        <w:t>demonstrated</w:t>
      </w:r>
      <w:r w:rsidR="00ED50C9">
        <w:rPr>
          <w:rFonts w:ascii="Times New Roman" w:eastAsia="Calibri" w:hAnsi="Times New Roman"/>
        </w:rPr>
        <w:t xml:space="preserve"> appropriate factor loadings and construct validity as evidenced in previous research</w:t>
      </w:r>
      <w:r>
        <w:rPr>
          <w:rFonts w:ascii="Times New Roman" w:eastAsia="Calibri" w:hAnsi="Times New Roman"/>
        </w:rPr>
        <w:t xml:space="preserve"> (Conley &amp; Karabeneick, 2006). </w:t>
      </w:r>
      <w:r w:rsidRPr="00BC2272">
        <w:rPr>
          <w:rFonts w:ascii="Times New Roman" w:eastAsia="Calibri" w:hAnsi="Times New Roman"/>
        </w:rPr>
        <w:t xml:space="preserve">For the full scale, see </w:t>
      </w:r>
      <w:r w:rsidRPr="00BC2272">
        <w:rPr>
          <w:rFonts w:ascii="Times New Roman" w:eastAsia="Calibri" w:hAnsi="Times New Roman"/>
          <w:b/>
        </w:rPr>
        <w:t>Appendix C.</w:t>
      </w:r>
    </w:p>
    <w:p w14:paraId="5F033F37" w14:textId="1A38E5C9" w:rsidR="006F28FC" w:rsidRDefault="006F28FC" w:rsidP="006F5644">
      <w:pPr>
        <w:pStyle w:val="Heading3"/>
      </w:pPr>
      <w:bookmarkStart w:id="45" w:name="_Toc512542992"/>
      <w:r w:rsidRPr="00AE10AC">
        <w:t>Exam Scores</w:t>
      </w:r>
      <w:bookmarkEnd w:id="45"/>
      <w:r w:rsidRPr="00AE10AC">
        <w:t xml:space="preserve"> </w:t>
      </w:r>
    </w:p>
    <w:p w14:paraId="7D2BCEF8" w14:textId="1B45CE27" w:rsidR="00F87728" w:rsidRDefault="00C04725" w:rsidP="00C04725">
      <w:pPr>
        <w:ind w:firstLine="720"/>
        <w:rPr>
          <w:rFonts w:ascii="Times New Roman" w:eastAsia="Calibri" w:hAnsi="Times New Roman"/>
        </w:rPr>
      </w:pPr>
      <w:r w:rsidRPr="00BC2272">
        <w:rPr>
          <w:rFonts w:ascii="Times New Roman" w:eastAsia="Calibri" w:hAnsi="Times New Roman"/>
        </w:rPr>
        <w:t xml:space="preserve">To discern if there is a difference between generation status and achievement as well as differences in course performance with participants who show greater engagement in TE, exam scores for each participant were collected. </w:t>
      </w:r>
      <w:r w:rsidR="003F2C36" w:rsidRPr="003F2C36">
        <w:rPr>
          <w:rFonts w:ascii="Times New Roman" w:eastAsia="Calibri" w:hAnsi="Times New Roman"/>
        </w:rPr>
        <w:t xml:space="preserve"> </w:t>
      </w:r>
      <w:r w:rsidR="003F2C36">
        <w:rPr>
          <w:rFonts w:ascii="Times New Roman" w:eastAsia="Calibri" w:hAnsi="Times New Roman"/>
        </w:rPr>
        <w:t xml:space="preserve">Exam scores were collected to measure academic achievement instead of GPA or course grades due to the fact that GPA and course grades have shown to be increasingly inflated and have issues of subjectivity (Anglin &amp; Meng, 2000; Compton &amp; Metheney, 2000; Kuh &amp; Hu, 1999; Sabot &amp; Wakeman-Linn, 1991; Wongsurawat, 2009). Due to these issues, many research studies within the </w:t>
      </w:r>
      <w:r w:rsidR="002B4BD3">
        <w:rPr>
          <w:rFonts w:ascii="Times New Roman" w:eastAsia="Calibri" w:hAnsi="Times New Roman"/>
        </w:rPr>
        <w:t xml:space="preserve">educational research </w:t>
      </w:r>
      <w:r w:rsidR="003F2C36">
        <w:rPr>
          <w:rFonts w:ascii="Times New Roman" w:eastAsia="Calibri" w:hAnsi="Times New Roman"/>
        </w:rPr>
        <w:t>field have switched to using exam scores or other standardized test scores to assess academic achievement (</w:t>
      </w:r>
      <w:r w:rsidR="002B4BD3">
        <w:rPr>
          <w:rFonts w:ascii="Times New Roman" w:eastAsia="Calibri" w:hAnsi="Times New Roman"/>
        </w:rPr>
        <w:t xml:space="preserve">De Winter &amp; Dodou, 2011; </w:t>
      </w:r>
      <w:r w:rsidR="00AB37AF">
        <w:rPr>
          <w:rFonts w:ascii="Times New Roman" w:eastAsia="Calibri" w:hAnsi="Times New Roman"/>
        </w:rPr>
        <w:t xml:space="preserve">Elliot, McGregor, &amp; Gable, 1999; </w:t>
      </w:r>
      <w:r w:rsidR="007748C2">
        <w:rPr>
          <w:rFonts w:ascii="Times New Roman" w:eastAsia="Calibri" w:hAnsi="Times New Roman"/>
        </w:rPr>
        <w:t xml:space="preserve">Greene &amp; Miller, 1996; </w:t>
      </w:r>
      <w:r w:rsidR="002B4BD3">
        <w:rPr>
          <w:rFonts w:ascii="Times New Roman" w:eastAsia="Calibri" w:hAnsi="Times New Roman"/>
        </w:rPr>
        <w:t>Greene, Oswald, &amp; Pomerantz, 2015;</w:t>
      </w:r>
      <w:r w:rsidR="00AB37AF">
        <w:rPr>
          <w:rFonts w:ascii="Times New Roman" w:eastAsia="Calibri" w:hAnsi="Times New Roman"/>
        </w:rPr>
        <w:t xml:space="preserve"> Heddy et al., 2017</w:t>
      </w:r>
      <w:r w:rsidR="003F2C36">
        <w:rPr>
          <w:rFonts w:ascii="Times New Roman" w:eastAsia="Calibri" w:hAnsi="Times New Roman"/>
        </w:rPr>
        <w:t xml:space="preserve">). </w:t>
      </w:r>
    </w:p>
    <w:p w14:paraId="580CFA94" w14:textId="100078ED" w:rsidR="00C04725" w:rsidRPr="00BC2272" w:rsidRDefault="003F2C36" w:rsidP="00C04725">
      <w:pPr>
        <w:ind w:firstLine="720"/>
        <w:rPr>
          <w:rFonts w:ascii="Times New Roman" w:eastAsia="Calibri" w:hAnsi="Times New Roman"/>
        </w:rPr>
      </w:pPr>
      <w:r w:rsidRPr="00BC2272">
        <w:rPr>
          <w:rFonts w:ascii="Times New Roman" w:eastAsia="Calibri" w:hAnsi="Times New Roman"/>
        </w:rPr>
        <w:t xml:space="preserve"> </w:t>
      </w:r>
      <w:r w:rsidR="00C04725" w:rsidRPr="00BC2272">
        <w:rPr>
          <w:rFonts w:ascii="Times New Roman" w:eastAsia="Calibri" w:hAnsi="Times New Roman"/>
        </w:rPr>
        <w:t xml:space="preserve">There were 4 exams administered throughout the semester in the course, but only 3 exam grades were collected that coincide with the timeline of the motivational measurements. These were obtained directly from the instructor to be a measure of </w:t>
      </w:r>
      <w:r w:rsidR="00C04725" w:rsidRPr="00BC2272">
        <w:rPr>
          <w:rFonts w:ascii="Times New Roman" w:eastAsia="Calibri" w:hAnsi="Times New Roman"/>
        </w:rPr>
        <w:lastRenderedPageBreak/>
        <w:t>course content understanding</w:t>
      </w:r>
      <w:r w:rsidR="009A0270">
        <w:rPr>
          <w:rFonts w:ascii="Times New Roman" w:eastAsia="Calibri" w:hAnsi="Times New Roman"/>
        </w:rPr>
        <w:t xml:space="preserve">. </w:t>
      </w:r>
      <w:r w:rsidR="00C04725" w:rsidRPr="00BC2272">
        <w:rPr>
          <w:rFonts w:ascii="Times New Roman" w:eastAsia="Calibri" w:hAnsi="Times New Roman"/>
        </w:rPr>
        <w:t xml:space="preserve">Once the exam scores were collected and paired with participants’ other measures, they were de-identified. </w:t>
      </w:r>
    </w:p>
    <w:p w14:paraId="17A789EA" w14:textId="77777777" w:rsidR="006F28FC" w:rsidRPr="00AE10AC" w:rsidRDefault="006F28FC" w:rsidP="005B1D58">
      <w:pPr>
        <w:pStyle w:val="Heading2"/>
      </w:pPr>
      <w:bookmarkStart w:id="46" w:name="_Toc512542993"/>
      <w:r w:rsidRPr="00F87728">
        <w:t>Procedure</w:t>
      </w:r>
      <w:bookmarkEnd w:id="46"/>
    </w:p>
    <w:p w14:paraId="419C463E" w14:textId="77777777" w:rsidR="00917E07" w:rsidRPr="00BC2272" w:rsidRDefault="006F28FC" w:rsidP="00917E07">
      <w:pPr>
        <w:rPr>
          <w:rFonts w:ascii="Times New Roman" w:eastAsia="Calibri" w:hAnsi="Times New Roman"/>
        </w:rPr>
      </w:pPr>
      <w:r w:rsidRPr="00AE10AC">
        <w:rPr>
          <w:rFonts w:ascii="Times New Roman" w:eastAsia="Calibri" w:hAnsi="Times New Roman"/>
        </w:rPr>
        <w:tab/>
      </w:r>
      <w:r w:rsidR="00917E07" w:rsidRPr="00BC2272">
        <w:rPr>
          <w:rFonts w:ascii="Times New Roman" w:eastAsia="Calibri" w:hAnsi="Times New Roman"/>
        </w:rPr>
        <w:t xml:space="preserve">This study used a survey method, and the procedure was minimally invasive. The goal of this study was to further explore the relationship between TE, generation status, and motivational constructs. In order to explore these relationships, participants were asked to complete surveys at the beginning of the semester (one month in, as discussed previously in order to allow students time to engage with course material), half-way through the semester, and toward the end of the semester (following as closely with the exam schedule of the course). </w:t>
      </w:r>
    </w:p>
    <w:p w14:paraId="7DECD7BE" w14:textId="5FF924C8" w:rsidR="006F28FC" w:rsidRDefault="00917E07" w:rsidP="009D6C2E">
      <w:r w:rsidRPr="00BC2272">
        <w:rPr>
          <w:rFonts w:ascii="Times New Roman" w:eastAsia="Calibri" w:hAnsi="Times New Roman"/>
        </w:rPr>
        <w:tab/>
        <w:t>After signing up for the study through an in-class recruitment by the researcher, participants were then sent e-mails from the researcher that directed them to a set of online sur</w:t>
      </w:r>
      <w:r>
        <w:rPr>
          <w:rFonts w:ascii="Times New Roman" w:eastAsia="Calibri" w:hAnsi="Times New Roman"/>
        </w:rPr>
        <w:t xml:space="preserve">veys on Qualtrics which were given in the following order: TE, </w:t>
      </w:r>
      <w:r w:rsidRPr="00BC2272">
        <w:rPr>
          <w:rFonts w:ascii="Times New Roman" w:eastAsia="Calibri" w:hAnsi="Times New Roman"/>
        </w:rPr>
        <w:t>task value</w:t>
      </w:r>
      <w:r>
        <w:rPr>
          <w:rFonts w:ascii="Times New Roman" w:eastAsia="Calibri" w:hAnsi="Times New Roman"/>
        </w:rPr>
        <w:t>, and demographic</w:t>
      </w:r>
      <w:r w:rsidRPr="00BC2272">
        <w:rPr>
          <w:rFonts w:ascii="Times New Roman" w:eastAsia="Calibri" w:hAnsi="Times New Roman"/>
        </w:rPr>
        <w:t xml:space="preserve"> scale. The demographics scale was the last measurement on the survey as to prevent stereotype threat (Steele &amp; Aronson, 1995) and was removed after the first administration. All participants completed these measures at all three-time points, since there are no pre-described experimental and control conditions. The surveys took less than 20-minutes to complete to prevent fatigue and encourage completion. </w:t>
      </w:r>
      <w:r w:rsidRPr="00BC2272">
        <w:rPr>
          <w:rFonts w:ascii="Times New Roman" w:eastAsia="Calibri" w:hAnsi="Times New Roman"/>
        </w:rPr>
        <w:tab/>
        <w:t xml:space="preserve"> </w:t>
      </w:r>
    </w:p>
    <w:p w14:paraId="021D8026" w14:textId="5A341B4F" w:rsidR="006F28FC" w:rsidRDefault="006F28FC" w:rsidP="00600ABE">
      <w:pPr>
        <w:pStyle w:val="Heading1"/>
      </w:pPr>
    </w:p>
    <w:p w14:paraId="1C087EF1" w14:textId="0CFAA3D8" w:rsidR="001A28D6" w:rsidRDefault="001A28D6" w:rsidP="001A28D6"/>
    <w:p w14:paraId="066C431B" w14:textId="025707AD" w:rsidR="001A28D6" w:rsidRDefault="001A28D6" w:rsidP="001A28D6"/>
    <w:p w14:paraId="42D3E22F" w14:textId="5598FD6A" w:rsidR="00114189" w:rsidRDefault="003E5638" w:rsidP="009D6C2E">
      <w:pPr>
        <w:pStyle w:val="Heading1"/>
        <w:jc w:val="left"/>
      </w:pPr>
      <w:r>
        <w:br w:type="page"/>
      </w:r>
    </w:p>
    <w:p w14:paraId="1D0EC597" w14:textId="36C5A76C" w:rsidR="006F28FC" w:rsidRDefault="00B97E7C" w:rsidP="00600ABE">
      <w:pPr>
        <w:pStyle w:val="Heading1"/>
      </w:pPr>
      <w:bookmarkStart w:id="47" w:name="_Toc512542994"/>
      <w:r>
        <w:lastRenderedPageBreak/>
        <w:t>CHAPTER FOUR: RESEARCH RESULTS</w:t>
      </w:r>
      <w:bookmarkEnd w:id="47"/>
    </w:p>
    <w:p w14:paraId="0A9AECF6" w14:textId="3694DBA3" w:rsidR="00E9165B" w:rsidRPr="00E9165B" w:rsidRDefault="00AA08DE" w:rsidP="00E9165B">
      <w:pPr>
        <w:pStyle w:val="NoSpacing"/>
        <w:spacing w:before="12" w:after="12" w:line="480" w:lineRule="auto"/>
        <w:ind w:firstLine="720"/>
        <w:rPr>
          <w:rFonts w:ascii="Times New Roman" w:hAnsi="Times New Roman"/>
          <w:iCs/>
          <w:szCs w:val="24"/>
        </w:rPr>
      </w:pPr>
      <w:r w:rsidRPr="00AA08DE">
        <w:rPr>
          <w:rFonts w:ascii="Times New Roman" w:hAnsi="Times New Roman"/>
          <w:iCs/>
          <w:szCs w:val="24"/>
        </w:rPr>
        <w:t xml:space="preserve">The descriptive information for the variables can be found in </w:t>
      </w:r>
      <w:r w:rsidRPr="00AA08DE">
        <w:rPr>
          <w:rFonts w:ascii="Times New Roman" w:hAnsi="Times New Roman"/>
          <w:b/>
          <w:iCs/>
          <w:szCs w:val="24"/>
        </w:rPr>
        <w:t xml:space="preserve">Tables 3 </w:t>
      </w:r>
      <w:r w:rsidRPr="00AA08DE">
        <w:rPr>
          <w:rFonts w:ascii="Times New Roman" w:hAnsi="Times New Roman"/>
          <w:iCs/>
          <w:szCs w:val="24"/>
        </w:rPr>
        <w:t xml:space="preserve">and </w:t>
      </w:r>
      <w:r w:rsidRPr="0053489E">
        <w:rPr>
          <w:rFonts w:ascii="Times New Roman" w:hAnsi="Times New Roman"/>
          <w:b/>
          <w:iCs/>
          <w:szCs w:val="24"/>
        </w:rPr>
        <w:t>4</w:t>
      </w:r>
      <w:r w:rsidRPr="00AA08DE">
        <w:rPr>
          <w:rFonts w:ascii="Times New Roman" w:hAnsi="Times New Roman"/>
          <w:b/>
          <w:iCs/>
          <w:szCs w:val="24"/>
        </w:rPr>
        <w:t xml:space="preserve">. Table 5 </w:t>
      </w:r>
      <w:r w:rsidRPr="00AA08DE">
        <w:rPr>
          <w:rFonts w:ascii="Times New Roman" w:hAnsi="Times New Roman"/>
          <w:iCs/>
          <w:szCs w:val="24"/>
        </w:rPr>
        <w:t>reports the correlational data between scales for evidences of validity for the scales used.</w:t>
      </w:r>
      <w:r w:rsidRPr="00D45AC5">
        <w:rPr>
          <w:rFonts w:ascii="Times New Roman" w:hAnsi="Times New Roman"/>
          <w:iCs/>
          <w:szCs w:val="24"/>
        </w:rPr>
        <w:t xml:space="preserve"> The reported reliability coefficients are sufficient for the scales used during the study</w:t>
      </w:r>
      <w:r>
        <w:rPr>
          <w:rFonts w:ascii="Times New Roman" w:hAnsi="Times New Roman"/>
          <w:iCs/>
          <w:szCs w:val="24"/>
        </w:rPr>
        <w:t xml:space="preserve"> as each iteration reported a Cronbach’s alpha of a .80 or higher (Cronbach, 1951)</w:t>
      </w:r>
      <w:r w:rsidRPr="00D45AC5">
        <w:rPr>
          <w:rFonts w:ascii="Times New Roman" w:hAnsi="Times New Roman"/>
          <w:iCs/>
          <w:szCs w:val="24"/>
        </w:rPr>
        <w:t xml:space="preserve">. </w:t>
      </w:r>
      <w:r w:rsidRPr="00D45AC5">
        <w:rPr>
          <w:rFonts w:ascii="Times New Roman" w:hAnsi="Times New Roman"/>
          <w:b/>
          <w:iCs/>
          <w:szCs w:val="24"/>
        </w:rPr>
        <w:t xml:space="preserve"> </w:t>
      </w:r>
      <w:r w:rsidRPr="00D45AC5">
        <w:rPr>
          <w:rFonts w:ascii="Times New Roman" w:hAnsi="Times New Roman"/>
          <w:iCs/>
          <w:szCs w:val="24"/>
        </w:rPr>
        <w:t xml:space="preserve">As reported in </w:t>
      </w:r>
      <w:r w:rsidRPr="00D45AC5">
        <w:rPr>
          <w:rFonts w:ascii="Times New Roman" w:hAnsi="Times New Roman"/>
          <w:b/>
          <w:iCs/>
          <w:szCs w:val="24"/>
        </w:rPr>
        <w:t xml:space="preserve">Table </w:t>
      </w:r>
      <w:r>
        <w:rPr>
          <w:rFonts w:ascii="Times New Roman" w:hAnsi="Times New Roman"/>
          <w:b/>
          <w:iCs/>
          <w:szCs w:val="24"/>
        </w:rPr>
        <w:t>3</w:t>
      </w:r>
      <w:r w:rsidRPr="00D45AC5">
        <w:rPr>
          <w:rFonts w:ascii="Times New Roman" w:hAnsi="Times New Roman"/>
          <w:b/>
          <w:iCs/>
          <w:szCs w:val="24"/>
        </w:rPr>
        <w:t>,</w:t>
      </w:r>
      <w:r w:rsidRPr="00D45AC5">
        <w:rPr>
          <w:rFonts w:ascii="Times New Roman" w:hAnsi="Times New Roman"/>
          <w:iCs/>
          <w:szCs w:val="24"/>
        </w:rPr>
        <w:t xml:space="preserve"> there was an issue of attrition across the length of the study that should be addressed during future research projects. The differential between the condition group sizes can be seen in </w:t>
      </w:r>
      <w:r w:rsidRPr="00D45AC5">
        <w:rPr>
          <w:rFonts w:ascii="Times New Roman" w:hAnsi="Times New Roman"/>
          <w:b/>
          <w:iCs/>
          <w:szCs w:val="24"/>
        </w:rPr>
        <w:t xml:space="preserve">Table </w:t>
      </w:r>
      <w:r>
        <w:rPr>
          <w:rFonts w:ascii="Times New Roman" w:hAnsi="Times New Roman"/>
          <w:b/>
          <w:iCs/>
          <w:szCs w:val="24"/>
        </w:rPr>
        <w:t>4</w:t>
      </w:r>
      <w:r w:rsidRPr="00D45AC5">
        <w:rPr>
          <w:rFonts w:ascii="Times New Roman" w:hAnsi="Times New Roman"/>
          <w:iCs/>
          <w:szCs w:val="24"/>
        </w:rPr>
        <w:t xml:space="preserve"> and should also be considered when interpreting results. </w:t>
      </w:r>
      <w:r>
        <w:rPr>
          <w:rFonts w:ascii="Times New Roman" w:hAnsi="Times New Roman"/>
          <w:iCs/>
          <w:szCs w:val="24"/>
        </w:rPr>
        <w:t xml:space="preserve">Issues of sphericity, kurtosis, and homogeneity will be discussed within each analysis. </w:t>
      </w: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2784"/>
        <w:gridCol w:w="534"/>
        <w:gridCol w:w="1076"/>
        <w:gridCol w:w="1166"/>
        <w:gridCol w:w="746"/>
        <w:gridCol w:w="1169"/>
        <w:gridCol w:w="1021"/>
      </w:tblGrid>
      <w:tr w:rsidR="00C80BAF" w:rsidRPr="008F07FE" w14:paraId="7C261720" w14:textId="77777777" w:rsidTr="002D0E10">
        <w:trPr>
          <w:cantSplit/>
          <w:trHeight w:val="20"/>
        </w:trPr>
        <w:tc>
          <w:tcPr>
            <w:tcW w:w="4398" w:type="pct"/>
            <w:gridSpan w:val="6"/>
            <w:tcBorders>
              <w:top w:val="nil"/>
              <w:left w:val="nil"/>
              <w:bottom w:val="single" w:sz="4" w:space="0" w:color="auto"/>
            </w:tcBorders>
            <w:shd w:val="clear" w:color="auto" w:fill="FFFFFF"/>
            <w:vAlign w:val="bottom"/>
          </w:tcPr>
          <w:p w14:paraId="0B1DC218" w14:textId="3C223798" w:rsidR="0053489E" w:rsidRPr="0049792B" w:rsidRDefault="0053489E" w:rsidP="0053489E">
            <w:pPr>
              <w:pStyle w:val="Caption"/>
              <w:keepNext/>
              <w:rPr>
                <w:rFonts w:cstheme="minorHAnsi"/>
                <w:b w:val="0"/>
                <w:sz w:val="20"/>
                <w:szCs w:val="20"/>
              </w:rPr>
            </w:pPr>
            <w:bookmarkStart w:id="48" w:name="_Toc512543017"/>
            <w:r w:rsidRPr="0049792B">
              <w:rPr>
                <w:rFonts w:cstheme="minorHAnsi"/>
                <w:b w:val="0"/>
                <w:sz w:val="20"/>
                <w:szCs w:val="20"/>
              </w:rPr>
              <w:t xml:space="preserve">Table </w:t>
            </w:r>
            <w:r w:rsidR="00BE7B25">
              <w:rPr>
                <w:rFonts w:cstheme="minorHAnsi"/>
                <w:b w:val="0"/>
                <w:sz w:val="20"/>
                <w:szCs w:val="20"/>
              </w:rPr>
              <w:fldChar w:fldCharType="begin"/>
            </w:r>
            <w:r w:rsidR="00BE7B25">
              <w:rPr>
                <w:rFonts w:cstheme="minorHAnsi"/>
                <w:b w:val="0"/>
                <w:sz w:val="20"/>
                <w:szCs w:val="20"/>
              </w:rPr>
              <w:instrText xml:space="preserve"> SEQ Table \* ARABIC </w:instrText>
            </w:r>
            <w:r w:rsidR="00BE7B25">
              <w:rPr>
                <w:rFonts w:cstheme="minorHAnsi"/>
                <w:b w:val="0"/>
                <w:sz w:val="20"/>
                <w:szCs w:val="20"/>
              </w:rPr>
              <w:fldChar w:fldCharType="separate"/>
            </w:r>
            <w:r w:rsidR="00C6571B">
              <w:rPr>
                <w:rFonts w:cstheme="minorHAnsi"/>
                <w:b w:val="0"/>
                <w:noProof/>
                <w:sz w:val="20"/>
                <w:szCs w:val="20"/>
              </w:rPr>
              <w:t>3</w:t>
            </w:r>
            <w:bookmarkEnd w:id="48"/>
            <w:r w:rsidR="00BE7B25">
              <w:rPr>
                <w:rFonts w:cstheme="minorHAnsi"/>
                <w:b w:val="0"/>
                <w:sz w:val="20"/>
                <w:szCs w:val="20"/>
              </w:rPr>
              <w:fldChar w:fldCharType="end"/>
            </w:r>
            <w:r w:rsidRPr="0049792B">
              <w:rPr>
                <w:rFonts w:cstheme="minorHAnsi"/>
                <w:b w:val="0"/>
                <w:sz w:val="20"/>
                <w:szCs w:val="20"/>
              </w:rPr>
              <w:t xml:space="preserve"> </w:t>
            </w:r>
          </w:p>
          <w:p w14:paraId="7043CC4D" w14:textId="3685FFED" w:rsidR="00C80BAF" w:rsidRPr="0049792B" w:rsidRDefault="0053489E" w:rsidP="00C80BAF">
            <w:pPr>
              <w:widowControl w:val="0"/>
              <w:autoSpaceDE w:val="0"/>
              <w:autoSpaceDN w:val="0"/>
              <w:adjustRightInd w:val="0"/>
              <w:spacing w:line="320" w:lineRule="atLeast"/>
              <w:ind w:right="60"/>
              <w:rPr>
                <w:rFonts w:cstheme="minorHAnsi"/>
                <w:i/>
                <w:color w:val="000000"/>
                <w:sz w:val="20"/>
                <w:szCs w:val="20"/>
              </w:rPr>
            </w:pPr>
            <w:r w:rsidRPr="0049792B">
              <w:rPr>
                <w:rFonts w:cstheme="minorHAnsi"/>
                <w:i/>
                <w:sz w:val="20"/>
                <w:szCs w:val="20"/>
              </w:rPr>
              <w:t>Means, Standard Deviations and Other Descriptive Information</w:t>
            </w:r>
            <w:r w:rsidRPr="0049792B">
              <w:rPr>
                <w:rFonts w:cstheme="minorHAnsi"/>
                <w:i/>
                <w:color w:val="000000"/>
                <w:sz w:val="20"/>
                <w:szCs w:val="20"/>
              </w:rPr>
              <w:t xml:space="preserve"> </w:t>
            </w:r>
          </w:p>
        </w:tc>
        <w:tc>
          <w:tcPr>
            <w:tcW w:w="602" w:type="pct"/>
            <w:tcBorders>
              <w:top w:val="nil"/>
              <w:bottom w:val="single" w:sz="4" w:space="0" w:color="auto"/>
              <w:right w:val="nil"/>
            </w:tcBorders>
            <w:shd w:val="clear" w:color="auto" w:fill="FFFFFF"/>
          </w:tcPr>
          <w:p w14:paraId="740197B6" w14:textId="77777777" w:rsidR="00C80BAF" w:rsidRPr="008F07FE" w:rsidRDefault="00C80BAF" w:rsidP="00C80BAF">
            <w:pPr>
              <w:widowControl w:val="0"/>
              <w:autoSpaceDE w:val="0"/>
              <w:autoSpaceDN w:val="0"/>
              <w:adjustRightInd w:val="0"/>
              <w:spacing w:line="320" w:lineRule="atLeast"/>
              <w:ind w:right="60"/>
              <w:rPr>
                <w:rFonts w:ascii="Times New Roman" w:hAnsi="Times New Roman"/>
                <w:i/>
                <w:color w:val="000000"/>
                <w:sz w:val="20"/>
              </w:rPr>
            </w:pPr>
          </w:p>
        </w:tc>
      </w:tr>
      <w:tr w:rsidR="00C80BAF" w:rsidRPr="008F07FE" w14:paraId="066F4192" w14:textId="77777777" w:rsidTr="002D0E10">
        <w:trPr>
          <w:cantSplit/>
          <w:trHeight w:val="20"/>
        </w:trPr>
        <w:tc>
          <w:tcPr>
            <w:tcW w:w="1639" w:type="pct"/>
            <w:tcBorders>
              <w:top w:val="single" w:sz="4" w:space="0" w:color="auto"/>
              <w:left w:val="nil"/>
              <w:bottom w:val="nil"/>
            </w:tcBorders>
            <w:shd w:val="clear" w:color="auto" w:fill="FFFFFF"/>
            <w:vAlign w:val="bottom"/>
          </w:tcPr>
          <w:p w14:paraId="5C522A1F" w14:textId="77777777" w:rsidR="00C80BAF" w:rsidRPr="0049792B" w:rsidRDefault="00C80BAF" w:rsidP="00C80BAF">
            <w:pPr>
              <w:widowControl w:val="0"/>
              <w:autoSpaceDE w:val="0"/>
              <w:autoSpaceDN w:val="0"/>
              <w:adjustRightInd w:val="0"/>
              <w:spacing w:line="240" w:lineRule="auto"/>
              <w:rPr>
                <w:rFonts w:cstheme="minorHAnsi"/>
                <w:sz w:val="20"/>
                <w:szCs w:val="20"/>
                <w:u w:val="single"/>
              </w:rPr>
            </w:pPr>
            <w:r w:rsidRPr="0049792B">
              <w:rPr>
                <w:rFonts w:cstheme="minorHAnsi"/>
                <w:sz w:val="20"/>
                <w:szCs w:val="20"/>
                <w:u w:val="single"/>
              </w:rPr>
              <w:t>Variable Name</w:t>
            </w:r>
          </w:p>
        </w:tc>
        <w:tc>
          <w:tcPr>
            <w:tcW w:w="314" w:type="pct"/>
            <w:tcBorders>
              <w:top w:val="single" w:sz="4" w:space="0" w:color="auto"/>
              <w:bottom w:val="nil"/>
            </w:tcBorders>
            <w:shd w:val="clear" w:color="auto" w:fill="FFFFFF"/>
            <w:vAlign w:val="bottom"/>
          </w:tcPr>
          <w:p w14:paraId="5726DF12" w14:textId="77777777" w:rsidR="00C80BAF" w:rsidRPr="0049792B" w:rsidRDefault="00C80BAF" w:rsidP="00637A4D">
            <w:pPr>
              <w:widowControl w:val="0"/>
              <w:autoSpaceDE w:val="0"/>
              <w:autoSpaceDN w:val="0"/>
              <w:adjustRightInd w:val="0"/>
              <w:spacing w:line="320" w:lineRule="atLeast"/>
              <w:ind w:left="60" w:right="60"/>
              <w:jc w:val="right"/>
              <w:rPr>
                <w:rFonts w:cstheme="minorHAnsi"/>
                <w:color w:val="000000"/>
                <w:sz w:val="20"/>
                <w:szCs w:val="20"/>
                <w:u w:val="single"/>
              </w:rPr>
            </w:pPr>
            <w:r w:rsidRPr="0049792B">
              <w:rPr>
                <w:rFonts w:cstheme="minorHAnsi"/>
                <w:color w:val="000000"/>
                <w:sz w:val="20"/>
                <w:szCs w:val="20"/>
                <w:u w:val="single"/>
              </w:rPr>
              <w:t>N</w:t>
            </w:r>
          </w:p>
        </w:tc>
        <w:tc>
          <w:tcPr>
            <w:tcW w:w="633" w:type="pct"/>
            <w:tcBorders>
              <w:top w:val="single" w:sz="4" w:space="0" w:color="auto"/>
              <w:bottom w:val="nil"/>
            </w:tcBorders>
            <w:shd w:val="clear" w:color="auto" w:fill="FFFFFF"/>
            <w:vAlign w:val="bottom"/>
          </w:tcPr>
          <w:p w14:paraId="0948A064" w14:textId="77777777" w:rsidR="00C80BAF" w:rsidRPr="0049792B" w:rsidRDefault="00C80BAF" w:rsidP="00637A4D">
            <w:pPr>
              <w:widowControl w:val="0"/>
              <w:autoSpaceDE w:val="0"/>
              <w:autoSpaceDN w:val="0"/>
              <w:adjustRightInd w:val="0"/>
              <w:spacing w:line="320" w:lineRule="atLeast"/>
              <w:ind w:left="60" w:right="60"/>
              <w:jc w:val="right"/>
              <w:rPr>
                <w:rFonts w:cstheme="minorHAnsi"/>
                <w:color w:val="000000"/>
                <w:sz w:val="20"/>
                <w:szCs w:val="20"/>
                <w:u w:val="single"/>
              </w:rPr>
            </w:pPr>
            <w:r w:rsidRPr="0049792B">
              <w:rPr>
                <w:rFonts w:cstheme="minorHAnsi"/>
                <w:color w:val="000000"/>
                <w:sz w:val="20"/>
                <w:szCs w:val="20"/>
                <w:u w:val="single"/>
              </w:rPr>
              <w:t>Minimum</w:t>
            </w:r>
          </w:p>
        </w:tc>
        <w:tc>
          <w:tcPr>
            <w:tcW w:w="686" w:type="pct"/>
            <w:tcBorders>
              <w:top w:val="single" w:sz="4" w:space="0" w:color="auto"/>
              <w:bottom w:val="nil"/>
            </w:tcBorders>
            <w:shd w:val="clear" w:color="auto" w:fill="FFFFFF"/>
            <w:vAlign w:val="bottom"/>
          </w:tcPr>
          <w:p w14:paraId="423DD08E" w14:textId="77777777" w:rsidR="00C80BAF" w:rsidRPr="0049792B" w:rsidRDefault="00C80BAF" w:rsidP="00637A4D">
            <w:pPr>
              <w:widowControl w:val="0"/>
              <w:autoSpaceDE w:val="0"/>
              <w:autoSpaceDN w:val="0"/>
              <w:adjustRightInd w:val="0"/>
              <w:spacing w:line="320" w:lineRule="atLeast"/>
              <w:ind w:left="60" w:right="60"/>
              <w:jc w:val="right"/>
              <w:rPr>
                <w:rFonts w:cstheme="minorHAnsi"/>
                <w:color w:val="000000"/>
                <w:sz w:val="20"/>
                <w:szCs w:val="20"/>
                <w:u w:val="single"/>
              </w:rPr>
            </w:pPr>
            <w:r w:rsidRPr="0049792B">
              <w:rPr>
                <w:rFonts w:cstheme="minorHAnsi"/>
                <w:color w:val="000000"/>
                <w:sz w:val="20"/>
                <w:szCs w:val="20"/>
                <w:u w:val="single"/>
              </w:rPr>
              <w:t>Maximum</w:t>
            </w:r>
          </w:p>
        </w:tc>
        <w:tc>
          <w:tcPr>
            <w:tcW w:w="439" w:type="pct"/>
            <w:tcBorders>
              <w:top w:val="single" w:sz="4" w:space="0" w:color="auto"/>
              <w:bottom w:val="nil"/>
            </w:tcBorders>
            <w:shd w:val="clear" w:color="auto" w:fill="FFFFFF"/>
            <w:vAlign w:val="bottom"/>
          </w:tcPr>
          <w:p w14:paraId="5876A237" w14:textId="77777777" w:rsidR="00C80BAF" w:rsidRPr="0049792B" w:rsidRDefault="00C80BAF" w:rsidP="00637A4D">
            <w:pPr>
              <w:widowControl w:val="0"/>
              <w:autoSpaceDE w:val="0"/>
              <w:autoSpaceDN w:val="0"/>
              <w:adjustRightInd w:val="0"/>
              <w:spacing w:line="320" w:lineRule="atLeast"/>
              <w:ind w:left="60" w:right="60"/>
              <w:jc w:val="right"/>
              <w:rPr>
                <w:rFonts w:cstheme="minorHAnsi"/>
                <w:color w:val="000000"/>
                <w:sz w:val="20"/>
                <w:szCs w:val="20"/>
                <w:u w:val="single"/>
              </w:rPr>
            </w:pPr>
            <w:r w:rsidRPr="0049792B">
              <w:rPr>
                <w:rFonts w:cstheme="minorHAnsi"/>
                <w:color w:val="000000"/>
                <w:sz w:val="20"/>
                <w:szCs w:val="20"/>
                <w:u w:val="single"/>
              </w:rPr>
              <w:t>Mean</w:t>
            </w:r>
          </w:p>
        </w:tc>
        <w:tc>
          <w:tcPr>
            <w:tcW w:w="688" w:type="pct"/>
            <w:tcBorders>
              <w:top w:val="single" w:sz="4" w:space="0" w:color="auto"/>
              <w:bottom w:val="nil"/>
            </w:tcBorders>
            <w:shd w:val="clear" w:color="auto" w:fill="FFFFFF"/>
            <w:vAlign w:val="bottom"/>
          </w:tcPr>
          <w:p w14:paraId="5A39EE85" w14:textId="77777777" w:rsidR="00C80BAF" w:rsidRPr="0049792B" w:rsidRDefault="00C80BAF" w:rsidP="00637A4D">
            <w:pPr>
              <w:widowControl w:val="0"/>
              <w:autoSpaceDE w:val="0"/>
              <w:autoSpaceDN w:val="0"/>
              <w:adjustRightInd w:val="0"/>
              <w:spacing w:line="320" w:lineRule="atLeast"/>
              <w:ind w:left="60" w:right="60"/>
              <w:jc w:val="right"/>
              <w:rPr>
                <w:rFonts w:cstheme="minorHAnsi"/>
                <w:color w:val="000000"/>
                <w:sz w:val="20"/>
                <w:szCs w:val="20"/>
                <w:u w:val="single"/>
              </w:rPr>
            </w:pPr>
            <w:r w:rsidRPr="0049792B">
              <w:rPr>
                <w:rFonts w:cstheme="minorHAnsi"/>
                <w:color w:val="000000"/>
                <w:sz w:val="20"/>
                <w:szCs w:val="20"/>
                <w:u w:val="single"/>
              </w:rPr>
              <w:t>Std. Deviation</w:t>
            </w:r>
          </w:p>
        </w:tc>
        <w:tc>
          <w:tcPr>
            <w:tcW w:w="602" w:type="pct"/>
            <w:tcBorders>
              <w:top w:val="single" w:sz="4" w:space="0" w:color="auto"/>
              <w:bottom w:val="nil"/>
              <w:right w:val="nil"/>
            </w:tcBorders>
            <w:shd w:val="clear" w:color="auto" w:fill="FFFFFF"/>
            <w:vAlign w:val="bottom"/>
          </w:tcPr>
          <w:p w14:paraId="7B805CA6" w14:textId="77777777" w:rsidR="00C80BAF" w:rsidRPr="008F07FE" w:rsidRDefault="00C80BAF" w:rsidP="00637A4D">
            <w:pPr>
              <w:widowControl w:val="0"/>
              <w:autoSpaceDE w:val="0"/>
              <w:autoSpaceDN w:val="0"/>
              <w:adjustRightInd w:val="0"/>
              <w:spacing w:line="320" w:lineRule="atLeast"/>
              <w:ind w:left="60" w:right="60"/>
              <w:jc w:val="right"/>
              <w:rPr>
                <w:rFonts w:ascii="Times New Roman" w:hAnsi="Times New Roman"/>
                <w:color w:val="000000"/>
                <w:sz w:val="20"/>
                <w:u w:val="single"/>
              </w:rPr>
            </w:pPr>
            <w:r w:rsidRPr="008F07FE">
              <w:rPr>
                <w:rFonts w:ascii="Times New Roman" w:hAnsi="Times New Roman"/>
                <w:color w:val="000000"/>
                <w:sz w:val="20"/>
                <w:u w:val="single"/>
              </w:rPr>
              <w:t>Cron. Alpha</w:t>
            </w:r>
          </w:p>
        </w:tc>
      </w:tr>
      <w:tr w:rsidR="00C80BAF" w:rsidRPr="008F07FE" w14:paraId="1FDE30A0" w14:textId="77777777" w:rsidTr="002D0E10">
        <w:trPr>
          <w:cantSplit/>
          <w:trHeight w:val="20"/>
        </w:trPr>
        <w:tc>
          <w:tcPr>
            <w:tcW w:w="1639" w:type="pct"/>
            <w:tcBorders>
              <w:top w:val="nil"/>
              <w:left w:val="nil"/>
              <w:bottom w:val="nil"/>
            </w:tcBorders>
            <w:shd w:val="clear" w:color="auto" w:fill="FFFFFF"/>
            <w:vAlign w:val="bottom"/>
          </w:tcPr>
          <w:p w14:paraId="75333BDA" w14:textId="432D0C40" w:rsidR="00C80BAF" w:rsidRPr="0049792B" w:rsidRDefault="00A51FCB" w:rsidP="00C80BAF">
            <w:pPr>
              <w:widowControl w:val="0"/>
              <w:autoSpaceDE w:val="0"/>
              <w:autoSpaceDN w:val="0"/>
              <w:adjustRightInd w:val="0"/>
              <w:spacing w:line="320" w:lineRule="atLeast"/>
              <w:ind w:right="60"/>
              <w:rPr>
                <w:rFonts w:cstheme="minorHAnsi"/>
                <w:color w:val="000000"/>
                <w:sz w:val="20"/>
                <w:szCs w:val="20"/>
              </w:rPr>
            </w:pPr>
            <w:r w:rsidRPr="0049792B">
              <w:rPr>
                <w:rFonts w:cstheme="minorHAnsi"/>
                <w:color w:val="000000"/>
                <w:sz w:val="20"/>
                <w:szCs w:val="20"/>
              </w:rPr>
              <w:t>TE Time 1</w:t>
            </w:r>
          </w:p>
        </w:tc>
        <w:tc>
          <w:tcPr>
            <w:tcW w:w="314" w:type="pct"/>
            <w:tcBorders>
              <w:top w:val="nil"/>
              <w:bottom w:val="nil"/>
            </w:tcBorders>
            <w:shd w:val="clear" w:color="auto" w:fill="FFFFFF"/>
            <w:vAlign w:val="bottom"/>
          </w:tcPr>
          <w:p w14:paraId="498C14C7" w14:textId="25393813"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193</w:t>
            </w:r>
          </w:p>
        </w:tc>
        <w:tc>
          <w:tcPr>
            <w:tcW w:w="633" w:type="pct"/>
            <w:tcBorders>
              <w:top w:val="nil"/>
              <w:bottom w:val="nil"/>
            </w:tcBorders>
            <w:shd w:val="clear" w:color="auto" w:fill="FFFFFF"/>
            <w:vAlign w:val="bottom"/>
          </w:tcPr>
          <w:p w14:paraId="1E05F66E" w14:textId="25F66A9C"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60</w:t>
            </w:r>
          </w:p>
        </w:tc>
        <w:tc>
          <w:tcPr>
            <w:tcW w:w="686" w:type="pct"/>
            <w:tcBorders>
              <w:top w:val="nil"/>
              <w:bottom w:val="nil"/>
            </w:tcBorders>
            <w:shd w:val="clear" w:color="auto" w:fill="FFFFFF"/>
            <w:vAlign w:val="bottom"/>
          </w:tcPr>
          <w:p w14:paraId="65CB8F28" w14:textId="04B30DE0"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189</w:t>
            </w:r>
          </w:p>
        </w:tc>
        <w:tc>
          <w:tcPr>
            <w:tcW w:w="439" w:type="pct"/>
            <w:tcBorders>
              <w:top w:val="nil"/>
              <w:bottom w:val="nil"/>
            </w:tcBorders>
            <w:shd w:val="clear" w:color="auto" w:fill="FFFFFF"/>
            <w:vAlign w:val="bottom"/>
          </w:tcPr>
          <w:p w14:paraId="4D3FF062" w14:textId="28F373EE"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130.61</w:t>
            </w:r>
          </w:p>
        </w:tc>
        <w:tc>
          <w:tcPr>
            <w:tcW w:w="688" w:type="pct"/>
            <w:tcBorders>
              <w:top w:val="nil"/>
              <w:bottom w:val="nil"/>
            </w:tcBorders>
            <w:shd w:val="clear" w:color="auto" w:fill="FFFFFF"/>
            <w:vAlign w:val="bottom"/>
          </w:tcPr>
          <w:p w14:paraId="28F5CD4C" w14:textId="0745A280"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24.56</w:t>
            </w:r>
          </w:p>
        </w:tc>
        <w:tc>
          <w:tcPr>
            <w:tcW w:w="602" w:type="pct"/>
            <w:tcBorders>
              <w:top w:val="nil"/>
              <w:bottom w:val="nil"/>
              <w:right w:val="nil"/>
            </w:tcBorders>
            <w:shd w:val="clear" w:color="auto" w:fill="FFFFFF"/>
            <w:vAlign w:val="bottom"/>
          </w:tcPr>
          <w:p w14:paraId="78D1B373" w14:textId="5319C10F" w:rsidR="00C80BAF" w:rsidRPr="008F07FE" w:rsidRDefault="006E53EE"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.95</w:t>
            </w:r>
          </w:p>
        </w:tc>
      </w:tr>
      <w:tr w:rsidR="00C80BAF" w:rsidRPr="008F07FE" w14:paraId="74D119BB" w14:textId="77777777" w:rsidTr="002D0E10">
        <w:trPr>
          <w:cantSplit/>
          <w:trHeight w:val="20"/>
        </w:trPr>
        <w:tc>
          <w:tcPr>
            <w:tcW w:w="1639" w:type="pct"/>
            <w:tcBorders>
              <w:top w:val="nil"/>
              <w:left w:val="nil"/>
              <w:bottom w:val="nil"/>
            </w:tcBorders>
            <w:shd w:val="clear" w:color="auto" w:fill="FFFFFF"/>
          </w:tcPr>
          <w:p w14:paraId="29FC28B1" w14:textId="7AED99CF" w:rsidR="00C80BAF" w:rsidRPr="0049792B" w:rsidRDefault="00A51FCB" w:rsidP="00C80BAF">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In</w:t>
            </w:r>
            <w:r w:rsidR="009C2DFB">
              <w:rPr>
                <w:rFonts w:cstheme="minorHAnsi"/>
                <w:color w:val="000000"/>
                <w:sz w:val="20"/>
                <w:szCs w:val="20"/>
              </w:rPr>
              <w:t xml:space="preserve">trinsic </w:t>
            </w:r>
            <w:r w:rsidRPr="0049792B">
              <w:rPr>
                <w:rFonts w:cstheme="minorHAnsi"/>
                <w:color w:val="000000"/>
                <w:sz w:val="20"/>
                <w:szCs w:val="20"/>
              </w:rPr>
              <w:t>Value Time 1</w:t>
            </w:r>
          </w:p>
        </w:tc>
        <w:tc>
          <w:tcPr>
            <w:tcW w:w="314" w:type="pct"/>
            <w:tcBorders>
              <w:top w:val="nil"/>
              <w:bottom w:val="nil"/>
            </w:tcBorders>
            <w:shd w:val="clear" w:color="auto" w:fill="FFFFFF"/>
            <w:vAlign w:val="center"/>
          </w:tcPr>
          <w:p w14:paraId="49B1DB7A" w14:textId="35119F02"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193</w:t>
            </w:r>
          </w:p>
        </w:tc>
        <w:tc>
          <w:tcPr>
            <w:tcW w:w="633" w:type="pct"/>
            <w:tcBorders>
              <w:top w:val="nil"/>
              <w:bottom w:val="nil"/>
            </w:tcBorders>
            <w:shd w:val="clear" w:color="auto" w:fill="FFFFFF"/>
            <w:vAlign w:val="center"/>
          </w:tcPr>
          <w:p w14:paraId="473DB49B" w14:textId="075B3DE9"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p>
        </w:tc>
        <w:tc>
          <w:tcPr>
            <w:tcW w:w="686" w:type="pct"/>
            <w:tcBorders>
              <w:top w:val="nil"/>
              <w:bottom w:val="nil"/>
            </w:tcBorders>
            <w:shd w:val="clear" w:color="auto" w:fill="FFFFFF"/>
            <w:vAlign w:val="center"/>
          </w:tcPr>
          <w:p w14:paraId="25467D9F" w14:textId="60DA4475"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1C4DF20A" w14:textId="52CF4C8B"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5.67</w:t>
            </w:r>
          </w:p>
        </w:tc>
        <w:tc>
          <w:tcPr>
            <w:tcW w:w="688" w:type="pct"/>
            <w:tcBorders>
              <w:top w:val="nil"/>
              <w:bottom w:val="nil"/>
            </w:tcBorders>
            <w:shd w:val="clear" w:color="auto" w:fill="FFFFFF"/>
            <w:vAlign w:val="center"/>
          </w:tcPr>
          <w:p w14:paraId="754B22BA" w14:textId="4303EF89"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1.14</w:t>
            </w:r>
          </w:p>
        </w:tc>
        <w:tc>
          <w:tcPr>
            <w:tcW w:w="602" w:type="pct"/>
            <w:tcBorders>
              <w:top w:val="nil"/>
              <w:bottom w:val="nil"/>
              <w:right w:val="nil"/>
            </w:tcBorders>
            <w:shd w:val="clear" w:color="auto" w:fill="FFFFFF"/>
          </w:tcPr>
          <w:p w14:paraId="5E802325" w14:textId="0989345C" w:rsidR="00C80BAF" w:rsidRPr="008F07FE" w:rsidRDefault="006E53EE"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w:t>
            </w:r>
            <w:r w:rsidR="00495365">
              <w:rPr>
                <w:rFonts w:ascii="Times New Roman" w:hAnsi="Times New Roman"/>
                <w:color w:val="000000"/>
                <w:sz w:val="20"/>
              </w:rPr>
              <w:t>7</w:t>
            </w:r>
          </w:p>
        </w:tc>
      </w:tr>
      <w:tr w:rsidR="00C80BAF" w:rsidRPr="008F07FE" w14:paraId="261EA874" w14:textId="77777777" w:rsidTr="002D0E10">
        <w:trPr>
          <w:cantSplit/>
          <w:trHeight w:val="20"/>
        </w:trPr>
        <w:tc>
          <w:tcPr>
            <w:tcW w:w="1639" w:type="pct"/>
            <w:tcBorders>
              <w:top w:val="nil"/>
              <w:left w:val="nil"/>
              <w:bottom w:val="nil"/>
            </w:tcBorders>
            <w:shd w:val="clear" w:color="auto" w:fill="FFFFFF"/>
          </w:tcPr>
          <w:p w14:paraId="14D50C3A" w14:textId="2C64ECF3" w:rsidR="00C80BAF" w:rsidRPr="0049792B" w:rsidRDefault="00A51FCB" w:rsidP="00C80BAF">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Utility Value</w:t>
            </w:r>
            <w:r w:rsidR="00C80BAF" w:rsidRPr="0049792B">
              <w:rPr>
                <w:rFonts w:cstheme="minorHAnsi"/>
                <w:color w:val="000000"/>
                <w:sz w:val="20"/>
                <w:szCs w:val="20"/>
              </w:rPr>
              <w:t xml:space="preserve"> Time 1</w:t>
            </w:r>
          </w:p>
        </w:tc>
        <w:tc>
          <w:tcPr>
            <w:tcW w:w="314" w:type="pct"/>
            <w:tcBorders>
              <w:top w:val="nil"/>
              <w:bottom w:val="nil"/>
            </w:tcBorders>
            <w:shd w:val="clear" w:color="auto" w:fill="FFFFFF"/>
            <w:vAlign w:val="center"/>
          </w:tcPr>
          <w:p w14:paraId="4C42D91F" w14:textId="1BD17B61"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193</w:t>
            </w:r>
          </w:p>
        </w:tc>
        <w:tc>
          <w:tcPr>
            <w:tcW w:w="633" w:type="pct"/>
            <w:tcBorders>
              <w:top w:val="nil"/>
              <w:bottom w:val="nil"/>
            </w:tcBorders>
            <w:shd w:val="clear" w:color="auto" w:fill="FFFFFF"/>
            <w:vAlign w:val="center"/>
          </w:tcPr>
          <w:p w14:paraId="3B90621D" w14:textId="20E4FA2E"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p>
        </w:tc>
        <w:tc>
          <w:tcPr>
            <w:tcW w:w="686" w:type="pct"/>
            <w:tcBorders>
              <w:top w:val="nil"/>
              <w:bottom w:val="nil"/>
            </w:tcBorders>
            <w:shd w:val="clear" w:color="auto" w:fill="FFFFFF"/>
            <w:vAlign w:val="center"/>
          </w:tcPr>
          <w:p w14:paraId="2D10C2EF" w14:textId="7549B466"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771320D7" w14:textId="2E1159EA"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5.33</w:t>
            </w:r>
          </w:p>
        </w:tc>
        <w:tc>
          <w:tcPr>
            <w:tcW w:w="688" w:type="pct"/>
            <w:tcBorders>
              <w:top w:val="nil"/>
              <w:bottom w:val="nil"/>
            </w:tcBorders>
            <w:shd w:val="clear" w:color="auto" w:fill="FFFFFF"/>
            <w:vAlign w:val="center"/>
          </w:tcPr>
          <w:p w14:paraId="33DFC607" w14:textId="09CA85FC"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1.24</w:t>
            </w:r>
          </w:p>
        </w:tc>
        <w:tc>
          <w:tcPr>
            <w:tcW w:w="602" w:type="pct"/>
            <w:tcBorders>
              <w:top w:val="nil"/>
              <w:bottom w:val="nil"/>
              <w:right w:val="nil"/>
            </w:tcBorders>
            <w:shd w:val="clear" w:color="auto" w:fill="FFFFFF"/>
          </w:tcPr>
          <w:p w14:paraId="2ABCC001" w14:textId="2821B980" w:rsidR="00C80BAF" w:rsidRPr="008F07FE" w:rsidRDefault="006E53EE"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.91</w:t>
            </w:r>
          </w:p>
        </w:tc>
      </w:tr>
      <w:tr w:rsidR="00C80BAF" w:rsidRPr="008F07FE" w14:paraId="42BC8E8B" w14:textId="77777777" w:rsidTr="002D0E10">
        <w:trPr>
          <w:cantSplit/>
          <w:trHeight w:val="20"/>
        </w:trPr>
        <w:tc>
          <w:tcPr>
            <w:tcW w:w="1639" w:type="pct"/>
            <w:tcBorders>
              <w:top w:val="nil"/>
              <w:left w:val="nil"/>
              <w:bottom w:val="nil"/>
            </w:tcBorders>
            <w:shd w:val="clear" w:color="auto" w:fill="FFFFFF"/>
          </w:tcPr>
          <w:p w14:paraId="01312590" w14:textId="1BFC684C" w:rsidR="00C80BAF" w:rsidRPr="0049792B" w:rsidRDefault="00A51FCB" w:rsidP="00C80BAF">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Attainment Value</w:t>
            </w:r>
            <w:r w:rsidR="00C80BAF" w:rsidRPr="0049792B">
              <w:rPr>
                <w:rFonts w:cstheme="minorHAnsi"/>
                <w:color w:val="000000"/>
                <w:sz w:val="20"/>
                <w:szCs w:val="20"/>
              </w:rPr>
              <w:t xml:space="preserve"> Time 1</w:t>
            </w:r>
          </w:p>
        </w:tc>
        <w:tc>
          <w:tcPr>
            <w:tcW w:w="314" w:type="pct"/>
            <w:tcBorders>
              <w:top w:val="nil"/>
              <w:bottom w:val="nil"/>
            </w:tcBorders>
            <w:shd w:val="clear" w:color="auto" w:fill="FFFFFF"/>
            <w:vAlign w:val="center"/>
          </w:tcPr>
          <w:p w14:paraId="557ABA5C" w14:textId="3D90C8F8"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193</w:t>
            </w:r>
          </w:p>
        </w:tc>
        <w:tc>
          <w:tcPr>
            <w:tcW w:w="633" w:type="pct"/>
            <w:tcBorders>
              <w:top w:val="nil"/>
              <w:bottom w:val="nil"/>
            </w:tcBorders>
            <w:shd w:val="clear" w:color="auto" w:fill="FFFFFF"/>
            <w:vAlign w:val="center"/>
          </w:tcPr>
          <w:p w14:paraId="604C4C57" w14:textId="51E65584"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p>
        </w:tc>
        <w:tc>
          <w:tcPr>
            <w:tcW w:w="686" w:type="pct"/>
            <w:tcBorders>
              <w:top w:val="nil"/>
              <w:bottom w:val="nil"/>
            </w:tcBorders>
            <w:shd w:val="clear" w:color="auto" w:fill="FFFFFF"/>
            <w:vAlign w:val="center"/>
          </w:tcPr>
          <w:p w14:paraId="6A1980A4" w14:textId="7F5B1BFD"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6F690804" w14:textId="414C6402"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4.42</w:t>
            </w:r>
          </w:p>
        </w:tc>
        <w:tc>
          <w:tcPr>
            <w:tcW w:w="688" w:type="pct"/>
            <w:tcBorders>
              <w:top w:val="nil"/>
              <w:bottom w:val="nil"/>
            </w:tcBorders>
            <w:shd w:val="clear" w:color="auto" w:fill="FFFFFF"/>
            <w:vAlign w:val="center"/>
          </w:tcPr>
          <w:p w14:paraId="2B6565A2" w14:textId="1876C04D"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1.36</w:t>
            </w:r>
          </w:p>
        </w:tc>
        <w:tc>
          <w:tcPr>
            <w:tcW w:w="602" w:type="pct"/>
            <w:tcBorders>
              <w:top w:val="nil"/>
              <w:bottom w:val="nil"/>
              <w:right w:val="nil"/>
            </w:tcBorders>
            <w:shd w:val="clear" w:color="auto" w:fill="FFFFFF"/>
          </w:tcPr>
          <w:p w14:paraId="6BF8CC25" w14:textId="595C49EE" w:rsidR="00C80BAF" w:rsidRPr="008F07FE" w:rsidRDefault="006E53EE"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.94</w:t>
            </w:r>
          </w:p>
        </w:tc>
      </w:tr>
      <w:tr w:rsidR="00C80BAF" w:rsidRPr="008F07FE" w14:paraId="6A73E32B" w14:textId="77777777" w:rsidTr="002D0E10">
        <w:trPr>
          <w:cantSplit/>
          <w:trHeight w:val="20"/>
        </w:trPr>
        <w:tc>
          <w:tcPr>
            <w:tcW w:w="1639" w:type="pct"/>
            <w:tcBorders>
              <w:top w:val="nil"/>
              <w:left w:val="nil"/>
              <w:bottom w:val="nil"/>
            </w:tcBorders>
            <w:shd w:val="clear" w:color="auto" w:fill="FFFFFF"/>
          </w:tcPr>
          <w:p w14:paraId="56B541F0" w14:textId="2FFAD879" w:rsidR="00C80BAF" w:rsidRPr="0049792B" w:rsidRDefault="00A51FCB" w:rsidP="00C80BAF">
            <w:pPr>
              <w:widowControl w:val="0"/>
              <w:autoSpaceDE w:val="0"/>
              <w:autoSpaceDN w:val="0"/>
              <w:adjustRightInd w:val="0"/>
              <w:spacing w:line="320" w:lineRule="atLeast"/>
              <w:ind w:right="60"/>
              <w:rPr>
                <w:rFonts w:cstheme="minorHAnsi"/>
                <w:color w:val="000000"/>
                <w:sz w:val="20"/>
                <w:szCs w:val="20"/>
              </w:rPr>
            </w:pPr>
            <w:r w:rsidRPr="0049792B">
              <w:rPr>
                <w:rFonts w:cstheme="minorHAnsi"/>
                <w:color w:val="000000"/>
                <w:sz w:val="20"/>
                <w:szCs w:val="20"/>
              </w:rPr>
              <w:t>Cost Value Time 1</w:t>
            </w:r>
          </w:p>
        </w:tc>
        <w:tc>
          <w:tcPr>
            <w:tcW w:w="314" w:type="pct"/>
            <w:tcBorders>
              <w:top w:val="nil"/>
              <w:bottom w:val="nil"/>
            </w:tcBorders>
            <w:shd w:val="clear" w:color="auto" w:fill="FFFFFF"/>
            <w:vAlign w:val="center"/>
          </w:tcPr>
          <w:p w14:paraId="02AF6D0E" w14:textId="31A276EB"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193</w:t>
            </w:r>
          </w:p>
        </w:tc>
        <w:tc>
          <w:tcPr>
            <w:tcW w:w="633" w:type="pct"/>
            <w:tcBorders>
              <w:top w:val="nil"/>
              <w:bottom w:val="nil"/>
            </w:tcBorders>
            <w:shd w:val="clear" w:color="auto" w:fill="FFFFFF"/>
            <w:vAlign w:val="center"/>
          </w:tcPr>
          <w:p w14:paraId="1EF775E6" w14:textId="349317E2"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p>
        </w:tc>
        <w:tc>
          <w:tcPr>
            <w:tcW w:w="686" w:type="pct"/>
            <w:tcBorders>
              <w:top w:val="nil"/>
              <w:bottom w:val="nil"/>
            </w:tcBorders>
            <w:shd w:val="clear" w:color="auto" w:fill="FFFFFF"/>
            <w:vAlign w:val="center"/>
          </w:tcPr>
          <w:p w14:paraId="1672BACC" w14:textId="28BB754A"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4A74DE1B" w14:textId="00340855"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3.07</w:t>
            </w:r>
          </w:p>
        </w:tc>
        <w:tc>
          <w:tcPr>
            <w:tcW w:w="688" w:type="pct"/>
            <w:tcBorders>
              <w:top w:val="nil"/>
              <w:bottom w:val="nil"/>
            </w:tcBorders>
            <w:shd w:val="clear" w:color="auto" w:fill="FFFFFF"/>
            <w:vAlign w:val="center"/>
          </w:tcPr>
          <w:p w14:paraId="00797BEB" w14:textId="2A9FBECB" w:rsidR="00C80BAF"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1.50</w:t>
            </w:r>
          </w:p>
        </w:tc>
        <w:tc>
          <w:tcPr>
            <w:tcW w:w="602" w:type="pct"/>
            <w:tcBorders>
              <w:top w:val="nil"/>
              <w:bottom w:val="nil"/>
              <w:right w:val="nil"/>
            </w:tcBorders>
            <w:shd w:val="clear" w:color="auto" w:fill="FFFFFF"/>
          </w:tcPr>
          <w:p w14:paraId="4F938C22" w14:textId="30D10B2A" w:rsidR="00C80BAF" w:rsidRPr="008F07FE" w:rsidRDefault="006E53EE"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.88</w:t>
            </w:r>
          </w:p>
        </w:tc>
      </w:tr>
      <w:tr w:rsidR="006E53EE" w:rsidRPr="008F07FE" w14:paraId="47A7FFAE" w14:textId="77777777" w:rsidTr="002D0E10">
        <w:trPr>
          <w:cantSplit/>
          <w:trHeight w:val="20"/>
        </w:trPr>
        <w:tc>
          <w:tcPr>
            <w:tcW w:w="1639" w:type="pct"/>
            <w:tcBorders>
              <w:top w:val="nil"/>
              <w:left w:val="nil"/>
              <w:bottom w:val="nil"/>
            </w:tcBorders>
            <w:shd w:val="clear" w:color="auto" w:fill="FFFFFF"/>
            <w:vAlign w:val="bottom"/>
          </w:tcPr>
          <w:p w14:paraId="7ADEE6B9" w14:textId="36D1A5CF"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TE Time 2</w:t>
            </w:r>
          </w:p>
        </w:tc>
        <w:tc>
          <w:tcPr>
            <w:tcW w:w="314" w:type="pct"/>
            <w:tcBorders>
              <w:top w:val="nil"/>
              <w:bottom w:val="nil"/>
            </w:tcBorders>
            <w:shd w:val="clear" w:color="auto" w:fill="FFFFFF"/>
            <w:vAlign w:val="center"/>
          </w:tcPr>
          <w:p w14:paraId="54463BF2" w14:textId="163C5584" w:rsidR="006E53EE" w:rsidRPr="0049792B" w:rsidRDefault="006E7973"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130</w:t>
            </w:r>
          </w:p>
        </w:tc>
        <w:tc>
          <w:tcPr>
            <w:tcW w:w="633" w:type="pct"/>
            <w:tcBorders>
              <w:top w:val="nil"/>
              <w:bottom w:val="nil"/>
            </w:tcBorders>
            <w:shd w:val="clear" w:color="auto" w:fill="FFFFFF"/>
            <w:vAlign w:val="center"/>
          </w:tcPr>
          <w:p w14:paraId="25768CC1" w14:textId="41A79F23" w:rsidR="006E53EE" w:rsidRPr="0049792B" w:rsidRDefault="0068641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45</w:t>
            </w:r>
          </w:p>
        </w:tc>
        <w:tc>
          <w:tcPr>
            <w:tcW w:w="686" w:type="pct"/>
            <w:tcBorders>
              <w:top w:val="nil"/>
              <w:bottom w:val="nil"/>
            </w:tcBorders>
            <w:shd w:val="clear" w:color="auto" w:fill="FFFFFF"/>
            <w:vAlign w:val="center"/>
          </w:tcPr>
          <w:p w14:paraId="500299C9" w14:textId="53277D7E" w:rsidR="006E53EE" w:rsidRPr="0049792B" w:rsidRDefault="000D0CE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189</w:t>
            </w:r>
          </w:p>
        </w:tc>
        <w:tc>
          <w:tcPr>
            <w:tcW w:w="439" w:type="pct"/>
            <w:tcBorders>
              <w:top w:val="nil"/>
              <w:bottom w:val="nil"/>
            </w:tcBorders>
            <w:shd w:val="clear" w:color="auto" w:fill="FFFFFF"/>
            <w:vAlign w:val="center"/>
          </w:tcPr>
          <w:p w14:paraId="0ED28D6A" w14:textId="50356248" w:rsidR="006E53EE" w:rsidRPr="0049792B" w:rsidRDefault="00D439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131.</w:t>
            </w:r>
            <w:r w:rsidR="006E7973" w:rsidRPr="0049792B">
              <w:rPr>
                <w:rFonts w:cstheme="minorHAnsi"/>
                <w:color w:val="000000"/>
                <w:sz w:val="20"/>
                <w:szCs w:val="20"/>
              </w:rPr>
              <w:t>74</w:t>
            </w:r>
          </w:p>
        </w:tc>
        <w:tc>
          <w:tcPr>
            <w:tcW w:w="688" w:type="pct"/>
            <w:tcBorders>
              <w:top w:val="nil"/>
              <w:bottom w:val="nil"/>
            </w:tcBorders>
            <w:shd w:val="clear" w:color="auto" w:fill="FFFFFF"/>
            <w:vAlign w:val="center"/>
          </w:tcPr>
          <w:p w14:paraId="3E87C35F" w14:textId="783986B8" w:rsidR="006E53EE" w:rsidRPr="0049792B" w:rsidRDefault="00D439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28.</w:t>
            </w:r>
            <w:r w:rsidR="006E7973" w:rsidRPr="0049792B">
              <w:rPr>
                <w:rFonts w:cstheme="minorHAnsi"/>
                <w:color w:val="000000"/>
                <w:sz w:val="20"/>
                <w:szCs w:val="20"/>
              </w:rPr>
              <w:t>27</w:t>
            </w:r>
          </w:p>
        </w:tc>
        <w:tc>
          <w:tcPr>
            <w:tcW w:w="602" w:type="pct"/>
            <w:tcBorders>
              <w:top w:val="nil"/>
              <w:bottom w:val="nil"/>
              <w:right w:val="nil"/>
            </w:tcBorders>
            <w:shd w:val="clear" w:color="auto" w:fill="FFFFFF"/>
          </w:tcPr>
          <w:p w14:paraId="795EDF43" w14:textId="5EDDE546" w:rsidR="006E53EE" w:rsidRPr="008F07FE" w:rsidRDefault="000D0CEA"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.97</w:t>
            </w:r>
          </w:p>
        </w:tc>
      </w:tr>
      <w:tr w:rsidR="006E53EE" w:rsidRPr="008F07FE" w14:paraId="3DBF43FB" w14:textId="77777777" w:rsidTr="002D0E10">
        <w:trPr>
          <w:cantSplit/>
          <w:trHeight w:val="20"/>
        </w:trPr>
        <w:tc>
          <w:tcPr>
            <w:tcW w:w="1639" w:type="pct"/>
            <w:tcBorders>
              <w:top w:val="nil"/>
              <w:left w:val="nil"/>
              <w:bottom w:val="nil"/>
            </w:tcBorders>
            <w:shd w:val="clear" w:color="auto" w:fill="FFFFFF"/>
          </w:tcPr>
          <w:p w14:paraId="1308973F" w14:textId="755A87AE"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Int</w:t>
            </w:r>
            <w:r w:rsidR="009C2DFB">
              <w:rPr>
                <w:rFonts w:cstheme="minorHAnsi"/>
                <w:color w:val="000000"/>
                <w:sz w:val="20"/>
                <w:szCs w:val="20"/>
              </w:rPr>
              <w:t>rinsic</w:t>
            </w:r>
            <w:r w:rsidRPr="0049792B">
              <w:rPr>
                <w:rFonts w:cstheme="minorHAnsi"/>
                <w:color w:val="000000"/>
                <w:sz w:val="20"/>
                <w:szCs w:val="20"/>
              </w:rPr>
              <w:t xml:space="preserve"> Value Time 2</w:t>
            </w:r>
          </w:p>
        </w:tc>
        <w:tc>
          <w:tcPr>
            <w:tcW w:w="314" w:type="pct"/>
            <w:tcBorders>
              <w:top w:val="nil"/>
              <w:bottom w:val="nil"/>
            </w:tcBorders>
            <w:shd w:val="clear" w:color="auto" w:fill="FFFFFF"/>
            <w:vAlign w:val="center"/>
          </w:tcPr>
          <w:p w14:paraId="4B9F07FB" w14:textId="0FC3AEB3" w:rsidR="006E53EE" w:rsidRPr="0049792B" w:rsidRDefault="000D0CE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r w:rsidR="006E7973" w:rsidRPr="0049792B">
              <w:rPr>
                <w:rFonts w:cstheme="minorHAnsi"/>
                <w:color w:val="000000"/>
                <w:sz w:val="20"/>
                <w:szCs w:val="20"/>
              </w:rPr>
              <w:t>30</w:t>
            </w:r>
          </w:p>
        </w:tc>
        <w:tc>
          <w:tcPr>
            <w:tcW w:w="633" w:type="pct"/>
            <w:tcBorders>
              <w:top w:val="nil"/>
              <w:bottom w:val="nil"/>
            </w:tcBorders>
            <w:shd w:val="clear" w:color="auto" w:fill="FFFFFF"/>
            <w:vAlign w:val="center"/>
          </w:tcPr>
          <w:p w14:paraId="2F01F596" w14:textId="56B04FEE"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r w:rsidR="006E7973" w:rsidRPr="0049792B">
              <w:rPr>
                <w:rFonts w:cstheme="minorHAnsi"/>
                <w:color w:val="000000"/>
                <w:sz w:val="20"/>
                <w:szCs w:val="20"/>
              </w:rPr>
              <w:t>.6</w:t>
            </w:r>
          </w:p>
        </w:tc>
        <w:tc>
          <w:tcPr>
            <w:tcW w:w="686" w:type="pct"/>
            <w:tcBorders>
              <w:top w:val="nil"/>
              <w:bottom w:val="nil"/>
            </w:tcBorders>
            <w:shd w:val="clear" w:color="auto" w:fill="FFFFFF"/>
            <w:vAlign w:val="center"/>
          </w:tcPr>
          <w:p w14:paraId="79374751" w14:textId="6CA8A995"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58B7E7BC" w14:textId="416AF5AB"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5.5</w:t>
            </w:r>
            <w:r w:rsidR="006E7973" w:rsidRPr="0049792B">
              <w:rPr>
                <w:rFonts w:cstheme="minorHAnsi"/>
                <w:color w:val="000000"/>
                <w:sz w:val="20"/>
                <w:szCs w:val="20"/>
              </w:rPr>
              <w:t>6</w:t>
            </w:r>
          </w:p>
        </w:tc>
        <w:tc>
          <w:tcPr>
            <w:tcW w:w="688" w:type="pct"/>
            <w:tcBorders>
              <w:top w:val="nil"/>
              <w:bottom w:val="nil"/>
            </w:tcBorders>
            <w:shd w:val="clear" w:color="auto" w:fill="FFFFFF"/>
            <w:vAlign w:val="center"/>
          </w:tcPr>
          <w:p w14:paraId="2241F423" w14:textId="4C28D73D"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r w:rsidR="006E7973" w:rsidRPr="0049792B">
              <w:rPr>
                <w:rFonts w:cstheme="minorHAnsi"/>
                <w:color w:val="000000"/>
                <w:sz w:val="20"/>
                <w:szCs w:val="20"/>
              </w:rPr>
              <w:t>27</w:t>
            </w:r>
          </w:p>
        </w:tc>
        <w:tc>
          <w:tcPr>
            <w:tcW w:w="602" w:type="pct"/>
            <w:tcBorders>
              <w:top w:val="nil"/>
              <w:bottom w:val="nil"/>
              <w:right w:val="nil"/>
            </w:tcBorders>
            <w:shd w:val="clear" w:color="auto" w:fill="FFFFFF"/>
          </w:tcPr>
          <w:p w14:paraId="573F9836" w14:textId="3672E245" w:rsidR="006E53EE" w:rsidRPr="008F07FE" w:rsidRDefault="000D0CEA"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.96</w:t>
            </w:r>
          </w:p>
        </w:tc>
      </w:tr>
      <w:tr w:rsidR="006E53EE" w:rsidRPr="008F07FE" w14:paraId="0A0E003D" w14:textId="77777777" w:rsidTr="002D0E10">
        <w:trPr>
          <w:cantSplit/>
          <w:trHeight w:val="20"/>
        </w:trPr>
        <w:tc>
          <w:tcPr>
            <w:tcW w:w="1639" w:type="pct"/>
            <w:tcBorders>
              <w:top w:val="nil"/>
              <w:left w:val="nil"/>
              <w:bottom w:val="nil"/>
            </w:tcBorders>
            <w:shd w:val="clear" w:color="auto" w:fill="FFFFFF"/>
          </w:tcPr>
          <w:p w14:paraId="6D9FD164" w14:textId="441CE703"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Utility Value Time 2</w:t>
            </w:r>
          </w:p>
        </w:tc>
        <w:tc>
          <w:tcPr>
            <w:tcW w:w="314" w:type="pct"/>
            <w:tcBorders>
              <w:top w:val="nil"/>
              <w:bottom w:val="nil"/>
            </w:tcBorders>
            <w:shd w:val="clear" w:color="auto" w:fill="FFFFFF"/>
            <w:vAlign w:val="center"/>
          </w:tcPr>
          <w:p w14:paraId="2730E809" w14:textId="7FB8DB32" w:rsidR="006E53EE" w:rsidRPr="0049792B" w:rsidRDefault="000D0CE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w:t>
            </w:r>
            <w:r w:rsidR="006E7973" w:rsidRPr="0049792B">
              <w:rPr>
                <w:rFonts w:cstheme="minorHAnsi"/>
                <w:color w:val="000000"/>
                <w:sz w:val="20"/>
                <w:szCs w:val="20"/>
              </w:rPr>
              <w:t>0</w:t>
            </w:r>
          </w:p>
        </w:tc>
        <w:tc>
          <w:tcPr>
            <w:tcW w:w="633" w:type="pct"/>
            <w:tcBorders>
              <w:top w:val="nil"/>
              <w:bottom w:val="nil"/>
            </w:tcBorders>
            <w:shd w:val="clear" w:color="auto" w:fill="FFFFFF"/>
            <w:vAlign w:val="center"/>
          </w:tcPr>
          <w:p w14:paraId="1A425ABE" w14:textId="0E090F02"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r w:rsidR="006E7973" w:rsidRPr="0049792B">
              <w:rPr>
                <w:rFonts w:cstheme="minorHAnsi"/>
                <w:color w:val="000000"/>
                <w:sz w:val="20"/>
                <w:szCs w:val="20"/>
              </w:rPr>
              <w:t>.33</w:t>
            </w:r>
          </w:p>
        </w:tc>
        <w:tc>
          <w:tcPr>
            <w:tcW w:w="686" w:type="pct"/>
            <w:tcBorders>
              <w:top w:val="nil"/>
              <w:bottom w:val="nil"/>
            </w:tcBorders>
            <w:shd w:val="clear" w:color="auto" w:fill="FFFFFF"/>
            <w:vAlign w:val="center"/>
          </w:tcPr>
          <w:p w14:paraId="7E9FEAB6" w14:textId="1D7EB390"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57FC3117" w14:textId="4D253F3A"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5.1</w:t>
            </w:r>
            <w:r w:rsidR="006E7973" w:rsidRPr="0049792B">
              <w:rPr>
                <w:rFonts w:cstheme="minorHAnsi"/>
                <w:color w:val="000000"/>
                <w:sz w:val="20"/>
                <w:szCs w:val="20"/>
              </w:rPr>
              <w:t>5</w:t>
            </w:r>
          </w:p>
        </w:tc>
        <w:tc>
          <w:tcPr>
            <w:tcW w:w="688" w:type="pct"/>
            <w:tcBorders>
              <w:top w:val="nil"/>
              <w:bottom w:val="nil"/>
            </w:tcBorders>
            <w:shd w:val="clear" w:color="auto" w:fill="FFFFFF"/>
            <w:vAlign w:val="center"/>
          </w:tcPr>
          <w:p w14:paraId="00F42BA2" w14:textId="10D1EEF4"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w:t>
            </w:r>
            <w:r w:rsidR="006E7973" w:rsidRPr="0049792B">
              <w:rPr>
                <w:rFonts w:cstheme="minorHAnsi"/>
                <w:color w:val="000000"/>
                <w:sz w:val="20"/>
                <w:szCs w:val="20"/>
              </w:rPr>
              <w:t>2</w:t>
            </w:r>
          </w:p>
        </w:tc>
        <w:tc>
          <w:tcPr>
            <w:tcW w:w="602" w:type="pct"/>
            <w:tcBorders>
              <w:top w:val="nil"/>
              <w:bottom w:val="nil"/>
              <w:right w:val="nil"/>
            </w:tcBorders>
            <w:shd w:val="clear" w:color="auto" w:fill="FFFFFF"/>
          </w:tcPr>
          <w:p w14:paraId="323A8506" w14:textId="20DEE2C7" w:rsidR="006E53EE" w:rsidRPr="008F07FE" w:rsidRDefault="000D0CEA"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.91</w:t>
            </w:r>
          </w:p>
        </w:tc>
      </w:tr>
      <w:tr w:rsidR="006E53EE" w:rsidRPr="008F07FE" w14:paraId="59FA1A51" w14:textId="77777777" w:rsidTr="002D0E10">
        <w:trPr>
          <w:cantSplit/>
          <w:trHeight w:val="20"/>
        </w:trPr>
        <w:tc>
          <w:tcPr>
            <w:tcW w:w="1639" w:type="pct"/>
            <w:tcBorders>
              <w:top w:val="nil"/>
              <w:left w:val="nil"/>
              <w:bottom w:val="nil"/>
            </w:tcBorders>
            <w:shd w:val="clear" w:color="auto" w:fill="FFFFFF"/>
          </w:tcPr>
          <w:p w14:paraId="281FB4AA" w14:textId="23C189D1"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Attainment Value Time 2</w:t>
            </w:r>
          </w:p>
        </w:tc>
        <w:tc>
          <w:tcPr>
            <w:tcW w:w="314" w:type="pct"/>
            <w:tcBorders>
              <w:top w:val="nil"/>
              <w:bottom w:val="nil"/>
            </w:tcBorders>
            <w:shd w:val="clear" w:color="auto" w:fill="FFFFFF"/>
            <w:vAlign w:val="center"/>
          </w:tcPr>
          <w:p w14:paraId="6362B1E7" w14:textId="2424B4B0" w:rsidR="006E53EE" w:rsidRPr="0049792B" w:rsidRDefault="000D0CE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w:t>
            </w:r>
            <w:r w:rsidR="006E7973" w:rsidRPr="0049792B">
              <w:rPr>
                <w:rFonts w:cstheme="minorHAnsi"/>
                <w:color w:val="000000"/>
                <w:sz w:val="20"/>
                <w:szCs w:val="20"/>
              </w:rPr>
              <w:t>0</w:t>
            </w:r>
          </w:p>
        </w:tc>
        <w:tc>
          <w:tcPr>
            <w:tcW w:w="633" w:type="pct"/>
            <w:tcBorders>
              <w:top w:val="nil"/>
              <w:bottom w:val="nil"/>
            </w:tcBorders>
            <w:shd w:val="clear" w:color="auto" w:fill="FFFFFF"/>
            <w:vAlign w:val="center"/>
          </w:tcPr>
          <w:p w14:paraId="5C4FC415" w14:textId="278A740D"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p>
        </w:tc>
        <w:tc>
          <w:tcPr>
            <w:tcW w:w="686" w:type="pct"/>
            <w:tcBorders>
              <w:top w:val="nil"/>
              <w:bottom w:val="nil"/>
            </w:tcBorders>
            <w:shd w:val="clear" w:color="auto" w:fill="FFFFFF"/>
            <w:vAlign w:val="center"/>
          </w:tcPr>
          <w:p w14:paraId="7B22394F" w14:textId="20BB6DA9"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6AFD8A2D" w14:textId="3A09353F"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4.4</w:t>
            </w:r>
            <w:r w:rsidR="006E7973" w:rsidRPr="0049792B">
              <w:rPr>
                <w:rFonts w:cstheme="minorHAnsi"/>
                <w:color w:val="000000"/>
                <w:sz w:val="20"/>
                <w:szCs w:val="20"/>
              </w:rPr>
              <w:t>2</w:t>
            </w:r>
          </w:p>
        </w:tc>
        <w:tc>
          <w:tcPr>
            <w:tcW w:w="688" w:type="pct"/>
            <w:tcBorders>
              <w:top w:val="nil"/>
              <w:bottom w:val="nil"/>
            </w:tcBorders>
            <w:shd w:val="clear" w:color="auto" w:fill="FFFFFF"/>
            <w:vAlign w:val="center"/>
          </w:tcPr>
          <w:p w14:paraId="1BAAD191" w14:textId="735C5FFD"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r w:rsidR="006E7973" w:rsidRPr="0049792B">
              <w:rPr>
                <w:rFonts w:cstheme="minorHAnsi"/>
                <w:color w:val="000000"/>
                <w:sz w:val="20"/>
                <w:szCs w:val="20"/>
              </w:rPr>
              <w:t>39</w:t>
            </w:r>
          </w:p>
        </w:tc>
        <w:tc>
          <w:tcPr>
            <w:tcW w:w="602" w:type="pct"/>
            <w:tcBorders>
              <w:top w:val="nil"/>
              <w:bottom w:val="nil"/>
              <w:right w:val="nil"/>
            </w:tcBorders>
            <w:shd w:val="clear" w:color="auto" w:fill="FFFFFF"/>
          </w:tcPr>
          <w:p w14:paraId="03366CD7" w14:textId="0EC5C6B6" w:rsidR="006E53EE" w:rsidRPr="008F07FE" w:rsidRDefault="000D0CEA"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.95</w:t>
            </w:r>
          </w:p>
        </w:tc>
      </w:tr>
      <w:tr w:rsidR="006E53EE" w:rsidRPr="008F07FE" w14:paraId="7EC4E8BA" w14:textId="77777777" w:rsidTr="002D0E10">
        <w:trPr>
          <w:cantSplit/>
          <w:trHeight w:val="20"/>
        </w:trPr>
        <w:tc>
          <w:tcPr>
            <w:tcW w:w="1639" w:type="pct"/>
            <w:tcBorders>
              <w:top w:val="nil"/>
              <w:left w:val="nil"/>
              <w:bottom w:val="nil"/>
            </w:tcBorders>
            <w:shd w:val="clear" w:color="auto" w:fill="FFFFFF"/>
          </w:tcPr>
          <w:p w14:paraId="4C7FDE21" w14:textId="5390B4FE"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Cost Value Time 2</w:t>
            </w:r>
          </w:p>
        </w:tc>
        <w:tc>
          <w:tcPr>
            <w:tcW w:w="314" w:type="pct"/>
            <w:tcBorders>
              <w:top w:val="nil"/>
              <w:bottom w:val="nil"/>
            </w:tcBorders>
            <w:shd w:val="clear" w:color="auto" w:fill="FFFFFF"/>
            <w:vAlign w:val="center"/>
          </w:tcPr>
          <w:p w14:paraId="6079732D" w14:textId="0BB0655B" w:rsidR="006E53EE" w:rsidRPr="0049792B" w:rsidRDefault="000D0CE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w:t>
            </w:r>
            <w:r w:rsidR="006E7973" w:rsidRPr="0049792B">
              <w:rPr>
                <w:rFonts w:cstheme="minorHAnsi"/>
                <w:color w:val="000000"/>
                <w:sz w:val="20"/>
                <w:szCs w:val="20"/>
              </w:rPr>
              <w:t>0</w:t>
            </w:r>
          </w:p>
        </w:tc>
        <w:tc>
          <w:tcPr>
            <w:tcW w:w="633" w:type="pct"/>
            <w:tcBorders>
              <w:top w:val="nil"/>
              <w:bottom w:val="nil"/>
            </w:tcBorders>
            <w:shd w:val="clear" w:color="auto" w:fill="FFFFFF"/>
            <w:vAlign w:val="center"/>
          </w:tcPr>
          <w:p w14:paraId="2E44615C" w14:textId="0592D2AB"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p>
        </w:tc>
        <w:tc>
          <w:tcPr>
            <w:tcW w:w="686" w:type="pct"/>
            <w:tcBorders>
              <w:top w:val="nil"/>
              <w:bottom w:val="nil"/>
            </w:tcBorders>
            <w:shd w:val="clear" w:color="auto" w:fill="FFFFFF"/>
            <w:vAlign w:val="center"/>
          </w:tcPr>
          <w:p w14:paraId="1057E25D" w14:textId="516AB7C6"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1693B865" w14:textId="25D91B70"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3.3</w:t>
            </w:r>
            <w:r w:rsidR="006E7973" w:rsidRPr="0049792B">
              <w:rPr>
                <w:rFonts w:cstheme="minorHAnsi"/>
                <w:color w:val="000000"/>
                <w:sz w:val="20"/>
                <w:szCs w:val="20"/>
              </w:rPr>
              <w:t>9</w:t>
            </w:r>
          </w:p>
        </w:tc>
        <w:tc>
          <w:tcPr>
            <w:tcW w:w="688" w:type="pct"/>
            <w:tcBorders>
              <w:top w:val="nil"/>
              <w:bottom w:val="nil"/>
            </w:tcBorders>
            <w:shd w:val="clear" w:color="auto" w:fill="FFFFFF"/>
            <w:vAlign w:val="center"/>
          </w:tcPr>
          <w:p w14:paraId="3C15AD6B" w14:textId="324BFF67" w:rsidR="006E53EE" w:rsidRPr="0049792B" w:rsidRDefault="00A564CB"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1.7</w:t>
            </w:r>
            <w:r w:rsidR="006E7973" w:rsidRPr="0049792B">
              <w:rPr>
                <w:rFonts w:cstheme="minorHAnsi"/>
                <w:color w:val="000000"/>
                <w:sz w:val="20"/>
                <w:szCs w:val="20"/>
              </w:rPr>
              <w:t>3</w:t>
            </w:r>
          </w:p>
        </w:tc>
        <w:tc>
          <w:tcPr>
            <w:tcW w:w="602" w:type="pct"/>
            <w:tcBorders>
              <w:top w:val="nil"/>
              <w:bottom w:val="nil"/>
              <w:right w:val="nil"/>
            </w:tcBorders>
            <w:shd w:val="clear" w:color="auto" w:fill="FFFFFF"/>
          </w:tcPr>
          <w:p w14:paraId="26AABA97" w14:textId="680011E0" w:rsidR="006E53EE" w:rsidRPr="008F07FE" w:rsidRDefault="000D0CEA"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.92</w:t>
            </w:r>
          </w:p>
        </w:tc>
      </w:tr>
      <w:tr w:rsidR="006E53EE" w:rsidRPr="008F07FE" w14:paraId="0D308B10" w14:textId="77777777" w:rsidTr="002D0E10">
        <w:trPr>
          <w:cantSplit/>
          <w:trHeight w:val="20"/>
        </w:trPr>
        <w:tc>
          <w:tcPr>
            <w:tcW w:w="1639" w:type="pct"/>
            <w:tcBorders>
              <w:top w:val="nil"/>
              <w:left w:val="nil"/>
              <w:bottom w:val="nil"/>
            </w:tcBorders>
            <w:shd w:val="clear" w:color="auto" w:fill="FFFFFF"/>
            <w:vAlign w:val="bottom"/>
          </w:tcPr>
          <w:p w14:paraId="38B83F35" w14:textId="0E73CD3A"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TE Time 3</w:t>
            </w:r>
          </w:p>
        </w:tc>
        <w:tc>
          <w:tcPr>
            <w:tcW w:w="314" w:type="pct"/>
            <w:tcBorders>
              <w:top w:val="nil"/>
              <w:bottom w:val="nil"/>
            </w:tcBorders>
            <w:shd w:val="clear" w:color="auto" w:fill="FFFFFF"/>
            <w:vAlign w:val="center"/>
          </w:tcPr>
          <w:p w14:paraId="0F5DAF4C" w14:textId="0D297BE2"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111</w:t>
            </w:r>
          </w:p>
        </w:tc>
        <w:tc>
          <w:tcPr>
            <w:tcW w:w="633" w:type="pct"/>
            <w:tcBorders>
              <w:top w:val="nil"/>
              <w:bottom w:val="nil"/>
            </w:tcBorders>
            <w:shd w:val="clear" w:color="auto" w:fill="FFFFFF"/>
            <w:vAlign w:val="center"/>
          </w:tcPr>
          <w:p w14:paraId="181A9E53" w14:textId="36CEB340"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58</w:t>
            </w:r>
          </w:p>
        </w:tc>
        <w:tc>
          <w:tcPr>
            <w:tcW w:w="686" w:type="pct"/>
            <w:tcBorders>
              <w:top w:val="nil"/>
              <w:bottom w:val="nil"/>
            </w:tcBorders>
            <w:shd w:val="clear" w:color="auto" w:fill="FFFFFF"/>
            <w:vAlign w:val="center"/>
          </w:tcPr>
          <w:p w14:paraId="503893F8" w14:textId="5A8FCC15"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189</w:t>
            </w:r>
          </w:p>
        </w:tc>
        <w:tc>
          <w:tcPr>
            <w:tcW w:w="439" w:type="pct"/>
            <w:tcBorders>
              <w:top w:val="nil"/>
              <w:bottom w:val="nil"/>
            </w:tcBorders>
            <w:shd w:val="clear" w:color="auto" w:fill="FFFFFF"/>
            <w:vAlign w:val="center"/>
          </w:tcPr>
          <w:p w14:paraId="25916551" w14:textId="7CEAE01A"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133.11</w:t>
            </w:r>
          </w:p>
        </w:tc>
        <w:tc>
          <w:tcPr>
            <w:tcW w:w="688" w:type="pct"/>
            <w:tcBorders>
              <w:top w:val="nil"/>
              <w:bottom w:val="nil"/>
            </w:tcBorders>
            <w:shd w:val="clear" w:color="auto" w:fill="FFFFFF"/>
            <w:vAlign w:val="center"/>
          </w:tcPr>
          <w:p w14:paraId="55E88E32" w14:textId="1E120E63"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29.92</w:t>
            </w:r>
          </w:p>
        </w:tc>
        <w:tc>
          <w:tcPr>
            <w:tcW w:w="602" w:type="pct"/>
            <w:tcBorders>
              <w:top w:val="nil"/>
              <w:bottom w:val="nil"/>
              <w:right w:val="nil"/>
            </w:tcBorders>
            <w:shd w:val="clear" w:color="auto" w:fill="FFFFFF"/>
          </w:tcPr>
          <w:p w14:paraId="55A3EFBA" w14:textId="3AA455A0" w:rsidR="006E53EE" w:rsidRPr="008F07FE" w:rsidRDefault="006F293E"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.97</w:t>
            </w:r>
          </w:p>
        </w:tc>
      </w:tr>
      <w:tr w:rsidR="006E53EE" w:rsidRPr="008F07FE" w14:paraId="6E70D96A" w14:textId="77777777" w:rsidTr="002D0E10">
        <w:trPr>
          <w:cantSplit/>
          <w:trHeight w:val="20"/>
        </w:trPr>
        <w:tc>
          <w:tcPr>
            <w:tcW w:w="1639" w:type="pct"/>
            <w:tcBorders>
              <w:top w:val="nil"/>
              <w:left w:val="nil"/>
              <w:bottom w:val="nil"/>
            </w:tcBorders>
            <w:shd w:val="clear" w:color="auto" w:fill="FFFFFF"/>
          </w:tcPr>
          <w:p w14:paraId="15CC3465" w14:textId="4457B095"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Int</w:t>
            </w:r>
            <w:r w:rsidR="009C2DFB">
              <w:rPr>
                <w:rFonts w:cstheme="minorHAnsi"/>
                <w:color w:val="000000"/>
                <w:sz w:val="20"/>
                <w:szCs w:val="20"/>
              </w:rPr>
              <w:t>rinsic</w:t>
            </w:r>
            <w:r w:rsidRPr="0049792B">
              <w:rPr>
                <w:rFonts w:cstheme="minorHAnsi"/>
                <w:color w:val="000000"/>
                <w:sz w:val="20"/>
                <w:szCs w:val="20"/>
              </w:rPr>
              <w:t xml:space="preserve"> Value Time 3</w:t>
            </w:r>
          </w:p>
        </w:tc>
        <w:tc>
          <w:tcPr>
            <w:tcW w:w="314" w:type="pct"/>
            <w:tcBorders>
              <w:top w:val="nil"/>
              <w:bottom w:val="nil"/>
            </w:tcBorders>
            <w:shd w:val="clear" w:color="auto" w:fill="FFFFFF"/>
            <w:vAlign w:val="center"/>
          </w:tcPr>
          <w:p w14:paraId="5602D2E4" w14:textId="6031F973"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111</w:t>
            </w:r>
          </w:p>
        </w:tc>
        <w:tc>
          <w:tcPr>
            <w:tcW w:w="633" w:type="pct"/>
            <w:tcBorders>
              <w:top w:val="nil"/>
              <w:bottom w:val="nil"/>
            </w:tcBorders>
            <w:shd w:val="clear" w:color="auto" w:fill="FFFFFF"/>
            <w:vAlign w:val="center"/>
          </w:tcPr>
          <w:p w14:paraId="45616A9E" w14:textId="7B972BD4"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2.2</w:t>
            </w:r>
          </w:p>
        </w:tc>
        <w:tc>
          <w:tcPr>
            <w:tcW w:w="686" w:type="pct"/>
            <w:tcBorders>
              <w:top w:val="nil"/>
              <w:bottom w:val="nil"/>
            </w:tcBorders>
            <w:shd w:val="clear" w:color="auto" w:fill="FFFFFF"/>
            <w:vAlign w:val="center"/>
          </w:tcPr>
          <w:p w14:paraId="4543F78E" w14:textId="71794E56"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5B7CD95A" w14:textId="586C7383"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5.54</w:t>
            </w:r>
          </w:p>
        </w:tc>
        <w:tc>
          <w:tcPr>
            <w:tcW w:w="688" w:type="pct"/>
            <w:tcBorders>
              <w:top w:val="nil"/>
              <w:bottom w:val="nil"/>
            </w:tcBorders>
            <w:shd w:val="clear" w:color="auto" w:fill="FFFFFF"/>
            <w:vAlign w:val="center"/>
          </w:tcPr>
          <w:p w14:paraId="5FAB3892" w14:textId="4EAF1908"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1.23</w:t>
            </w:r>
          </w:p>
        </w:tc>
        <w:tc>
          <w:tcPr>
            <w:tcW w:w="602" w:type="pct"/>
            <w:tcBorders>
              <w:top w:val="nil"/>
              <w:bottom w:val="nil"/>
              <w:right w:val="nil"/>
            </w:tcBorders>
            <w:shd w:val="clear" w:color="auto" w:fill="FFFFFF"/>
          </w:tcPr>
          <w:p w14:paraId="46A621F0" w14:textId="70CA9067" w:rsidR="006E53EE" w:rsidRPr="008F07FE" w:rsidRDefault="006F293E"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.95</w:t>
            </w:r>
          </w:p>
        </w:tc>
      </w:tr>
      <w:tr w:rsidR="006E53EE" w:rsidRPr="008F07FE" w14:paraId="262CD5DB" w14:textId="77777777" w:rsidTr="002D0E10">
        <w:trPr>
          <w:cantSplit/>
          <w:trHeight w:val="20"/>
        </w:trPr>
        <w:tc>
          <w:tcPr>
            <w:tcW w:w="1639" w:type="pct"/>
            <w:tcBorders>
              <w:top w:val="nil"/>
              <w:left w:val="nil"/>
              <w:bottom w:val="nil"/>
            </w:tcBorders>
            <w:shd w:val="clear" w:color="auto" w:fill="FFFFFF"/>
          </w:tcPr>
          <w:p w14:paraId="310A5956" w14:textId="7B5D82FC"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Utility Value Time 3</w:t>
            </w:r>
          </w:p>
        </w:tc>
        <w:tc>
          <w:tcPr>
            <w:tcW w:w="314" w:type="pct"/>
            <w:tcBorders>
              <w:top w:val="nil"/>
              <w:bottom w:val="nil"/>
            </w:tcBorders>
            <w:shd w:val="clear" w:color="auto" w:fill="FFFFFF"/>
            <w:vAlign w:val="center"/>
          </w:tcPr>
          <w:p w14:paraId="7512039E" w14:textId="54FBF9D6"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111</w:t>
            </w:r>
          </w:p>
        </w:tc>
        <w:tc>
          <w:tcPr>
            <w:tcW w:w="633" w:type="pct"/>
            <w:tcBorders>
              <w:top w:val="nil"/>
              <w:bottom w:val="nil"/>
            </w:tcBorders>
            <w:shd w:val="clear" w:color="auto" w:fill="FFFFFF"/>
            <w:vAlign w:val="center"/>
          </w:tcPr>
          <w:p w14:paraId="4F21BA43" w14:textId="2E601981"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p>
        </w:tc>
        <w:tc>
          <w:tcPr>
            <w:tcW w:w="686" w:type="pct"/>
            <w:tcBorders>
              <w:top w:val="nil"/>
              <w:bottom w:val="nil"/>
            </w:tcBorders>
            <w:shd w:val="clear" w:color="auto" w:fill="FFFFFF"/>
            <w:vAlign w:val="center"/>
          </w:tcPr>
          <w:p w14:paraId="5BF36B8A" w14:textId="55BF2FDA"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247166C0" w14:textId="481B5AA4"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5.27</w:t>
            </w:r>
          </w:p>
        </w:tc>
        <w:tc>
          <w:tcPr>
            <w:tcW w:w="688" w:type="pct"/>
            <w:tcBorders>
              <w:top w:val="nil"/>
              <w:bottom w:val="nil"/>
            </w:tcBorders>
            <w:shd w:val="clear" w:color="auto" w:fill="FFFFFF"/>
            <w:vAlign w:val="center"/>
          </w:tcPr>
          <w:p w14:paraId="2D7F9085" w14:textId="5E16DEFF"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1.29</w:t>
            </w:r>
          </w:p>
        </w:tc>
        <w:tc>
          <w:tcPr>
            <w:tcW w:w="602" w:type="pct"/>
            <w:tcBorders>
              <w:top w:val="nil"/>
              <w:bottom w:val="nil"/>
              <w:right w:val="nil"/>
            </w:tcBorders>
            <w:shd w:val="clear" w:color="auto" w:fill="FFFFFF"/>
          </w:tcPr>
          <w:p w14:paraId="11D7FDB5" w14:textId="21148371" w:rsidR="006E53EE" w:rsidRPr="008F07FE" w:rsidRDefault="008901C2"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.93</w:t>
            </w:r>
          </w:p>
        </w:tc>
      </w:tr>
      <w:tr w:rsidR="006E53EE" w:rsidRPr="008F07FE" w14:paraId="6EC69E1F" w14:textId="77777777" w:rsidTr="002D0E10">
        <w:trPr>
          <w:cantSplit/>
          <w:trHeight w:val="20"/>
        </w:trPr>
        <w:tc>
          <w:tcPr>
            <w:tcW w:w="1639" w:type="pct"/>
            <w:tcBorders>
              <w:top w:val="nil"/>
              <w:left w:val="nil"/>
              <w:bottom w:val="nil"/>
            </w:tcBorders>
            <w:shd w:val="clear" w:color="auto" w:fill="FFFFFF"/>
          </w:tcPr>
          <w:p w14:paraId="10178160" w14:textId="6C9C5673"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Attainment Value Time 3</w:t>
            </w:r>
          </w:p>
        </w:tc>
        <w:tc>
          <w:tcPr>
            <w:tcW w:w="314" w:type="pct"/>
            <w:tcBorders>
              <w:top w:val="nil"/>
              <w:bottom w:val="nil"/>
            </w:tcBorders>
            <w:shd w:val="clear" w:color="auto" w:fill="FFFFFF"/>
            <w:vAlign w:val="center"/>
          </w:tcPr>
          <w:p w14:paraId="70CB0050" w14:textId="25AEA9CB"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111</w:t>
            </w:r>
          </w:p>
        </w:tc>
        <w:tc>
          <w:tcPr>
            <w:tcW w:w="633" w:type="pct"/>
            <w:tcBorders>
              <w:top w:val="nil"/>
              <w:bottom w:val="nil"/>
            </w:tcBorders>
            <w:shd w:val="clear" w:color="auto" w:fill="FFFFFF"/>
            <w:vAlign w:val="center"/>
          </w:tcPr>
          <w:p w14:paraId="36D7DEFF" w14:textId="50A72A0B"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1.33</w:t>
            </w:r>
          </w:p>
        </w:tc>
        <w:tc>
          <w:tcPr>
            <w:tcW w:w="686" w:type="pct"/>
            <w:tcBorders>
              <w:top w:val="nil"/>
              <w:bottom w:val="nil"/>
            </w:tcBorders>
            <w:shd w:val="clear" w:color="auto" w:fill="FFFFFF"/>
            <w:vAlign w:val="center"/>
          </w:tcPr>
          <w:p w14:paraId="12929FB3" w14:textId="229BACB7"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1E055F4F" w14:textId="1100A02C"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4.47</w:t>
            </w:r>
          </w:p>
        </w:tc>
        <w:tc>
          <w:tcPr>
            <w:tcW w:w="688" w:type="pct"/>
            <w:tcBorders>
              <w:top w:val="nil"/>
              <w:bottom w:val="nil"/>
            </w:tcBorders>
            <w:shd w:val="clear" w:color="auto" w:fill="FFFFFF"/>
            <w:vAlign w:val="center"/>
          </w:tcPr>
          <w:p w14:paraId="4F2625E7" w14:textId="0B828F1B"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1.43</w:t>
            </w:r>
          </w:p>
        </w:tc>
        <w:tc>
          <w:tcPr>
            <w:tcW w:w="602" w:type="pct"/>
            <w:tcBorders>
              <w:top w:val="nil"/>
              <w:bottom w:val="nil"/>
              <w:right w:val="nil"/>
            </w:tcBorders>
            <w:shd w:val="clear" w:color="auto" w:fill="FFFFFF"/>
          </w:tcPr>
          <w:p w14:paraId="0588DE59" w14:textId="7B201F49" w:rsidR="006E53EE" w:rsidRPr="008F07FE" w:rsidRDefault="008901C2"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.94</w:t>
            </w:r>
          </w:p>
        </w:tc>
      </w:tr>
      <w:tr w:rsidR="006E53EE" w:rsidRPr="008F07FE" w14:paraId="28FC2822" w14:textId="77777777" w:rsidTr="002D0E10">
        <w:trPr>
          <w:cantSplit/>
          <w:trHeight w:val="20"/>
        </w:trPr>
        <w:tc>
          <w:tcPr>
            <w:tcW w:w="1639" w:type="pct"/>
            <w:tcBorders>
              <w:top w:val="nil"/>
              <w:left w:val="nil"/>
              <w:bottom w:val="nil"/>
            </w:tcBorders>
            <w:shd w:val="clear" w:color="auto" w:fill="FFFFFF"/>
          </w:tcPr>
          <w:p w14:paraId="4A6D1925" w14:textId="189B4D0B"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Cost Value Time 3</w:t>
            </w:r>
          </w:p>
        </w:tc>
        <w:tc>
          <w:tcPr>
            <w:tcW w:w="314" w:type="pct"/>
            <w:tcBorders>
              <w:top w:val="nil"/>
              <w:bottom w:val="nil"/>
            </w:tcBorders>
            <w:shd w:val="clear" w:color="auto" w:fill="FFFFFF"/>
            <w:vAlign w:val="center"/>
          </w:tcPr>
          <w:p w14:paraId="566A71F6" w14:textId="076DF035"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111</w:t>
            </w:r>
          </w:p>
        </w:tc>
        <w:tc>
          <w:tcPr>
            <w:tcW w:w="633" w:type="pct"/>
            <w:tcBorders>
              <w:top w:val="nil"/>
              <w:bottom w:val="nil"/>
            </w:tcBorders>
            <w:shd w:val="clear" w:color="auto" w:fill="FFFFFF"/>
            <w:vAlign w:val="center"/>
          </w:tcPr>
          <w:p w14:paraId="4CA2DC2F" w14:textId="3804B71F"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p>
        </w:tc>
        <w:tc>
          <w:tcPr>
            <w:tcW w:w="686" w:type="pct"/>
            <w:tcBorders>
              <w:top w:val="nil"/>
              <w:bottom w:val="nil"/>
            </w:tcBorders>
            <w:shd w:val="clear" w:color="auto" w:fill="FFFFFF"/>
            <w:vAlign w:val="center"/>
          </w:tcPr>
          <w:p w14:paraId="1EE5CD8B" w14:textId="493DBF3F"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p>
        </w:tc>
        <w:tc>
          <w:tcPr>
            <w:tcW w:w="439" w:type="pct"/>
            <w:tcBorders>
              <w:top w:val="nil"/>
              <w:bottom w:val="nil"/>
            </w:tcBorders>
            <w:shd w:val="clear" w:color="auto" w:fill="FFFFFF"/>
            <w:vAlign w:val="center"/>
          </w:tcPr>
          <w:p w14:paraId="710B187F" w14:textId="06F1E7C1"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3.71</w:t>
            </w:r>
          </w:p>
        </w:tc>
        <w:tc>
          <w:tcPr>
            <w:tcW w:w="688" w:type="pct"/>
            <w:tcBorders>
              <w:top w:val="nil"/>
              <w:bottom w:val="nil"/>
            </w:tcBorders>
            <w:shd w:val="clear" w:color="auto" w:fill="FFFFFF"/>
            <w:vAlign w:val="center"/>
          </w:tcPr>
          <w:p w14:paraId="51B7B985" w14:textId="4BC50755" w:rsidR="006E53EE" w:rsidRPr="0049792B"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1.73</w:t>
            </w:r>
          </w:p>
        </w:tc>
        <w:tc>
          <w:tcPr>
            <w:tcW w:w="602" w:type="pct"/>
            <w:tcBorders>
              <w:top w:val="nil"/>
              <w:bottom w:val="nil"/>
              <w:right w:val="nil"/>
            </w:tcBorders>
            <w:shd w:val="clear" w:color="auto" w:fill="FFFFFF"/>
          </w:tcPr>
          <w:p w14:paraId="1055070D" w14:textId="4EF9B6DB" w:rsidR="006E53EE" w:rsidRPr="008F07FE" w:rsidRDefault="008901C2" w:rsidP="00637A4D">
            <w:pPr>
              <w:widowControl w:val="0"/>
              <w:autoSpaceDE w:val="0"/>
              <w:autoSpaceDN w:val="0"/>
              <w:adjustRightInd w:val="0"/>
              <w:spacing w:line="320" w:lineRule="atLeast"/>
              <w:ind w:left="60" w:right="60"/>
              <w:jc w:val="right"/>
              <w:rPr>
                <w:rFonts w:ascii="Times New Roman" w:hAnsi="Times New Roman"/>
                <w:color w:val="000000"/>
                <w:sz w:val="20"/>
              </w:rPr>
            </w:pPr>
            <w:r>
              <w:rPr>
                <w:rFonts w:ascii="Times New Roman" w:hAnsi="Times New Roman"/>
                <w:color w:val="000000"/>
                <w:sz w:val="20"/>
              </w:rPr>
              <w:t>.84</w:t>
            </w:r>
          </w:p>
        </w:tc>
      </w:tr>
      <w:tr w:rsidR="006E53EE" w:rsidRPr="008F07FE" w14:paraId="470E9DBE" w14:textId="77777777" w:rsidTr="002D0E10">
        <w:trPr>
          <w:cantSplit/>
          <w:trHeight w:val="20"/>
        </w:trPr>
        <w:tc>
          <w:tcPr>
            <w:tcW w:w="1639" w:type="pct"/>
            <w:tcBorders>
              <w:top w:val="nil"/>
              <w:left w:val="nil"/>
              <w:bottom w:val="nil"/>
            </w:tcBorders>
            <w:shd w:val="clear" w:color="auto" w:fill="FFFFFF"/>
          </w:tcPr>
          <w:p w14:paraId="562BE6F5" w14:textId="1E5BBB6E"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Exam 1 Score</w:t>
            </w:r>
          </w:p>
        </w:tc>
        <w:tc>
          <w:tcPr>
            <w:tcW w:w="314" w:type="pct"/>
            <w:tcBorders>
              <w:top w:val="nil"/>
              <w:bottom w:val="nil"/>
            </w:tcBorders>
            <w:shd w:val="clear" w:color="auto" w:fill="FFFFFF"/>
            <w:vAlign w:val="center"/>
          </w:tcPr>
          <w:p w14:paraId="6D482F70" w14:textId="7C6BF94F" w:rsidR="006E53EE"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19</w:t>
            </w:r>
            <w:r w:rsidR="000E4CA0" w:rsidRPr="0049792B">
              <w:rPr>
                <w:rFonts w:cstheme="minorHAnsi"/>
                <w:color w:val="000000"/>
                <w:sz w:val="20"/>
                <w:szCs w:val="20"/>
              </w:rPr>
              <w:t>1</w:t>
            </w:r>
          </w:p>
        </w:tc>
        <w:tc>
          <w:tcPr>
            <w:tcW w:w="633" w:type="pct"/>
            <w:tcBorders>
              <w:top w:val="nil"/>
              <w:bottom w:val="nil"/>
            </w:tcBorders>
            <w:shd w:val="clear" w:color="auto" w:fill="FFFFFF"/>
            <w:vAlign w:val="center"/>
          </w:tcPr>
          <w:p w14:paraId="0550C989" w14:textId="6A4DD6E9" w:rsidR="006E53EE" w:rsidRPr="0049792B" w:rsidRDefault="007D20D1"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38</w:t>
            </w:r>
            <w:r w:rsidR="006E53EE" w:rsidRPr="0049792B">
              <w:rPr>
                <w:rFonts w:cstheme="minorHAnsi"/>
                <w:color w:val="000000"/>
                <w:sz w:val="20"/>
                <w:szCs w:val="20"/>
              </w:rPr>
              <w:t>%</w:t>
            </w:r>
          </w:p>
        </w:tc>
        <w:tc>
          <w:tcPr>
            <w:tcW w:w="686" w:type="pct"/>
            <w:tcBorders>
              <w:top w:val="nil"/>
              <w:bottom w:val="nil"/>
            </w:tcBorders>
            <w:shd w:val="clear" w:color="auto" w:fill="FFFFFF"/>
            <w:vAlign w:val="center"/>
          </w:tcPr>
          <w:p w14:paraId="07504B57" w14:textId="0EBFEBC4" w:rsidR="006E53EE"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104%</w:t>
            </w:r>
          </w:p>
        </w:tc>
        <w:tc>
          <w:tcPr>
            <w:tcW w:w="439" w:type="pct"/>
            <w:tcBorders>
              <w:top w:val="nil"/>
              <w:bottom w:val="nil"/>
            </w:tcBorders>
            <w:shd w:val="clear" w:color="auto" w:fill="FFFFFF"/>
            <w:vAlign w:val="center"/>
          </w:tcPr>
          <w:p w14:paraId="2E66EF6B" w14:textId="3F331DA1" w:rsidR="006E53EE"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w:t>
            </w:r>
            <w:r w:rsidR="000E4CA0" w:rsidRPr="0049792B">
              <w:rPr>
                <w:rFonts w:cstheme="minorHAnsi"/>
                <w:color w:val="000000"/>
                <w:sz w:val="20"/>
                <w:szCs w:val="20"/>
              </w:rPr>
              <w:t>9</w:t>
            </w:r>
            <w:r w:rsidRPr="0049792B">
              <w:rPr>
                <w:rFonts w:cstheme="minorHAnsi"/>
                <w:color w:val="000000"/>
                <w:sz w:val="20"/>
                <w:szCs w:val="20"/>
              </w:rPr>
              <w:t>.</w:t>
            </w:r>
            <w:r w:rsidR="000E4CA0" w:rsidRPr="0049792B">
              <w:rPr>
                <w:rFonts w:cstheme="minorHAnsi"/>
                <w:color w:val="000000"/>
                <w:sz w:val="20"/>
                <w:szCs w:val="20"/>
              </w:rPr>
              <w:t>24</w:t>
            </w:r>
            <w:r w:rsidRPr="0049792B">
              <w:rPr>
                <w:rFonts w:cstheme="minorHAnsi"/>
                <w:color w:val="000000"/>
                <w:sz w:val="20"/>
                <w:szCs w:val="20"/>
              </w:rPr>
              <w:t>%</w:t>
            </w:r>
          </w:p>
        </w:tc>
        <w:tc>
          <w:tcPr>
            <w:tcW w:w="688" w:type="pct"/>
            <w:tcBorders>
              <w:top w:val="nil"/>
              <w:bottom w:val="nil"/>
            </w:tcBorders>
            <w:shd w:val="clear" w:color="auto" w:fill="FFFFFF"/>
            <w:vAlign w:val="center"/>
          </w:tcPr>
          <w:p w14:paraId="3DFBB928" w14:textId="1EF53D16" w:rsidR="006E53EE" w:rsidRPr="0049792B" w:rsidRDefault="006E53EE"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w:t>
            </w:r>
            <w:r w:rsidR="000E4CA0" w:rsidRPr="0049792B">
              <w:rPr>
                <w:rFonts w:cstheme="minorHAnsi"/>
                <w:color w:val="000000"/>
                <w:sz w:val="20"/>
                <w:szCs w:val="20"/>
              </w:rPr>
              <w:t>1</w:t>
            </w:r>
            <w:r w:rsidR="00AD4F2B" w:rsidRPr="0049792B">
              <w:rPr>
                <w:rFonts w:cstheme="minorHAnsi"/>
                <w:color w:val="000000"/>
                <w:sz w:val="20"/>
                <w:szCs w:val="20"/>
              </w:rPr>
              <w:t>.</w:t>
            </w:r>
            <w:r w:rsidR="000E4CA0" w:rsidRPr="0049792B">
              <w:rPr>
                <w:rFonts w:cstheme="minorHAnsi"/>
                <w:color w:val="000000"/>
                <w:sz w:val="20"/>
                <w:szCs w:val="20"/>
              </w:rPr>
              <w:t>94</w:t>
            </w:r>
            <w:r w:rsidRPr="0049792B">
              <w:rPr>
                <w:rFonts w:cstheme="minorHAnsi"/>
                <w:color w:val="000000"/>
                <w:sz w:val="20"/>
                <w:szCs w:val="20"/>
              </w:rPr>
              <w:t>%</w:t>
            </w:r>
          </w:p>
        </w:tc>
        <w:tc>
          <w:tcPr>
            <w:tcW w:w="602" w:type="pct"/>
            <w:tcBorders>
              <w:top w:val="nil"/>
              <w:bottom w:val="nil"/>
              <w:right w:val="nil"/>
            </w:tcBorders>
            <w:shd w:val="clear" w:color="auto" w:fill="FFFFFF"/>
          </w:tcPr>
          <w:p w14:paraId="7CFB12D6" w14:textId="77777777" w:rsidR="006E53EE" w:rsidRPr="008F07FE" w:rsidRDefault="006E53EE" w:rsidP="00637A4D">
            <w:pPr>
              <w:widowControl w:val="0"/>
              <w:autoSpaceDE w:val="0"/>
              <w:autoSpaceDN w:val="0"/>
              <w:adjustRightInd w:val="0"/>
              <w:spacing w:line="320" w:lineRule="atLeast"/>
              <w:ind w:left="60" w:right="60"/>
              <w:jc w:val="right"/>
              <w:rPr>
                <w:rFonts w:ascii="Times New Roman" w:hAnsi="Times New Roman"/>
                <w:color w:val="000000"/>
                <w:sz w:val="20"/>
              </w:rPr>
            </w:pPr>
            <w:r w:rsidRPr="008F07FE">
              <w:rPr>
                <w:rFonts w:ascii="Times New Roman" w:hAnsi="Times New Roman"/>
                <w:color w:val="000000"/>
                <w:sz w:val="20"/>
              </w:rPr>
              <w:t>--</w:t>
            </w:r>
          </w:p>
        </w:tc>
      </w:tr>
      <w:tr w:rsidR="006E53EE" w:rsidRPr="008F07FE" w14:paraId="0AB63FB2" w14:textId="77777777" w:rsidTr="002D0E10">
        <w:trPr>
          <w:cantSplit/>
          <w:trHeight w:val="20"/>
        </w:trPr>
        <w:tc>
          <w:tcPr>
            <w:tcW w:w="1639" w:type="pct"/>
            <w:tcBorders>
              <w:top w:val="nil"/>
              <w:left w:val="nil"/>
              <w:bottom w:val="nil"/>
            </w:tcBorders>
            <w:shd w:val="clear" w:color="auto" w:fill="FFFFFF"/>
          </w:tcPr>
          <w:p w14:paraId="16C6618F" w14:textId="51AC38AC" w:rsidR="006E53EE" w:rsidRPr="0049792B" w:rsidRDefault="006E53EE" w:rsidP="006E53EE">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Exam 2 Score</w:t>
            </w:r>
          </w:p>
        </w:tc>
        <w:tc>
          <w:tcPr>
            <w:tcW w:w="314" w:type="pct"/>
            <w:tcBorders>
              <w:top w:val="nil"/>
              <w:bottom w:val="nil"/>
            </w:tcBorders>
            <w:shd w:val="clear" w:color="auto" w:fill="FFFFFF"/>
            <w:vAlign w:val="center"/>
          </w:tcPr>
          <w:p w14:paraId="53997521" w14:textId="75275390" w:rsidR="006E53EE" w:rsidRPr="0049792B" w:rsidRDefault="00190EE5"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130</w:t>
            </w:r>
          </w:p>
        </w:tc>
        <w:tc>
          <w:tcPr>
            <w:tcW w:w="633" w:type="pct"/>
            <w:tcBorders>
              <w:top w:val="nil"/>
              <w:bottom w:val="nil"/>
            </w:tcBorders>
            <w:shd w:val="clear" w:color="auto" w:fill="FFFFFF"/>
            <w:vAlign w:val="center"/>
          </w:tcPr>
          <w:p w14:paraId="412F4616" w14:textId="6D4F99C3" w:rsidR="006E53EE" w:rsidRPr="0049792B" w:rsidRDefault="00997B73"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40%</w:t>
            </w:r>
          </w:p>
        </w:tc>
        <w:tc>
          <w:tcPr>
            <w:tcW w:w="686" w:type="pct"/>
            <w:tcBorders>
              <w:top w:val="nil"/>
              <w:bottom w:val="nil"/>
            </w:tcBorders>
            <w:shd w:val="clear" w:color="auto" w:fill="FFFFFF"/>
            <w:vAlign w:val="center"/>
          </w:tcPr>
          <w:p w14:paraId="4DA07E54" w14:textId="259A46EE" w:rsidR="006E53EE" w:rsidRPr="0049792B" w:rsidRDefault="00997B73"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101.7%</w:t>
            </w:r>
          </w:p>
        </w:tc>
        <w:tc>
          <w:tcPr>
            <w:tcW w:w="439" w:type="pct"/>
            <w:tcBorders>
              <w:top w:val="nil"/>
              <w:bottom w:val="nil"/>
            </w:tcBorders>
            <w:shd w:val="clear" w:color="auto" w:fill="FFFFFF"/>
            <w:vAlign w:val="center"/>
          </w:tcPr>
          <w:p w14:paraId="211B292B" w14:textId="6B3932D7" w:rsidR="006E53EE" w:rsidRPr="0049792B" w:rsidRDefault="00997B73"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80.41%</w:t>
            </w:r>
          </w:p>
        </w:tc>
        <w:tc>
          <w:tcPr>
            <w:tcW w:w="688" w:type="pct"/>
            <w:tcBorders>
              <w:top w:val="nil"/>
              <w:bottom w:val="nil"/>
            </w:tcBorders>
            <w:shd w:val="clear" w:color="auto" w:fill="FFFFFF"/>
            <w:vAlign w:val="center"/>
          </w:tcPr>
          <w:p w14:paraId="2A07297E" w14:textId="5F161C2B" w:rsidR="006E53EE" w:rsidRPr="0049792B" w:rsidRDefault="00997B73"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11.37%</w:t>
            </w:r>
          </w:p>
        </w:tc>
        <w:tc>
          <w:tcPr>
            <w:tcW w:w="602" w:type="pct"/>
            <w:tcBorders>
              <w:top w:val="nil"/>
              <w:bottom w:val="nil"/>
              <w:right w:val="nil"/>
            </w:tcBorders>
            <w:shd w:val="clear" w:color="auto" w:fill="FFFFFF"/>
          </w:tcPr>
          <w:p w14:paraId="6FCF9C90" w14:textId="77777777" w:rsidR="006E53EE" w:rsidRPr="008F07FE" w:rsidRDefault="006E53EE" w:rsidP="00637A4D">
            <w:pPr>
              <w:widowControl w:val="0"/>
              <w:autoSpaceDE w:val="0"/>
              <w:autoSpaceDN w:val="0"/>
              <w:adjustRightInd w:val="0"/>
              <w:spacing w:line="320" w:lineRule="atLeast"/>
              <w:ind w:left="60" w:right="60"/>
              <w:jc w:val="right"/>
              <w:rPr>
                <w:rFonts w:ascii="Times New Roman" w:hAnsi="Times New Roman"/>
                <w:color w:val="000000"/>
                <w:sz w:val="20"/>
              </w:rPr>
            </w:pPr>
            <w:r w:rsidRPr="008F07FE">
              <w:rPr>
                <w:rFonts w:ascii="Times New Roman" w:hAnsi="Times New Roman"/>
                <w:color w:val="000000"/>
                <w:sz w:val="20"/>
              </w:rPr>
              <w:t>--</w:t>
            </w:r>
          </w:p>
        </w:tc>
      </w:tr>
      <w:tr w:rsidR="006E53EE" w:rsidRPr="008F07FE" w14:paraId="4EFED7AA" w14:textId="77777777" w:rsidTr="002D0E10">
        <w:trPr>
          <w:cantSplit/>
          <w:trHeight w:val="20"/>
        </w:trPr>
        <w:tc>
          <w:tcPr>
            <w:tcW w:w="1639" w:type="pct"/>
            <w:tcBorders>
              <w:top w:val="nil"/>
              <w:left w:val="nil"/>
              <w:bottom w:val="nil"/>
            </w:tcBorders>
            <w:shd w:val="clear" w:color="auto" w:fill="FFFFFF"/>
          </w:tcPr>
          <w:p w14:paraId="0CB63B0D" w14:textId="66916538" w:rsidR="006E53EE" w:rsidRPr="00666268" w:rsidRDefault="006E53EE" w:rsidP="006E53EE">
            <w:pPr>
              <w:widowControl w:val="0"/>
              <w:autoSpaceDE w:val="0"/>
              <w:autoSpaceDN w:val="0"/>
              <w:adjustRightInd w:val="0"/>
              <w:spacing w:line="320" w:lineRule="atLeast"/>
              <w:ind w:left="60" w:right="60"/>
              <w:rPr>
                <w:rFonts w:cstheme="minorHAnsi"/>
                <w:color w:val="000000"/>
                <w:sz w:val="20"/>
                <w:szCs w:val="20"/>
              </w:rPr>
            </w:pPr>
            <w:r w:rsidRPr="00666268">
              <w:rPr>
                <w:rFonts w:cstheme="minorHAnsi"/>
                <w:color w:val="000000"/>
                <w:sz w:val="20"/>
                <w:szCs w:val="20"/>
              </w:rPr>
              <w:t>Exam 3 Score</w:t>
            </w:r>
          </w:p>
        </w:tc>
        <w:tc>
          <w:tcPr>
            <w:tcW w:w="314" w:type="pct"/>
            <w:tcBorders>
              <w:top w:val="nil"/>
              <w:bottom w:val="nil"/>
            </w:tcBorders>
            <w:shd w:val="clear" w:color="auto" w:fill="FFFFFF"/>
            <w:vAlign w:val="center"/>
          </w:tcPr>
          <w:p w14:paraId="46041BB8" w14:textId="0EA9286B" w:rsidR="006E53EE" w:rsidRPr="00666268" w:rsidRDefault="008901C2" w:rsidP="00637A4D">
            <w:pPr>
              <w:widowControl w:val="0"/>
              <w:autoSpaceDE w:val="0"/>
              <w:autoSpaceDN w:val="0"/>
              <w:adjustRightInd w:val="0"/>
              <w:spacing w:line="320" w:lineRule="atLeast"/>
              <w:ind w:left="60" w:right="60"/>
              <w:jc w:val="right"/>
              <w:rPr>
                <w:rFonts w:cstheme="minorHAnsi"/>
                <w:color w:val="000000"/>
                <w:sz w:val="20"/>
                <w:szCs w:val="20"/>
              </w:rPr>
            </w:pPr>
            <w:r w:rsidRPr="00666268">
              <w:rPr>
                <w:rFonts w:cstheme="minorHAnsi"/>
                <w:color w:val="000000"/>
                <w:sz w:val="20"/>
                <w:szCs w:val="20"/>
              </w:rPr>
              <w:t>1</w:t>
            </w:r>
            <w:r w:rsidR="00F32CF7" w:rsidRPr="00666268">
              <w:rPr>
                <w:rFonts w:cstheme="minorHAnsi"/>
                <w:color w:val="000000"/>
                <w:sz w:val="20"/>
                <w:szCs w:val="20"/>
              </w:rPr>
              <w:t>00</w:t>
            </w:r>
          </w:p>
        </w:tc>
        <w:tc>
          <w:tcPr>
            <w:tcW w:w="633" w:type="pct"/>
            <w:tcBorders>
              <w:top w:val="nil"/>
              <w:bottom w:val="nil"/>
            </w:tcBorders>
            <w:shd w:val="clear" w:color="auto" w:fill="FFFFFF"/>
            <w:vAlign w:val="center"/>
          </w:tcPr>
          <w:p w14:paraId="26A82BF3" w14:textId="03BAF87D" w:rsidR="006E53EE" w:rsidRPr="00666268" w:rsidRDefault="00666268" w:rsidP="00637A4D">
            <w:pPr>
              <w:widowControl w:val="0"/>
              <w:autoSpaceDE w:val="0"/>
              <w:autoSpaceDN w:val="0"/>
              <w:adjustRightInd w:val="0"/>
              <w:spacing w:line="320" w:lineRule="atLeast"/>
              <w:ind w:left="60" w:right="60"/>
              <w:jc w:val="right"/>
              <w:rPr>
                <w:rFonts w:cstheme="minorHAnsi"/>
                <w:color w:val="000000"/>
                <w:sz w:val="20"/>
                <w:szCs w:val="20"/>
              </w:rPr>
            </w:pPr>
            <w:r w:rsidRPr="00666268">
              <w:rPr>
                <w:rFonts w:cstheme="minorHAnsi"/>
                <w:color w:val="000000"/>
                <w:sz w:val="20"/>
                <w:szCs w:val="20"/>
              </w:rPr>
              <w:t>40%</w:t>
            </w:r>
          </w:p>
        </w:tc>
        <w:tc>
          <w:tcPr>
            <w:tcW w:w="686" w:type="pct"/>
            <w:tcBorders>
              <w:top w:val="nil"/>
              <w:bottom w:val="nil"/>
            </w:tcBorders>
            <w:shd w:val="clear" w:color="auto" w:fill="FFFFFF"/>
            <w:vAlign w:val="center"/>
          </w:tcPr>
          <w:p w14:paraId="1CAAD568" w14:textId="5E0DD460" w:rsidR="006E53EE" w:rsidRPr="00666268" w:rsidRDefault="00666268" w:rsidP="00637A4D">
            <w:pPr>
              <w:widowControl w:val="0"/>
              <w:autoSpaceDE w:val="0"/>
              <w:autoSpaceDN w:val="0"/>
              <w:adjustRightInd w:val="0"/>
              <w:spacing w:line="320" w:lineRule="atLeast"/>
              <w:ind w:left="60" w:right="60"/>
              <w:jc w:val="right"/>
              <w:rPr>
                <w:rFonts w:cstheme="minorHAnsi"/>
                <w:color w:val="000000"/>
                <w:sz w:val="20"/>
                <w:szCs w:val="20"/>
              </w:rPr>
            </w:pPr>
            <w:r w:rsidRPr="00666268">
              <w:rPr>
                <w:rFonts w:cstheme="minorHAnsi"/>
                <w:color w:val="000000"/>
                <w:sz w:val="20"/>
                <w:szCs w:val="20"/>
              </w:rPr>
              <w:t>100%</w:t>
            </w:r>
          </w:p>
        </w:tc>
        <w:tc>
          <w:tcPr>
            <w:tcW w:w="439" w:type="pct"/>
            <w:tcBorders>
              <w:top w:val="nil"/>
              <w:bottom w:val="nil"/>
            </w:tcBorders>
            <w:shd w:val="clear" w:color="auto" w:fill="FFFFFF"/>
            <w:vAlign w:val="center"/>
          </w:tcPr>
          <w:p w14:paraId="60C9BF3C" w14:textId="0C5FAB5E" w:rsidR="006E53EE" w:rsidRPr="0049792B" w:rsidRDefault="00666268" w:rsidP="00637A4D">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75.60%</w:t>
            </w:r>
          </w:p>
        </w:tc>
        <w:tc>
          <w:tcPr>
            <w:tcW w:w="688" w:type="pct"/>
            <w:tcBorders>
              <w:top w:val="nil"/>
              <w:bottom w:val="nil"/>
            </w:tcBorders>
            <w:shd w:val="clear" w:color="auto" w:fill="FFFFFF"/>
            <w:vAlign w:val="center"/>
          </w:tcPr>
          <w:p w14:paraId="36BA5370" w14:textId="67B48E74" w:rsidR="006E53EE" w:rsidRPr="0049792B" w:rsidRDefault="00666268" w:rsidP="00637A4D">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13.38%</w:t>
            </w:r>
          </w:p>
        </w:tc>
        <w:tc>
          <w:tcPr>
            <w:tcW w:w="602" w:type="pct"/>
            <w:tcBorders>
              <w:top w:val="nil"/>
              <w:bottom w:val="nil"/>
              <w:right w:val="nil"/>
            </w:tcBorders>
            <w:shd w:val="clear" w:color="auto" w:fill="FFFFFF"/>
          </w:tcPr>
          <w:p w14:paraId="251FC615" w14:textId="77777777" w:rsidR="006E53EE" w:rsidRPr="008F07FE" w:rsidRDefault="006E53EE" w:rsidP="00637A4D">
            <w:pPr>
              <w:widowControl w:val="0"/>
              <w:autoSpaceDE w:val="0"/>
              <w:autoSpaceDN w:val="0"/>
              <w:adjustRightInd w:val="0"/>
              <w:spacing w:line="320" w:lineRule="atLeast"/>
              <w:ind w:left="60" w:right="60"/>
              <w:jc w:val="right"/>
              <w:rPr>
                <w:rFonts w:ascii="Times New Roman" w:hAnsi="Times New Roman"/>
                <w:color w:val="000000"/>
                <w:sz w:val="20"/>
              </w:rPr>
            </w:pPr>
            <w:r w:rsidRPr="008F07FE">
              <w:rPr>
                <w:rFonts w:ascii="Times New Roman" w:hAnsi="Times New Roman"/>
                <w:color w:val="000000"/>
                <w:sz w:val="20"/>
              </w:rPr>
              <w:t>--</w:t>
            </w:r>
          </w:p>
        </w:tc>
      </w:tr>
      <w:tr w:rsidR="006E53EE" w:rsidRPr="008F07FE" w14:paraId="767D6C44" w14:textId="77777777" w:rsidTr="002D0E10">
        <w:trPr>
          <w:cantSplit/>
          <w:trHeight w:val="20"/>
        </w:trPr>
        <w:tc>
          <w:tcPr>
            <w:tcW w:w="5000" w:type="pct"/>
            <w:gridSpan w:val="7"/>
            <w:tcBorders>
              <w:top w:val="single" w:sz="4" w:space="0" w:color="auto"/>
              <w:left w:val="nil"/>
              <w:bottom w:val="nil"/>
              <w:right w:val="nil"/>
            </w:tcBorders>
            <w:shd w:val="clear" w:color="auto" w:fill="FFFFFF"/>
            <w:vAlign w:val="bottom"/>
          </w:tcPr>
          <w:p w14:paraId="60E619EC" w14:textId="66772FAB" w:rsidR="006E53EE" w:rsidRPr="0049792B" w:rsidRDefault="006E53EE" w:rsidP="006E53EE">
            <w:pPr>
              <w:widowControl w:val="0"/>
              <w:autoSpaceDE w:val="0"/>
              <w:autoSpaceDN w:val="0"/>
              <w:adjustRightInd w:val="0"/>
              <w:spacing w:line="240" w:lineRule="auto"/>
              <w:rPr>
                <w:rFonts w:cstheme="minorHAnsi"/>
                <w:i/>
                <w:sz w:val="20"/>
                <w:szCs w:val="20"/>
              </w:rPr>
            </w:pPr>
            <w:r w:rsidRPr="0049792B">
              <w:rPr>
                <w:rFonts w:cstheme="minorHAnsi"/>
                <w:i/>
                <w:sz w:val="20"/>
                <w:szCs w:val="20"/>
              </w:rPr>
              <w:lastRenderedPageBreak/>
              <w:t xml:space="preserve">Note: </w:t>
            </w:r>
            <w:r w:rsidR="0089335F" w:rsidRPr="0049792B">
              <w:rPr>
                <w:rFonts w:cstheme="minorHAnsi"/>
                <w:sz w:val="20"/>
                <w:szCs w:val="20"/>
              </w:rPr>
              <w:t>Exam 1 was out of 50</w:t>
            </w:r>
            <w:r w:rsidRPr="0049792B">
              <w:rPr>
                <w:rFonts w:cstheme="minorHAnsi"/>
                <w:sz w:val="20"/>
                <w:szCs w:val="20"/>
              </w:rPr>
              <w:t xml:space="preserve"> points</w:t>
            </w:r>
            <w:r w:rsidR="0089335F" w:rsidRPr="0049792B">
              <w:rPr>
                <w:rFonts w:cstheme="minorHAnsi"/>
                <w:sz w:val="20"/>
                <w:szCs w:val="20"/>
              </w:rPr>
              <w:t xml:space="preserve"> and the following exams were out of 100 points. Given this inconsistency, exam scores were translated into percentages.</w:t>
            </w:r>
            <w:r w:rsidRPr="0049792B">
              <w:rPr>
                <w:rFonts w:cstheme="minorHAnsi"/>
                <w:sz w:val="20"/>
                <w:szCs w:val="20"/>
              </w:rPr>
              <w:t xml:space="preserve"> </w:t>
            </w:r>
          </w:p>
        </w:tc>
      </w:tr>
    </w:tbl>
    <w:p w14:paraId="3DFC4316" w14:textId="1EE74983" w:rsidR="00C80BAF" w:rsidRDefault="00C80BAF" w:rsidP="00C80BAF"/>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3516"/>
        <w:gridCol w:w="885"/>
        <w:gridCol w:w="765"/>
        <w:gridCol w:w="885"/>
        <w:gridCol w:w="797"/>
        <w:gridCol w:w="885"/>
        <w:gridCol w:w="763"/>
      </w:tblGrid>
      <w:tr w:rsidR="00913D32" w:rsidRPr="0049792B" w14:paraId="3242B4E7" w14:textId="77777777" w:rsidTr="002D0E10">
        <w:trPr>
          <w:cantSplit/>
          <w:trHeight w:val="648"/>
        </w:trPr>
        <w:tc>
          <w:tcPr>
            <w:tcW w:w="5000" w:type="pct"/>
            <w:gridSpan w:val="7"/>
            <w:tcBorders>
              <w:top w:val="nil"/>
              <w:left w:val="nil"/>
              <w:bottom w:val="single" w:sz="2" w:space="0" w:color="000000"/>
              <w:right w:val="nil"/>
            </w:tcBorders>
            <w:shd w:val="clear" w:color="auto" w:fill="FFFFFF"/>
            <w:vAlign w:val="bottom"/>
          </w:tcPr>
          <w:p w14:paraId="3916CAE3" w14:textId="1E08A44D" w:rsidR="00ED2BC0" w:rsidRPr="0049792B" w:rsidRDefault="00ED2BC0" w:rsidP="00ED2BC0">
            <w:pPr>
              <w:pStyle w:val="Caption"/>
              <w:keepNext/>
              <w:rPr>
                <w:rFonts w:cstheme="minorHAnsi"/>
                <w:b w:val="0"/>
                <w:sz w:val="20"/>
                <w:szCs w:val="20"/>
              </w:rPr>
            </w:pPr>
            <w:bookmarkStart w:id="49" w:name="_Toc512543018"/>
            <w:r w:rsidRPr="0049792B">
              <w:rPr>
                <w:rFonts w:cstheme="minorHAnsi"/>
                <w:b w:val="0"/>
                <w:sz w:val="20"/>
                <w:szCs w:val="20"/>
              </w:rPr>
              <w:t xml:space="preserve">Table </w:t>
            </w:r>
            <w:r w:rsidR="00BE7B25">
              <w:rPr>
                <w:rFonts w:cstheme="minorHAnsi"/>
                <w:b w:val="0"/>
                <w:sz w:val="20"/>
                <w:szCs w:val="20"/>
              </w:rPr>
              <w:fldChar w:fldCharType="begin"/>
            </w:r>
            <w:r w:rsidR="00BE7B25">
              <w:rPr>
                <w:rFonts w:cstheme="minorHAnsi"/>
                <w:b w:val="0"/>
                <w:sz w:val="20"/>
                <w:szCs w:val="20"/>
              </w:rPr>
              <w:instrText xml:space="preserve"> SEQ Table \* ARABIC </w:instrText>
            </w:r>
            <w:r w:rsidR="00BE7B25">
              <w:rPr>
                <w:rFonts w:cstheme="minorHAnsi"/>
                <w:b w:val="0"/>
                <w:sz w:val="20"/>
                <w:szCs w:val="20"/>
              </w:rPr>
              <w:fldChar w:fldCharType="separate"/>
            </w:r>
            <w:r w:rsidR="00C6571B">
              <w:rPr>
                <w:rFonts w:cstheme="minorHAnsi"/>
                <w:b w:val="0"/>
                <w:noProof/>
                <w:sz w:val="20"/>
                <w:szCs w:val="20"/>
              </w:rPr>
              <w:t>4</w:t>
            </w:r>
            <w:bookmarkEnd w:id="49"/>
            <w:r w:rsidR="00BE7B25">
              <w:rPr>
                <w:rFonts w:cstheme="minorHAnsi"/>
                <w:b w:val="0"/>
                <w:sz w:val="20"/>
                <w:szCs w:val="20"/>
              </w:rPr>
              <w:fldChar w:fldCharType="end"/>
            </w:r>
            <w:r w:rsidRPr="0049792B">
              <w:rPr>
                <w:rFonts w:cstheme="minorHAnsi"/>
                <w:b w:val="0"/>
                <w:sz w:val="20"/>
                <w:szCs w:val="20"/>
              </w:rPr>
              <w:t xml:space="preserve"> </w:t>
            </w:r>
          </w:p>
          <w:p w14:paraId="63F467E5" w14:textId="53AD1A41" w:rsidR="00913D32" w:rsidRPr="0049792B" w:rsidRDefault="00ED2BC0" w:rsidP="00A9572A">
            <w:pPr>
              <w:widowControl w:val="0"/>
              <w:autoSpaceDE w:val="0"/>
              <w:autoSpaceDN w:val="0"/>
              <w:adjustRightInd w:val="0"/>
              <w:spacing w:line="320" w:lineRule="atLeast"/>
              <w:ind w:right="60"/>
              <w:rPr>
                <w:rFonts w:cstheme="minorHAnsi"/>
                <w:color w:val="000000"/>
                <w:sz w:val="20"/>
                <w:szCs w:val="20"/>
              </w:rPr>
            </w:pPr>
            <w:r w:rsidRPr="0049792B">
              <w:rPr>
                <w:rFonts w:cstheme="minorHAnsi"/>
                <w:i/>
                <w:sz w:val="20"/>
                <w:szCs w:val="20"/>
              </w:rPr>
              <w:t>Means and Standard Deviations Separated by Generation Status</w:t>
            </w:r>
            <w:r w:rsidRPr="0049792B">
              <w:rPr>
                <w:rFonts w:cstheme="minorHAnsi"/>
                <w:i/>
                <w:color w:val="000000"/>
                <w:sz w:val="20"/>
                <w:szCs w:val="20"/>
              </w:rPr>
              <w:t xml:space="preserve"> </w:t>
            </w:r>
          </w:p>
        </w:tc>
      </w:tr>
      <w:tr w:rsidR="00913D32" w:rsidRPr="0049792B" w14:paraId="513267DD" w14:textId="77777777" w:rsidTr="002D0E10">
        <w:trPr>
          <w:cantSplit/>
          <w:trHeight w:val="391"/>
        </w:trPr>
        <w:tc>
          <w:tcPr>
            <w:tcW w:w="2069" w:type="pct"/>
            <w:tcBorders>
              <w:top w:val="single" w:sz="2" w:space="0" w:color="000000"/>
              <w:left w:val="nil"/>
              <w:bottom w:val="nil"/>
              <w:right w:val="nil"/>
            </w:tcBorders>
            <w:shd w:val="clear" w:color="auto" w:fill="FFFFFF"/>
            <w:vAlign w:val="bottom"/>
          </w:tcPr>
          <w:p w14:paraId="4422CD4C" w14:textId="77777777" w:rsidR="00913D32" w:rsidRPr="0049792B" w:rsidRDefault="00913D32" w:rsidP="00913D32">
            <w:pPr>
              <w:widowControl w:val="0"/>
              <w:autoSpaceDE w:val="0"/>
              <w:autoSpaceDN w:val="0"/>
              <w:adjustRightInd w:val="0"/>
              <w:spacing w:line="240" w:lineRule="auto"/>
              <w:rPr>
                <w:rFonts w:cstheme="minorHAnsi"/>
                <w:sz w:val="20"/>
                <w:szCs w:val="20"/>
                <w:u w:val="single"/>
              </w:rPr>
            </w:pPr>
          </w:p>
        </w:tc>
        <w:tc>
          <w:tcPr>
            <w:tcW w:w="971" w:type="pct"/>
            <w:gridSpan w:val="2"/>
            <w:tcBorders>
              <w:top w:val="single" w:sz="2" w:space="0" w:color="000000"/>
              <w:left w:val="nil"/>
              <w:bottom w:val="nil"/>
              <w:right w:val="nil"/>
            </w:tcBorders>
            <w:shd w:val="clear" w:color="auto" w:fill="FFFFFF"/>
            <w:vAlign w:val="bottom"/>
          </w:tcPr>
          <w:p w14:paraId="062AAC1D" w14:textId="77777777" w:rsidR="00913D32" w:rsidRPr="0049792B" w:rsidRDefault="00913D32" w:rsidP="00913D32">
            <w:pPr>
              <w:widowControl w:val="0"/>
              <w:autoSpaceDE w:val="0"/>
              <w:autoSpaceDN w:val="0"/>
              <w:adjustRightInd w:val="0"/>
              <w:spacing w:line="240" w:lineRule="auto"/>
              <w:jc w:val="center"/>
              <w:rPr>
                <w:rFonts w:cstheme="minorHAnsi"/>
                <w:sz w:val="20"/>
                <w:szCs w:val="20"/>
                <w:u w:val="single"/>
              </w:rPr>
            </w:pPr>
            <w:r w:rsidRPr="0049792B">
              <w:rPr>
                <w:rFonts w:cstheme="minorHAnsi"/>
                <w:sz w:val="20"/>
                <w:szCs w:val="20"/>
                <w:u w:val="single"/>
              </w:rPr>
              <w:t>N</w:t>
            </w:r>
          </w:p>
        </w:tc>
        <w:tc>
          <w:tcPr>
            <w:tcW w:w="990" w:type="pct"/>
            <w:gridSpan w:val="2"/>
            <w:tcBorders>
              <w:top w:val="single" w:sz="2" w:space="0" w:color="000000"/>
              <w:left w:val="nil"/>
              <w:bottom w:val="nil"/>
              <w:right w:val="nil"/>
            </w:tcBorders>
            <w:shd w:val="clear" w:color="auto" w:fill="FFFFFF"/>
            <w:vAlign w:val="bottom"/>
          </w:tcPr>
          <w:p w14:paraId="2E197D4C" w14:textId="77777777" w:rsidR="00913D32" w:rsidRPr="0049792B" w:rsidRDefault="00913D32" w:rsidP="00913D32">
            <w:pPr>
              <w:widowControl w:val="0"/>
              <w:autoSpaceDE w:val="0"/>
              <w:autoSpaceDN w:val="0"/>
              <w:adjustRightInd w:val="0"/>
              <w:spacing w:line="240" w:lineRule="auto"/>
              <w:jc w:val="center"/>
              <w:rPr>
                <w:rFonts w:cstheme="minorHAnsi"/>
                <w:sz w:val="20"/>
                <w:szCs w:val="20"/>
                <w:u w:val="single"/>
              </w:rPr>
            </w:pPr>
            <w:r w:rsidRPr="0049792B">
              <w:rPr>
                <w:rFonts w:cstheme="minorHAnsi"/>
                <w:sz w:val="20"/>
                <w:szCs w:val="20"/>
                <w:u w:val="single"/>
              </w:rPr>
              <w:t>Mean</w:t>
            </w:r>
          </w:p>
        </w:tc>
        <w:tc>
          <w:tcPr>
            <w:tcW w:w="970" w:type="pct"/>
            <w:gridSpan w:val="2"/>
            <w:tcBorders>
              <w:top w:val="single" w:sz="2" w:space="0" w:color="000000"/>
              <w:left w:val="nil"/>
              <w:bottom w:val="nil"/>
              <w:right w:val="nil"/>
            </w:tcBorders>
            <w:shd w:val="clear" w:color="auto" w:fill="FFFFFF"/>
            <w:vAlign w:val="bottom"/>
          </w:tcPr>
          <w:p w14:paraId="22E89F42" w14:textId="77777777" w:rsidR="00913D32" w:rsidRPr="0049792B" w:rsidRDefault="00913D32" w:rsidP="00913D32">
            <w:pPr>
              <w:widowControl w:val="0"/>
              <w:autoSpaceDE w:val="0"/>
              <w:autoSpaceDN w:val="0"/>
              <w:adjustRightInd w:val="0"/>
              <w:spacing w:line="240" w:lineRule="auto"/>
              <w:jc w:val="center"/>
              <w:rPr>
                <w:rFonts w:cstheme="minorHAnsi"/>
                <w:sz w:val="20"/>
                <w:szCs w:val="20"/>
                <w:u w:val="single"/>
              </w:rPr>
            </w:pPr>
            <w:r w:rsidRPr="0049792B">
              <w:rPr>
                <w:rFonts w:cstheme="minorHAnsi"/>
                <w:sz w:val="20"/>
                <w:szCs w:val="20"/>
                <w:u w:val="single"/>
              </w:rPr>
              <w:t>Std. Deviation</w:t>
            </w:r>
          </w:p>
        </w:tc>
      </w:tr>
      <w:tr w:rsidR="00913D32" w:rsidRPr="0049792B" w14:paraId="02503532" w14:textId="77777777" w:rsidTr="002D0E10">
        <w:trPr>
          <w:cantSplit/>
          <w:trHeight w:val="505"/>
        </w:trPr>
        <w:tc>
          <w:tcPr>
            <w:tcW w:w="2069" w:type="pct"/>
            <w:tcBorders>
              <w:top w:val="nil"/>
              <w:left w:val="nil"/>
              <w:bottom w:val="nil"/>
              <w:right w:val="nil"/>
            </w:tcBorders>
            <w:shd w:val="clear" w:color="auto" w:fill="FFFFFF"/>
            <w:vAlign w:val="bottom"/>
          </w:tcPr>
          <w:p w14:paraId="15C76EAB" w14:textId="77777777" w:rsidR="00913D32" w:rsidRPr="0049792B" w:rsidRDefault="00913D32" w:rsidP="00913D32">
            <w:pPr>
              <w:widowControl w:val="0"/>
              <w:autoSpaceDE w:val="0"/>
              <w:autoSpaceDN w:val="0"/>
              <w:adjustRightInd w:val="0"/>
              <w:spacing w:line="240" w:lineRule="auto"/>
              <w:rPr>
                <w:rFonts w:cstheme="minorHAnsi"/>
                <w:sz w:val="20"/>
                <w:szCs w:val="20"/>
                <w:u w:val="single"/>
              </w:rPr>
            </w:pPr>
            <w:r w:rsidRPr="0049792B">
              <w:rPr>
                <w:rFonts w:cstheme="minorHAnsi"/>
                <w:sz w:val="20"/>
                <w:szCs w:val="20"/>
                <w:u w:val="single"/>
              </w:rPr>
              <w:t>Variable Name</w:t>
            </w:r>
          </w:p>
        </w:tc>
        <w:tc>
          <w:tcPr>
            <w:tcW w:w="521" w:type="pct"/>
            <w:tcBorders>
              <w:top w:val="nil"/>
              <w:left w:val="nil"/>
              <w:bottom w:val="nil"/>
              <w:right w:val="nil"/>
            </w:tcBorders>
            <w:shd w:val="clear" w:color="auto" w:fill="FFFFFF"/>
            <w:vAlign w:val="bottom"/>
          </w:tcPr>
          <w:p w14:paraId="1EED4062" w14:textId="1F0A42D8" w:rsidR="00913D32" w:rsidRPr="0049792B" w:rsidRDefault="00913D32" w:rsidP="00637A4D">
            <w:pPr>
              <w:widowControl w:val="0"/>
              <w:autoSpaceDE w:val="0"/>
              <w:autoSpaceDN w:val="0"/>
              <w:adjustRightInd w:val="0"/>
              <w:spacing w:line="240" w:lineRule="auto"/>
              <w:jc w:val="center"/>
              <w:rPr>
                <w:rFonts w:cstheme="minorHAnsi"/>
                <w:sz w:val="20"/>
                <w:szCs w:val="20"/>
                <w:u w:val="single"/>
              </w:rPr>
            </w:pPr>
            <w:r w:rsidRPr="0049792B">
              <w:rPr>
                <w:rFonts w:cstheme="minorHAnsi"/>
                <w:sz w:val="20"/>
                <w:szCs w:val="20"/>
                <w:u w:val="single"/>
              </w:rPr>
              <w:t>NFG</w:t>
            </w:r>
          </w:p>
        </w:tc>
        <w:tc>
          <w:tcPr>
            <w:tcW w:w="450" w:type="pct"/>
            <w:tcBorders>
              <w:top w:val="nil"/>
              <w:left w:val="nil"/>
              <w:bottom w:val="nil"/>
              <w:right w:val="nil"/>
            </w:tcBorders>
            <w:shd w:val="clear" w:color="auto" w:fill="FFFFFF"/>
            <w:vAlign w:val="bottom"/>
          </w:tcPr>
          <w:p w14:paraId="0ECBB42A" w14:textId="0F05F29C" w:rsidR="00913D32" w:rsidRPr="0049792B" w:rsidRDefault="00913D32" w:rsidP="00637A4D">
            <w:pPr>
              <w:widowControl w:val="0"/>
              <w:autoSpaceDE w:val="0"/>
              <w:autoSpaceDN w:val="0"/>
              <w:adjustRightInd w:val="0"/>
              <w:spacing w:line="240" w:lineRule="auto"/>
              <w:jc w:val="center"/>
              <w:rPr>
                <w:rFonts w:cstheme="minorHAnsi"/>
                <w:sz w:val="20"/>
                <w:szCs w:val="20"/>
                <w:u w:val="single"/>
              </w:rPr>
            </w:pPr>
            <w:r w:rsidRPr="0049792B">
              <w:rPr>
                <w:rFonts w:cstheme="minorHAnsi"/>
                <w:sz w:val="20"/>
                <w:szCs w:val="20"/>
                <w:u w:val="single"/>
              </w:rPr>
              <w:t>First-Gen</w:t>
            </w:r>
          </w:p>
        </w:tc>
        <w:tc>
          <w:tcPr>
            <w:tcW w:w="521" w:type="pct"/>
            <w:tcBorders>
              <w:top w:val="nil"/>
              <w:left w:val="nil"/>
              <w:bottom w:val="nil"/>
              <w:right w:val="nil"/>
            </w:tcBorders>
            <w:shd w:val="clear" w:color="auto" w:fill="FFFFFF"/>
            <w:vAlign w:val="bottom"/>
          </w:tcPr>
          <w:p w14:paraId="37CB6A74" w14:textId="4221C2BC" w:rsidR="00913D32" w:rsidRPr="0049792B" w:rsidRDefault="00913D32" w:rsidP="00637A4D">
            <w:pPr>
              <w:widowControl w:val="0"/>
              <w:autoSpaceDE w:val="0"/>
              <w:autoSpaceDN w:val="0"/>
              <w:adjustRightInd w:val="0"/>
              <w:spacing w:line="240" w:lineRule="auto"/>
              <w:jc w:val="center"/>
              <w:rPr>
                <w:rFonts w:cstheme="minorHAnsi"/>
                <w:sz w:val="20"/>
                <w:szCs w:val="20"/>
                <w:u w:val="single"/>
              </w:rPr>
            </w:pPr>
            <w:r w:rsidRPr="0049792B">
              <w:rPr>
                <w:rFonts w:cstheme="minorHAnsi"/>
                <w:sz w:val="20"/>
                <w:szCs w:val="20"/>
                <w:u w:val="single"/>
              </w:rPr>
              <w:t>NFG</w:t>
            </w:r>
          </w:p>
        </w:tc>
        <w:tc>
          <w:tcPr>
            <w:tcW w:w="469" w:type="pct"/>
            <w:tcBorders>
              <w:top w:val="nil"/>
              <w:left w:val="nil"/>
              <w:bottom w:val="nil"/>
              <w:right w:val="nil"/>
            </w:tcBorders>
            <w:shd w:val="clear" w:color="auto" w:fill="FFFFFF"/>
            <w:vAlign w:val="bottom"/>
          </w:tcPr>
          <w:p w14:paraId="11BFAAA7" w14:textId="6BE3B151" w:rsidR="00913D32" w:rsidRPr="0049792B" w:rsidRDefault="00913D32" w:rsidP="00637A4D">
            <w:pPr>
              <w:widowControl w:val="0"/>
              <w:autoSpaceDE w:val="0"/>
              <w:autoSpaceDN w:val="0"/>
              <w:adjustRightInd w:val="0"/>
              <w:spacing w:line="240" w:lineRule="auto"/>
              <w:jc w:val="center"/>
              <w:rPr>
                <w:rFonts w:cstheme="minorHAnsi"/>
                <w:sz w:val="20"/>
                <w:szCs w:val="20"/>
                <w:u w:val="single"/>
              </w:rPr>
            </w:pPr>
            <w:r w:rsidRPr="0049792B">
              <w:rPr>
                <w:rFonts w:cstheme="minorHAnsi"/>
                <w:sz w:val="20"/>
                <w:szCs w:val="20"/>
                <w:u w:val="single"/>
              </w:rPr>
              <w:t>First-Gen</w:t>
            </w:r>
          </w:p>
        </w:tc>
        <w:tc>
          <w:tcPr>
            <w:tcW w:w="521" w:type="pct"/>
            <w:tcBorders>
              <w:top w:val="nil"/>
              <w:left w:val="nil"/>
              <w:bottom w:val="nil"/>
              <w:right w:val="nil"/>
            </w:tcBorders>
            <w:shd w:val="clear" w:color="auto" w:fill="FFFFFF"/>
            <w:vAlign w:val="bottom"/>
          </w:tcPr>
          <w:p w14:paraId="0102793A" w14:textId="678AF22D" w:rsidR="00913D32" w:rsidRPr="0049792B" w:rsidRDefault="00913D32" w:rsidP="00637A4D">
            <w:pPr>
              <w:widowControl w:val="0"/>
              <w:autoSpaceDE w:val="0"/>
              <w:autoSpaceDN w:val="0"/>
              <w:adjustRightInd w:val="0"/>
              <w:spacing w:line="240" w:lineRule="auto"/>
              <w:jc w:val="center"/>
              <w:rPr>
                <w:rFonts w:cstheme="minorHAnsi"/>
                <w:sz w:val="20"/>
                <w:szCs w:val="20"/>
                <w:u w:val="single"/>
              </w:rPr>
            </w:pPr>
            <w:r w:rsidRPr="0049792B">
              <w:rPr>
                <w:rFonts w:cstheme="minorHAnsi"/>
                <w:sz w:val="20"/>
                <w:szCs w:val="20"/>
                <w:u w:val="single"/>
              </w:rPr>
              <w:t>NFG</w:t>
            </w:r>
          </w:p>
        </w:tc>
        <w:tc>
          <w:tcPr>
            <w:tcW w:w="449" w:type="pct"/>
            <w:tcBorders>
              <w:top w:val="nil"/>
              <w:left w:val="nil"/>
              <w:bottom w:val="nil"/>
              <w:right w:val="nil"/>
            </w:tcBorders>
            <w:shd w:val="clear" w:color="auto" w:fill="FFFFFF"/>
            <w:vAlign w:val="bottom"/>
          </w:tcPr>
          <w:p w14:paraId="56F14E28" w14:textId="2B1FC84E" w:rsidR="00913D32" w:rsidRPr="0049792B" w:rsidRDefault="00913D32" w:rsidP="00637A4D">
            <w:pPr>
              <w:widowControl w:val="0"/>
              <w:autoSpaceDE w:val="0"/>
              <w:autoSpaceDN w:val="0"/>
              <w:adjustRightInd w:val="0"/>
              <w:spacing w:line="240" w:lineRule="auto"/>
              <w:jc w:val="center"/>
              <w:rPr>
                <w:rFonts w:cstheme="minorHAnsi"/>
                <w:sz w:val="20"/>
                <w:szCs w:val="20"/>
                <w:u w:val="single"/>
              </w:rPr>
            </w:pPr>
            <w:r w:rsidRPr="0049792B">
              <w:rPr>
                <w:rFonts w:cstheme="minorHAnsi"/>
                <w:sz w:val="20"/>
                <w:szCs w:val="20"/>
                <w:u w:val="single"/>
              </w:rPr>
              <w:t>First-Gen</w:t>
            </w:r>
          </w:p>
        </w:tc>
      </w:tr>
      <w:tr w:rsidR="00913D32" w:rsidRPr="0049792B" w14:paraId="7BFED642" w14:textId="77777777" w:rsidTr="002D0E10">
        <w:trPr>
          <w:cantSplit/>
          <w:trHeight w:val="387"/>
        </w:trPr>
        <w:tc>
          <w:tcPr>
            <w:tcW w:w="2069" w:type="pct"/>
            <w:tcBorders>
              <w:top w:val="nil"/>
              <w:left w:val="nil"/>
              <w:bottom w:val="nil"/>
              <w:right w:val="nil"/>
            </w:tcBorders>
            <w:shd w:val="clear" w:color="auto" w:fill="FFFFFF"/>
            <w:vAlign w:val="bottom"/>
          </w:tcPr>
          <w:p w14:paraId="5A1563E1" w14:textId="23A4B104" w:rsidR="00913D32" w:rsidRPr="0049792B" w:rsidRDefault="00913D32" w:rsidP="00A9572A">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TE Time 1</w:t>
            </w:r>
          </w:p>
        </w:tc>
        <w:tc>
          <w:tcPr>
            <w:tcW w:w="521" w:type="pct"/>
            <w:tcBorders>
              <w:top w:val="nil"/>
              <w:left w:val="nil"/>
              <w:bottom w:val="nil"/>
              <w:right w:val="nil"/>
            </w:tcBorders>
            <w:shd w:val="clear" w:color="auto" w:fill="FFFFFF"/>
            <w:vAlign w:val="bottom"/>
          </w:tcPr>
          <w:p w14:paraId="01A588BC" w14:textId="158843C4"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143</w:t>
            </w:r>
          </w:p>
        </w:tc>
        <w:tc>
          <w:tcPr>
            <w:tcW w:w="450" w:type="pct"/>
            <w:tcBorders>
              <w:top w:val="nil"/>
              <w:left w:val="nil"/>
              <w:bottom w:val="nil"/>
              <w:right w:val="nil"/>
            </w:tcBorders>
            <w:shd w:val="clear" w:color="auto" w:fill="FFFFFF"/>
            <w:vAlign w:val="bottom"/>
          </w:tcPr>
          <w:p w14:paraId="467B3E2F" w14:textId="152A5169"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50</w:t>
            </w:r>
          </w:p>
        </w:tc>
        <w:tc>
          <w:tcPr>
            <w:tcW w:w="521" w:type="pct"/>
            <w:tcBorders>
              <w:top w:val="nil"/>
              <w:left w:val="nil"/>
              <w:bottom w:val="nil"/>
              <w:right w:val="nil"/>
            </w:tcBorders>
            <w:shd w:val="clear" w:color="auto" w:fill="FFFFFF"/>
            <w:vAlign w:val="center"/>
          </w:tcPr>
          <w:p w14:paraId="010D5929" w14:textId="79D077F3"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131.06</w:t>
            </w:r>
          </w:p>
        </w:tc>
        <w:tc>
          <w:tcPr>
            <w:tcW w:w="469" w:type="pct"/>
            <w:tcBorders>
              <w:top w:val="nil"/>
              <w:left w:val="nil"/>
              <w:bottom w:val="nil"/>
              <w:right w:val="nil"/>
            </w:tcBorders>
            <w:shd w:val="clear" w:color="auto" w:fill="FFFFFF"/>
            <w:vAlign w:val="center"/>
          </w:tcPr>
          <w:p w14:paraId="78222ECA" w14:textId="3666474A"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129.31</w:t>
            </w:r>
          </w:p>
        </w:tc>
        <w:tc>
          <w:tcPr>
            <w:tcW w:w="521" w:type="pct"/>
            <w:tcBorders>
              <w:top w:val="nil"/>
              <w:left w:val="nil"/>
              <w:bottom w:val="nil"/>
              <w:right w:val="nil"/>
            </w:tcBorders>
            <w:shd w:val="clear" w:color="auto" w:fill="FFFFFF"/>
            <w:vAlign w:val="center"/>
          </w:tcPr>
          <w:p w14:paraId="526A04BA" w14:textId="6BCAA3AF"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25.45</w:t>
            </w:r>
          </w:p>
        </w:tc>
        <w:tc>
          <w:tcPr>
            <w:tcW w:w="449" w:type="pct"/>
            <w:tcBorders>
              <w:top w:val="nil"/>
              <w:left w:val="nil"/>
              <w:bottom w:val="nil"/>
              <w:right w:val="nil"/>
            </w:tcBorders>
            <w:shd w:val="clear" w:color="auto" w:fill="FFFFFF"/>
            <w:vAlign w:val="center"/>
          </w:tcPr>
          <w:p w14:paraId="48443700" w14:textId="54603E32"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21.98</w:t>
            </w:r>
          </w:p>
        </w:tc>
      </w:tr>
      <w:tr w:rsidR="00913D32" w:rsidRPr="0049792B" w14:paraId="58141B0A" w14:textId="77777777" w:rsidTr="002D0E10">
        <w:trPr>
          <w:cantSplit/>
          <w:trHeight w:val="336"/>
        </w:trPr>
        <w:tc>
          <w:tcPr>
            <w:tcW w:w="2069" w:type="pct"/>
            <w:tcBorders>
              <w:top w:val="nil"/>
              <w:left w:val="nil"/>
              <w:bottom w:val="nil"/>
              <w:right w:val="nil"/>
            </w:tcBorders>
            <w:shd w:val="clear" w:color="auto" w:fill="FFFFFF"/>
          </w:tcPr>
          <w:p w14:paraId="7A6EAB51" w14:textId="187D2EC4" w:rsidR="00913D32" w:rsidRPr="0049792B" w:rsidRDefault="00913D32" w:rsidP="00913D32">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Int</w:t>
            </w:r>
            <w:r w:rsidR="009C2DFB">
              <w:rPr>
                <w:rFonts w:cstheme="minorHAnsi"/>
                <w:color w:val="000000"/>
                <w:sz w:val="20"/>
                <w:szCs w:val="20"/>
              </w:rPr>
              <w:t>rinsic</w:t>
            </w:r>
            <w:r w:rsidRPr="0049792B">
              <w:rPr>
                <w:rFonts w:cstheme="minorHAnsi"/>
                <w:color w:val="000000"/>
                <w:sz w:val="20"/>
                <w:szCs w:val="20"/>
              </w:rPr>
              <w:t xml:space="preserve"> Value Time 1</w:t>
            </w:r>
          </w:p>
        </w:tc>
        <w:tc>
          <w:tcPr>
            <w:tcW w:w="521" w:type="pct"/>
            <w:tcBorders>
              <w:top w:val="nil"/>
              <w:left w:val="nil"/>
              <w:bottom w:val="nil"/>
              <w:right w:val="nil"/>
            </w:tcBorders>
            <w:shd w:val="clear" w:color="auto" w:fill="FFFFFF"/>
            <w:vAlign w:val="bottom"/>
          </w:tcPr>
          <w:p w14:paraId="02AF40AF" w14:textId="13267E4A"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143</w:t>
            </w:r>
          </w:p>
        </w:tc>
        <w:tc>
          <w:tcPr>
            <w:tcW w:w="450" w:type="pct"/>
            <w:tcBorders>
              <w:top w:val="nil"/>
              <w:left w:val="nil"/>
              <w:bottom w:val="nil"/>
              <w:right w:val="nil"/>
            </w:tcBorders>
            <w:shd w:val="clear" w:color="auto" w:fill="FFFFFF"/>
            <w:vAlign w:val="bottom"/>
          </w:tcPr>
          <w:p w14:paraId="18512F9A" w14:textId="48E83BBE"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50</w:t>
            </w:r>
          </w:p>
        </w:tc>
        <w:tc>
          <w:tcPr>
            <w:tcW w:w="521" w:type="pct"/>
            <w:tcBorders>
              <w:top w:val="nil"/>
              <w:left w:val="nil"/>
              <w:bottom w:val="nil"/>
              <w:right w:val="nil"/>
            </w:tcBorders>
            <w:shd w:val="clear" w:color="auto" w:fill="FFFFFF"/>
            <w:vAlign w:val="center"/>
          </w:tcPr>
          <w:p w14:paraId="7D9BD8FF" w14:textId="5EE91185"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5.68</w:t>
            </w:r>
          </w:p>
        </w:tc>
        <w:tc>
          <w:tcPr>
            <w:tcW w:w="469" w:type="pct"/>
            <w:tcBorders>
              <w:top w:val="nil"/>
              <w:left w:val="nil"/>
              <w:bottom w:val="nil"/>
              <w:right w:val="nil"/>
            </w:tcBorders>
            <w:shd w:val="clear" w:color="auto" w:fill="FFFFFF"/>
            <w:vAlign w:val="center"/>
          </w:tcPr>
          <w:p w14:paraId="5EE0AC5D" w14:textId="1E41A155"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5.65</w:t>
            </w:r>
          </w:p>
        </w:tc>
        <w:tc>
          <w:tcPr>
            <w:tcW w:w="521" w:type="pct"/>
            <w:tcBorders>
              <w:top w:val="nil"/>
              <w:left w:val="nil"/>
              <w:bottom w:val="nil"/>
              <w:right w:val="nil"/>
            </w:tcBorders>
            <w:shd w:val="clear" w:color="auto" w:fill="FFFFFF"/>
            <w:vAlign w:val="center"/>
          </w:tcPr>
          <w:p w14:paraId="6C416431" w14:textId="7D1A579C"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1.19</w:t>
            </w:r>
          </w:p>
        </w:tc>
        <w:tc>
          <w:tcPr>
            <w:tcW w:w="449" w:type="pct"/>
            <w:tcBorders>
              <w:top w:val="nil"/>
              <w:left w:val="nil"/>
              <w:bottom w:val="nil"/>
              <w:right w:val="nil"/>
            </w:tcBorders>
            <w:shd w:val="clear" w:color="auto" w:fill="FFFFFF"/>
            <w:vAlign w:val="center"/>
          </w:tcPr>
          <w:p w14:paraId="23ADA809" w14:textId="5DD18737"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1.01</w:t>
            </w:r>
          </w:p>
        </w:tc>
      </w:tr>
      <w:tr w:rsidR="00913D32" w:rsidRPr="0049792B" w14:paraId="1A0F6B1B" w14:textId="77777777" w:rsidTr="002D0E10">
        <w:trPr>
          <w:cantSplit/>
          <w:trHeight w:val="336"/>
        </w:trPr>
        <w:tc>
          <w:tcPr>
            <w:tcW w:w="2069" w:type="pct"/>
            <w:tcBorders>
              <w:top w:val="nil"/>
              <w:left w:val="nil"/>
              <w:bottom w:val="nil"/>
              <w:right w:val="nil"/>
            </w:tcBorders>
            <w:shd w:val="clear" w:color="auto" w:fill="FFFFFF"/>
          </w:tcPr>
          <w:p w14:paraId="165E2A33" w14:textId="0F8494DF" w:rsidR="00913D32" w:rsidRPr="0049792B" w:rsidRDefault="00913D32" w:rsidP="00913D32">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Utility Value Time 1</w:t>
            </w:r>
          </w:p>
        </w:tc>
        <w:tc>
          <w:tcPr>
            <w:tcW w:w="521" w:type="pct"/>
            <w:tcBorders>
              <w:top w:val="nil"/>
              <w:left w:val="nil"/>
              <w:bottom w:val="nil"/>
              <w:right w:val="nil"/>
            </w:tcBorders>
            <w:shd w:val="clear" w:color="auto" w:fill="FFFFFF"/>
            <w:vAlign w:val="bottom"/>
          </w:tcPr>
          <w:p w14:paraId="358598A8" w14:textId="3843C5F9"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143</w:t>
            </w:r>
          </w:p>
        </w:tc>
        <w:tc>
          <w:tcPr>
            <w:tcW w:w="450" w:type="pct"/>
            <w:tcBorders>
              <w:top w:val="nil"/>
              <w:left w:val="nil"/>
              <w:bottom w:val="nil"/>
              <w:right w:val="nil"/>
            </w:tcBorders>
            <w:shd w:val="clear" w:color="auto" w:fill="FFFFFF"/>
            <w:vAlign w:val="bottom"/>
          </w:tcPr>
          <w:p w14:paraId="613E2C5C" w14:textId="6579B743"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50</w:t>
            </w:r>
          </w:p>
        </w:tc>
        <w:tc>
          <w:tcPr>
            <w:tcW w:w="521" w:type="pct"/>
            <w:tcBorders>
              <w:top w:val="nil"/>
              <w:left w:val="nil"/>
              <w:bottom w:val="nil"/>
              <w:right w:val="nil"/>
            </w:tcBorders>
            <w:shd w:val="clear" w:color="auto" w:fill="FFFFFF"/>
            <w:vAlign w:val="center"/>
          </w:tcPr>
          <w:p w14:paraId="2938C2A1" w14:textId="468B2905"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5.36</w:t>
            </w:r>
          </w:p>
        </w:tc>
        <w:tc>
          <w:tcPr>
            <w:tcW w:w="469" w:type="pct"/>
            <w:tcBorders>
              <w:top w:val="nil"/>
              <w:left w:val="nil"/>
              <w:bottom w:val="nil"/>
              <w:right w:val="nil"/>
            </w:tcBorders>
            <w:shd w:val="clear" w:color="auto" w:fill="FFFFFF"/>
            <w:vAlign w:val="center"/>
          </w:tcPr>
          <w:p w14:paraId="018F61F9" w14:textId="21DF0B09"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5.26</w:t>
            </w:r>
          </w:p>
        </w:tc>
        <w:tc>
          <w:tcPr>
            <w:tcW w:w="521" w:type="pct"/>
            <w:tcBorders>
              <w:top w:val="nil"/>
              <w:left w:val="nil"/>
              <w:bottom w:val="nil"/>
              <w:right w:val="nil"/>
            </w:tcBorders>
            <w:shd w:val="clear" w:color="auto" w:fill="FFFFFF"/>
            <w:vAlign w:val="center"/>
          </w:tcPr>
          <w:p w14:paraId="74AE4BDF" w14:textId="44D56DDA"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w:t>
            </w:r>
          </w:p>
        </w:tc>
        <w:tc>
          <w:tcPr>
            <w:tcW w:w="449" w:type="pct"/>
            <w:tcBorders>
              <w:top w:val="nil"/>
              <w:left w:val="nil"/>
              <w:bottom w:val="nil"/>
              <w:right w:val="nil"/>
            </w:tcBorders>
            <w:shd w:val="clear" w:color="auto" w:fill="FFFFFF"/>
            <w:vAlign w:val="center"/>
          </w:tcPr>
          <w:p w14:paraId="5DA18F9D" w14:textId="6E24AA87"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1.13</w:t>
            </w:r>
          </w:p>
        </w:tc>
      </w:tr>
      <w:tr w:rsidR="00913D32" w:rsidRPr="0049792B" w14:paraId="0D1E19D5" w14:textId="77777777" w:rsidTr="002D0E10">
        <w:trPr>
          <w:cantSplit/>
          <w:trHeight w:val="336"/>
        </w:trPr>
        <w:tc>
          <w:tcPr>
            <w:tcW w:w="2069" w:type="pct"/>
            <w:tcBorders>
              <w:top w:val="nil"/>
              <w:left w:val="nil"/>
              <w:bottom w:val="nil"/>
              <w:right w:val="nil"/>
            </w:tcBorders>
            <w:shd w:val="clear" w:color="auto" w:fill="FFFFFF"/>
          </w:tcPr>
          <w:p w14:paraId="5C8CA1F4" w14:textId="6C4FDFCA" w:rsidR="00913D32" w:rsidRPr="0049792B" w:rsidRDefault="00913D32" w:rsidP="00913D32">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Attainment Value Time 1</w:t>
            </w:r>
          </w:p>
        </w:tc>
        <w:tc>
          <w:tcPr>
            <w:tcW w:w="521" w:type="pct"/>
            <w:tcBorders>
              <w:top w:val="nil"/>
              <w:left w:val="nil"/>
              <w:bottom w:val="nil"/>
              <w:right w:val="nil"/>
            </w:tcBorders>
            <w:shd w:val="clear" w:color="auto" w:fill="FFFFFF"/>
            <w:vAlign w:val="bottom"/>
          </w:tcPr>
          <w:p w14:paraId="1A2E01DB" w14:textId="06A4C662"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143</w:t>
            </w:r>
          </w:p>
        </w:tc>
        <w:tc>
          <w:tcPr>
            <w:tcW w:w="450" w:type="pct"/>
            <w:tcBorders>
              <w:top w:val="nil"/>
              <w:left w:val="nil"/>
              <w:bottom w:val="nil"/>
              <w:right w:val="nil"/>
            </w:tcBorders>
            <w:shd w:val="clear" w:color="auto" w:fill="FFFFFF"/>
            <w:vAlign w:val="bottom"/>
          </w:tcPr>
          <w:p w14:paraId="7209FDD4" w14:textId="1A934864"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50</w:t>
            </w:r>
          </w:p>
        </w:tc>
        <w:tc>
          <w:tcPr>
            <w:tcW w:w="521" w:type="pct"/>
            <w:tcBorders>
              <w:top w:val="nil"/>
              <w:left w:val="nil"/>
              <w:bottom w:val="nil"/>
              <w:right w:val="nil"/>
            </w:tcBorders>
            <w:shd w:val="clear" w:color="auto" w:fill="FFFFFF"/>
            <w:vAlign w:val="center"/>
          </w:tcPr>
          <w:p w14:paraId="045BB4F7" w14:textId="085E08F5"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4.38</w:t>
            </w:r>
          </w:p>
        </w:tc>
        <w:tc>
          <w:tcPr>
            <w:tcW w:w="469" w:type="pct"/>
            <w:tcBorders>
              <w:top w:val="nil"/>
              <w:left w:val="nil"/>
              <w:bottom w:val="nil"/>
              <w:right w:val="nil"/>
            </w:tcBorders>
            <w:shd w:val="clear" w:color="auto" w:fill="FFFFFF"/>
            <w:vAlign w:val="center"/>
          </w:tcPr>
          <w:p w14:paraId="4D3A2073" w14:textId="7A05CE8A"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4.51</w:t>
            </w:r>
          </w:p>
        </w:tc>
        <w:tc>
          <w:tcPr>
            <w:tcW w:w="521" w:type="pct"/>
            <w:tcBorders>
              <w:top w:val="nil"/>
              <w:left w:val="nil"/>
              <w:bottom w:val="nil"/>
              <w:right w:val="nil"/>
            </w:tcBorders>
            <w:shd w:val="clear" w:color="auto" w:fill="FFFFFF"/>
            <w:vAlign w:val="center"/>
          </w:tcPr>
          <w:p w14:paraId="49FBC8DF" w14:textId="0EB7811F"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1.40</w:t>
            </w:r>
          </w:p>
        </w:tc>
        <w:tc>
          <w:tcPr>
            <w:tcW w:w="449" w:type="pct"/>
            <w:tcBorders>
              <w:top w:val="nil"/>
              <w:left w:val="nil"/>
              <w:bottom w:val="nil"/>
              <w:right w:val="nil"/>
            </w:tcBorders>
            <w:shd w:val="clear" w:color="auto" w:fill="FFFFFF"/>
            <w:vAlign w:val="center"/>
          </w:tcPr>
          <w:p w14:paraId="5B55FED5" w14:textId="76A84E56"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1.24</w:t>
            </w:r>
          </w:p>
        </w:tc>
      </w:tr>
      <w:tr w:rsidR="00913D32" w:rsidRPr="0049792B" w14:paraId="4B3ABDA0" w14:textId="77777777" w:rsidTr="002D0E10">
        <w:trPr>
          <w:cantSplit/>
          <w:trHeight w:val="336"/>
        </w:trPr>
        <w:tc>
          <w:tcPr>
            <w:tcW w:w="2069" w:type="pct"/>
            <w:tcBorders>
              <w:top w:val="nil"/>
              <w:left w:val="nil"/>
              <w:bottom w:val="nil"/>
              <w:right w:val="nil"/>
            </w:tcBorders>
            <w:shd w:val="clear" w:color="auto" w:fill="FFFFFF"/>
          </w:tcPr>
          <w:p w14:paraId="56D1BBCC" w14:textId="4F493A1B" w:rsidR="00913D32" w:rsidRPr="0049792B" w:rsidRDefault="00913D32" w:rsidP="00913D32">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Cost Value Time 1</w:t>
            </w:r>
          </w:p>
        </w:tc>
        <w:tc>
          <w:tcPr>
            <w:tcW w:w="521" w:type="pct"/>
            <w:tcBorders>
              <w:top w:val="nil"/>
              <w:left w:val="nil"/>
              <w:bottom w:val="nil"/>
              <w:right w:val="nil"/>
            </w:tcBorders>
            <w:shd w:val="clear" w:color="auto" w:fill="FFFFFF"/>
            <w:vAlign w:val="bottom"/>
          </w:tcPr>
          <w:p w14:paraId="471E5C86" w14:textId="1294923B"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143</w:t>
            </w:r>
          </w:p>
        </w:tc>
        <w:tc>
          <w:tcPr>
            <w:tcW w:w="450" w:type="pct"/>
            <w:tcBorders>
              <w:top w:val="nil"/>
              <w:left w:val="nil"/>
              <w:bottom w:val="nil"/>
              <w:right w:val="nil"/>
            </w:tcBorders>
            <w:shd w:val="clear" w:color="auto" w:fill="FFFFFF"/>
            <w:vAlign w:val="bottom"/>
          </w:tcPr>
          <w:p w14:paraId="72D04B3B" w14:textId="5FDEFC3A"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50</w:t>
            </w:r>
          </w:p>
        </w:tc>
        <w:tc>
          <w:tcPr>
            <w:tcW w:w="521" w:type="pct"/>
            <w:tcBorders>
              <w:top w:val="nil"/>
              <w:left w:val="nil"/>
              <w:bottom w:val="nil"/>
              <w:right w:val="nil"/>
            </w:tcBorders>
            <w:shd w:val="clear" w:color="auto" w:fill="FFFFFF"/>
            <w:vAlign w:val="center"/>
          </w:tcPr>
          <w:p w14:paraId="3BE30C5F" w14:textId="57E88C17"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3.5</w:t>
            </w:r>
          </w:p>
        </w:tc>
        <w:tc>
          <w:tcPr>
            <w:tcW w:w="469" w:type="pct"/>
            <w:tcBorders>
              <w:top w:val="nil"/>
              <w:left w:val="nil"/>
              <w:bottom w:val="nil"/>
              <w:right w:val="nil"/>
            </w:tcBorders>
            <w:shd w:val="clear" w:color="auto" w:fill="FFFFFF"/>
            <w:vAlign w:val="center"/>
          </w:tcPr>
          <w:p w14:paraId="105E6EC2" w14:textId="3556101E"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2.91</w:t>
            </w:r>
          </w:p>
        </w:tc>
        <w:tc>
          <w:tcPr>
            <w:tcW w:w="521" w:type="pct"/>
            <w:tcBorders>
              <w:top w:val="nil"/>
              <w:left w:val="nil"/>
              <w:bottom w:val="nil"/>
              <w:right w:val="nil"/>
            </w:tcBorders>
            <w:shd w:val="clear" w:color="auto" w:fill="FFFFFF"/>
            <w:vAlign w:val="center"/>
          </w:tcPr>
          <w:p w14:paraId="11CBBE94" w14:textId="52BB62EB"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1.49</w:t>
            </w:r>
          </w:p>
        </w:tc>
        <w:tc>
          <w:tcPr>
            <w:tcW w:w="449" w:type="pct"/>
            <w:tcBorders>
              <w:top w:val="nil"/>
              <w:left w:val="nil"/>
              <w:bottom w:val="nil"/>
              <w:right w:val="nil"/>
            </w:tcBorders>
            <w:shd w:val="clear" w:color="auto" w:fill="FFFFFF"/>
            <w:vAlign w:val="center"/>
          </w:tcPr>
          <w:p w14:paraId="505AECC9" w14:textId="024BCFCB" w:rsidR="00913D32" w:rsidRPr="0049792B" w:rsidRDefault="00A9572A"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1.48</w:t>
            </w:r>
          </w:p>
        </w:tc>
      </w:tr>
      <w:tr w:rsidR="00913D32" w:rsidRPr="0049792B" w14:paraId="6D86E8DE" w14:textId="77777777" w:rsidTr="002D0E10">
        <w:trPr>
          <w:cantSplit/>
          <w:trHeight w:val="336"/>
        </w:trPr>
        <w:tc>
          <w:tcPr>
            <w:tcW w:w="2069" w:type="pct"/>
            <w:tcBorders>
              <w:top w:val="nil"/>
              <w:left w:val="nil"/>
              <w:bottom w:val="nil"/>
              <w:right w:val="nil"/>
            </w:tcBorders>
            <w:shd w:val="clear" w:color="auto" w:fill="FFFFFF"/>
            <w:vAlign w:val="bottom"/>
          </w:tcPr>
          <w:p w14:paraId="27897E77" w14:textId="4746F540" w:rsidR="00913D32" w:rsidRPr="0049792B" w:rsidRDefault="00913D32" w:rsidP="00913D32">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TE Time 2</w:t>
            </w:r>
          </w:p>
        </w:tc>
        <w:tc>
          <w:tcPr>
            <w:tcW w:w="521" w:type="pct"/>
            <w:tcBorders>
              <w:top w:val="nil"/>
              <w:left w:val="nil"/>
              <w:bottom w:val="nil"/>
              <w:right w:val="nil"/>
            </w:tcBorders>
            <w:shd w:val="clear" w:color="auto" w:fill="FFFFFF"/>
            <w:vAlign w:val="bottom"/>
          </w:tcPr>
          <w:p w14:paraId="60C55ED0" w14:textId="07B4251D" w:rsidR="00913D32"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97</w:t>
            </w:r>
          </w:p>
        </w:tc>
        <w:tc>
          <w:tcPr>
            <w:tcW w:w="450" w:type="pct"/>
            <w:tcBorders>
              <w:top w:val="nil"/>
              <w:left w:val="nil"/>
              <w:bottom w:val="nil"/>
              <w:right w:val="nil"/>
            </w:tcBorders>
            <w:shd w:val="clear" w:color="auto" w:fill="FFFFFF"/>
            <w:vAlign w:val="bottom"/>
          </w:tcPr>
          <w:p w14:paraId="0ED34BA0" w14:textId="1DEE3798" w:rsidR="00913D32"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33</w:t>
            </w:r>
          </w:p>
        </w:tc>
        <w:tc>
          <w:tcPr>
            <w:tcW w:w="521" w:type="pct"/>
            <w:tcBorders>
              <w:top w:val="nil"/>
              <w:left w:val="nil"/>
              <w:bottom w:val="nil"/>
              <w:right w:val="nil"/>
            </w:tcBorders>
            <w:shd w:val="clear" w:color="auto" w:fill="FFFFFF"/>
            <w:vAlign w:val="center"/>
          </w:tcPr>
          <w:p w14:paraId="5B08E87A" w14:textId="09B92896" w:rsidR="00913D32"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133.43</w:t>
            </w:r>
          </w:p>
        </w:tc>
        <w:tc>
          <w:tcPr>
            <w:tcW w:w="469" w:type="pct"/>
            <w:tcBorders>
              <w:top w:val="nil"/>
              <w:left w:val="nil"/>
              <w:bottom w:val="nil"/>
              <w:right w:val="nil"/>
            </w:tcBorders>
            <w:shd w:val="clear" w:color="auto" w:fill="FFFFFF"/>
            <w:vAlign w:val="center"/>
          </w:tcPr>
          <w:p w14:paraId="7FCB88BA" w14:textId="4B5AC898" w:rsidR="00913D32"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126.80</w:t>
            </w:r>
          </w:p>
        </w:tc>
        <w:tc>
          <w:tcPr>
            <w:tcW w:w="521" w:type="pct"/>
            <w:tcBorders>
              <w:top w:val="nil"/>
              <w:left w:val="nil"/>
              <w:bottom w:val="nil"/>
              <w:right w:val="nil"/>
            </w:tcBorders>
            <w:shd w:val="clear" w:color="auto" w:fill="FFFFFF"/>
            <w:vAlign w:val="center"/>
          </w:tcPr>
          <w:p w14:paraId="3E4943CD" w14:textId="621C90FC" w:rsidR="00913D32"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28.71</w:t>
            </w:r>
          </w:p>
        </w:tc>
        <w:tc>
          <w:tcPr>
            <w:tcW w:w="449" w:type="pct"/>
            <w:tcBorders>
              <w:top w:val="nil"/>
              <w:left w:val="nil"/>
              <w:bottom w:val="nil"/>
              <w:right w:val="nil"/>
            </w:tcBorders>
            <w:shd w:val="clear" w:color="auto" w:fill="FFFFFF"/>
            <w:vAlign w:val="center"/>
          </w:tcPr>
          <w:p w14:paraId="1BBAEF9C" w14:textId="05A8AF62" w:rsidR="00913D32"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26.73</w:t>
            </w:r>
          </w:p>
        </w:tc>
      </w:tr>
      <w:tr w:rsidR="000053D6" w:rsidRPr="0049792B" w14:paraId="0CF3DBD0" w14:textId="77777777" w:rsidTr="002D0E10">
        <w:trPr>
          <w:cantSplit/>
          <w:trHeight w:val="336"/>
        </w:trPr>
        <w:tc>
          <w:tcPr>
            <w:tcW w:w="2069" w:type="pct"/>
            <w:tcBorders>
              <w:top w:val="nil"/>
              <w:left w:val="nil"/>
              <w:bottom w:val="nil"/>
              <w:right w:val="nil"/>
            </w:tcBorders>
            <w:shd w:val="clear" w:color="auto" w:fill="FFFFFF"/>
          </w:tcPr>
          <w:p w14:paraId="6BA08B80" w14:textId="59DCE8F9"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Int</w:t>
            </w:r>
            <w:r w:rsidR="001A2FE2">
              <w:rPr>
                <w:rFonts w:cstheme="minorHAnsi"/>
                <w:color w:val="000000"/>
                <w:sz w:val="20"/>
                <w:szCs w:val="20"/>
              </w:rPr>
              <w:t>rinsic</w:t>
            </w:r>
            <w:r w:rsidRPr="0049792B">
              <w:rPr>
                <w:rFonts w:cstheme="minorHAnsi"/>
                <w:color w:val="000000"/>
                <w:sz w:val="20"/>
                <w:szCs w:val="20"/>
              </w:rPr>
              <w:t xml:space="preserve"> Value Time 2</w:t>
            </w:r>
          </w:p>
        </w:tc>
        <w:tc>
          <w:tcPr>
            <w:tcW w:w="521" w:type="pct"/>
            <w:tcBorders>
              <w:top w:val="nil"/>
              <w:left w:val="nil"/>
              <w:bottom w:val="nil"/>
              <w:right w:val="nil"/>
            </w:tcBorders>
            <w:shd w:val="clear" w:color="auto" w:fill="FFFFFF"/>
            <w:vAlign w:val="bottom"/>
          </w:tcPr>
          <w:p w14:paraId="09149B46" w14:textId="147AD460"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97</w:t>
            </w:r>
          </w:p>
        </w:tc>
        <w:tc>
          <w:tcPr>
            <w:tcW w:w="450" w:type="pct"/>
            <w:tcBorders>
              <w:top w:val="nil"/>
              <w:left w:val="nil"/>
              <w:bottom w:val="nil"/>
              <w:right w:val="nil"/>
            </w:tcBorders>
            <w:shd w:val="clear" w:color="auto" w:fill="FFFFFF"/>
            <w:vAlign w:val="bottom"/>
          </w:tcPr>
          <w:p w14:paraId="769583F3" w14:textId="4732128F"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33</w:t>
            </w:r>
          </w:p>
        </w:tc>
        <w:tc>
          <w:tcPr>
            <w:tcW w:w="521" w:type="pct"/>
            <w:tcBorders>
              <w:top w:val="nil"/>
              <w:left w:val="nil"/>
              <w:bottom w:val="nil"/>
              <w:right w:val="nil"/>
            </w:tcBorders>
            <w:shd w:val="clear" w:color="auto" w:fill="FFFFFF"/>
            <w:vAlign w:val="center"/>
          </w:tcPr>
          <w:p w14:paraId="60F3F1F8" w14:textId="2BD109D1"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5.62</w:t>
            </w:r>
          </w:p>
        </w:tc>
        <w:tc>
          <w:tcPr>
            <w:tcW w:w="469" w:type="pct"/>
            <w:tcBorders>
              <w:top w:val="nil"/>
              <w:left w:val="nil"/>
              <w:bottom w:val="nil"/>
              <w:right w:val="nil"/>
            </w:tcBorders>
            <w:shd w:val="clear" w:color="auto" w:fill="FFFFFF"/>
            <w:vAlign w:val="center"/>
          </w:tcPr>
          <w:p w14:paraId="09969821" w14:textId="1431C7F3"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5.38</w:t>
            </w:r>
          </w:p>
        </w:tc>
        <w:tc>
          <w:tcPr>
            <w:tcW w:w="521" w:type="pct"/>
            <w:tcBorders>
              <w:top w:val="nil"/>
              <w:left w:val="nil"/>
              <w:bottom w:val="nil"/>
              <w:right w:val="nil"/>
            </w:tcBorders>
            <w:shd w:val="clear" w:color="auto" w:fill="FFFFFF"/>
            <w:vAlign w:val="center"/>
          </w:tcPr>
          <w:p w14:paraId="7156E614" w14:textId="7BA605BB"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1.28</w:t>
            </w:r>
          </w:p>
        </w:tc>
        <w:tc>
          <w:tcPr>
            <w:tcW w:w="449" w:type="pct"/>
            <w:tcBorders>
              <w:top w:val="nil"/>
              <w:left w:val="nil"/>
              <w:bottom w:val="nil"/>
              <w:right w:val="nil"/>
            </w:tcBorders>
            <w:shd w:val="clear" w:color="auto" w:fill="FFFFFF"/>
            <w:vAlign w:val="center"/>
          </w:tcPr>
          <w:p w14:paraId="2DC58108" w14:textId="6959BB17"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1.23</w:t>
            </w:r>
          </w:p>
        </w:tc>
      </w:tr>
      <w:tr w:rsidR="000053D6" w:rsidRPr="0049792B" w14:paraId="04743D6F" w14:textId="77777777" w:rsidTr="002D0E10">
        <w:trPr>
          <w:cantSplit/>
          <w:trHeight w:val="336"/>
        </w:trPr>
        <w:tc>
          <w:tcPr>
            <w:tcW w:w="2069" w:type="pct"/>
            <w:tcBorders>
              <w:top w:val="nil"/>
              <w:left w:val="nil"/>
              <w:bottom w:val="nil"/>
              <w:right w:val="nil"/>
            </w:tcBorders>
            <w:shd w:val="clear" w:color="auto" w:fill="FFFFFF"/>
          </w:tcPr>
          <w:p w14:paraId="02446E1E" w14:textId="6B6F4FB5"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Utility Value Time 2</w:t>
            </w:r>
          </w:p>
        </w:tc>
        <w:tc>
          <w:tcPr>
            <w:tcW w:w="521" w:type="pct"/>
            <w:tcBorders>
              <w:top w:val="nil"/>
              <w:left w:val="nil"/>
              <w:bottom w:val="nil"/>
              <w:right w:val="nil"/>
            </w:tcBorders>
            <w:shd w:val="clear" w:color="auto" w:fill="FFFFFF"/>
            <w:vAlign w:val="bottom"/>
          </w:tcPr>
          <w:p w14:paraId="1641272E" w14:textId="6BB94421"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97</w:t>
            </w:r>
          </w:p>
        </w:tc>
        <w:tc>
          <w:tcPr>
            <w:tcW w:w="450" w:type="pct"/>
            <w:tcBorders>
              <w:top w:val="nil"/>
              <w:left w:val="nil"/>
              <w:bottom w:val="nil"/>
              <w:right w:val="nil"/>
            </w:tcBorders>
            <w:shd w:val="clear" w:color="auto" w:fill="FFFFFF"/>
            <w:vAlign w:val="bottom"/>
          </w:tcPr>
          <w:p w14:paraId="5C88BE9E" w14:textId="3D778AD8"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33</w:t>
            </w:r>
          </w:p>
        </w:tc>
        <w:tc>
          <w:tcPr>
            <w:tcW w:w="521" w:type="pct"/>
            <w:tcBorders>
              <w:top w:val="nil"/>
              <w:left w:val="nil"/>
              <w:bottom w:val="nil"/>
              <w:right w:val="nil"/>
            </w:tcBorders>
            <w:shd w:val="clear" w:color="auto" w:fill="FFFFFF"/>
            <w:vAlign w:val="center"/>
          </w:tcPr>
          <w:p w14:paraId="05059901" w14:textId="4B647D1E"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5.26</w:t>
            </w:r>
          </w:p>
        </w:tc>
        <w:tc>
          <w:tcPr>
            <w:tcW w:w="469" w:type="pct"/>
            <w:tcBorders>
              <w:top w:val="nil"/>
              <w:left w:val="nil"/>
              <w:bottom w:val="nil"/>
              <w:right w:val="nil"/>
            </w:tcBorders>
            <w:shd w:val="clear" w:color="auto" w:fill="FFFFFF"/>
            <w:vAlign w:val="center"/>
          </w:tcPr>
          <w:p w14:paraId="42CB7A87" w14:textId="5E43335F"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4.87</w:t>
            </w:r>
          </w:p>
        </w:tc>
        <w:tc>
          <w:tcPr>
            <w:tcW w:w="521" w:type="pct"/>
            <w:tcBorders>
              <w:top w:val="nil"/>
              <w:left w:val="nil"/>
              <w:bottom w:val="nil"/>
              <w:right w:val="nil"/>
            </w:tcBorders>
            <w:shd w:val="clear" w:color="auto" w:fill="FFFFFF"/>
            <w:vAlign w:val="center"/>
          </w:tcPr>
          <w:p w14:paraId="13286B9B" w14:textId="2236D5A4"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1.36</w:t>
            </w:r>
          </w:p>
        </w:tc>
        <w:tc>
          <w:tcPr>
            <w:tcW w:w="449" w:type="pct"/>
            <w:tcBorders>
              <w:top w:val="nil"/>
              <w:left w:val="nil"/>
              <w:bottom w:val="nil"/>
              <w:right w:val="nil"/>
            </w:tcBorders>
            <w:shd w:val="clear" w:color="auto" w:fill="FFFFFF"/>
            <w:vAlign w:val="center"/>
          </w:tcPr>
          <w:p w14:paraId="10B4D5A1" w14:textId="4F7231DC"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1.14</w:t>
            </w:r>
          </w:p>
        </w:tc>
      </w:tr>
      <w:tr w:rsidR="000053D6" w:rsidRPr="0049792B" w14:paraId="6C7D70BB" w14:textId="77777777" w:rsidTr="002D0E10">
        <w:trPr>
          <w:cantSplit/>
          <w:trHeight w:val="336"/>
        </w:trPr>
        <w:tc>
          <w:tcPr>
            <w:tcW w:w="2069" w:type="pct"/>
            <w:tcBorders>
              <w:top w:val="nil"/>
              <w:left w:val="nil"/>
              <w:bottom w:val="nil"/>
              <w:right w:val="nil"/>
            </w:tcBorders>
            <w:shd w:val="clear" w:color="auto" w:fill="FFFFFF"/>
          </w:tcPr>
          <w:p w14:paraId="7A658AC9" w14:textId="2851BB5B"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Attainment Value Time 2</w:t>
            </w:r>
          </w:p>
        </w:tc>
        <w:tc>
          <w:tcPr>
            <w:tcW w:w="521" w:type="pct"/>
            <w:tcBorders>
              <w:top w:val="nil"/>
              <w:left w:val="nil"/>
              <w:bottom w:val="nil"/>
              <w:right w:val="nil"/>
            </w:tcBorders>
            <w:shd w:val="clear" w:color="auto" w:fill="FFFFFF"/>
            <w:vAlign w:val="bottom"/>
          </w:tcPr>
          <w:p w14:paraId="248A3B74" w14:textId="5CEF1641"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97</w:t>
            </w:r>
          </w:p>
        </w:tc>
        <w:tc>
          <w:tcPr>
            <w:tcW w:w="450" w:type="pct"/>
            <w:tcBorders>
              <w:top w:val="nil"/>
              <w:left w:val="nil"/>
              <w:bottom w:val="nil"/>
              <w:right w:val="nil"/>
            </w:tcBorders>
            <w:shd w:val="clear" w:color="auto" w:fill="FFFFFF"/>
            <w:vAlign w:val="bottom"/>
          </w:tcPr>
          <w:p w14:paraId="6617A37C" w14:textId="5B35A08A"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33</w:t>
            </w:r>
          </w:p>
        </w:tc>
        <w:tc>
          <w:tcPr>
            <w:tcW w:w="521" w:type="pct"/>
            <w:tcBorders>
              <w:top w:val="nil"/>
              <w:left w:val="nil"/>
              <w:bottom w:val="nil"/>
              <w:right w:val="nil"/>
            </w:tcBorders>
            <w:shd w:val="clear" w:color="auto" w:fill="FFFFFF"/>
            <w:vAlign w:val="center"/>
          </w:tcPr>
          <w:p w14:paraId="33E7BDCA" w14:textId="2E56FD64"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4.42</w:t>
            </w:r>
          </w:p>
        </w:tc>
        <w:tc>
          <w:tcPr>
            <w:tcW w:w="469" w:type="pct"/>
            <w:tcBorders>
              <w:top w:val="nil"/>
              <w:left w:val="nil"/>
              <w:bottom w:val="nil"/>
              <w:right w:val="nil"/>
            </w:tcBorders>
            <w:shd w:val="clear" w:color="auto" w:fill="FFFFFF"/>
            <w:vAlign w:val="center"/>
          </w:tcPr>
          <w:p w14:paraId="5C68BDE1" w14:textId="35E76E42"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4.43</w:t>
            </w:r>
          </w:p>
        </w:tc>
        <w:tc>
          <w:tcPr>
            <w:tcW w:w="521" w:type="pct"/>
            <w:tcBorders>
              <w:top w:val="nil"/>
              <w:left w:val="nil"/>
              <w:bottom w:val="nil"/>
              <w:right w:val="nil"/>
            </w:tcBorders>
            <w:shd w:val="clear" w:color="auto" w:fill="FFFFFF"/>
            <w:vAlign w:val="center"/>
          </w:tcPr>
          <w:p w14:paraId="3949563A" w14:textId="6CD46605"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1.46</w:t>
            </w:r>
          </w:p>
        </w:tc>
        <w:tc>
          <w:tcPr>
            <w:tcW w:w="449" w:type="pct"/>
            <w:tcBorders>
              <w:top w:val="nil"/>
              <w:left w:val="nil"/>
              <w:bottom w:val="nil"/>
              <w:right w:val="nil"/>
            </w:tcBorders>
            <w:shd w:val="clear" w:color="auto" w:fill="FFFFFF"/>
            <w:vAlign w:val="center"/>
          </w:tcPr>
          <w:p w14:paraId="4D7DC1B7" w14:textId="2E01CDF2"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1.20</w:t>
            </w:r>
          </w:p>
        </w:tc>
      </w:tr>
      <w:tr w:rsidR="000053D6" w:rsidRPr="0049792B" w14:paraId="5FD1930D" w14:textId="77777777" w:rsidTr="002D0E10">
        <w:trPr>
          <w:cantSplit/>
          <w:trHeight w:val="336"/>
        </w:trPr>
        <w:tc>
          <w:tcPr>
            <w:tcW w:w="2069" w:type="pct"/>
            <w:tcBorders>
              <w:top w:val="nil"/>
              <w:left w:val="nil"/>
              <w:bottom w:val="nil"/>
              <w:right w:val="nil"/>
            </w:tcBorders>
            <w:shd w:val="clear" w:color="auto" w:fill="FFFFFF"/>
          </w:tcPr>
          <w:p w14:paraId="235A9B50" w14:textId="628D5B69"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Cost Value Time 2</w:t>
            </w:r>
          </w:p>
        </w:tc>
        <w:tc>
          <w:tcPr>
            <w:tcW w:w="521" w:type="pct"/>
            <w:tcBorders>
              <w:top w:val="nil"/>
              <w:left w:val="nil"/>
              <w:bottom w:val="nil"/>
              <w:right w:val="nil"/>
            </w:tcBorders>
            <w:shd w:val="clear" w:color="auto" w:fill="FFFFFF"/>
            <w:vAlign w:val="bottom"/>
          </w:tcPr>
          <w:p w14:paraId="66051CC2" w14:textId="0BAF2F8E"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97</w:t>
            </w:r>
          </w:p>
        </w:tc>
        <w:tc>
          <w:tcPr>
            <w:tcW w:w="450" w:type="pct"/>
            <w:tcBorders>
              <w:top w:val="nil"/>
              <w:left w:val="nil"/>
              <w:bottom w:val="nil"/>
              <w:right w:val="nil"/>
            </w:tcBorders>
            <w:shd w:val="clear" w:color="auto" w:fill="FFFFFF"/>
            <w:vAlign w:val="bottom"/>
          </w:tcPr>
          <w:p w14:paraId="6D2D305D" w14:textId="5AC00E6F"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33</w:t>
            </w:r>
          </w:p>
        </w:tc>
        <w:tc>
          <w:tcPr>
            <w:tcW w:w="521" w:type="pct"/>
            <w:tcBorders>
              <w:top w:val="nil"/>
              <w:left w:val="nil"/>
              <w:bottom w:val="nil"/>
              <w:right w:val="nil"/>
            </w:tcBorders>
            <w:shd w:val="clear" w:color="auto" w:fill="FFFFFF"/>
            <w:vAlign w:val="center"/>
          </w:tcPr>
          <w:p w14:paraId="79A56395" w14:textId="60E3211B"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3.20</w:t>
            </w:r>
          </w:p>
        </w:tc>
        <w:tc>
          <w:tcPr>
            <w:tcW w:w="469" w:type="pct"/>
            <w:tcBorders>
              <w:top w:val="nil"/>
              <w:left w:val="nil"/>
              <w:bottom w:val="nil"/>
              <w:right w:val="nil"/>
            </w:tcBorders>
            <w:shd w:val="clear" w:color="auto" w:fill="FFFFFF"/>
            <w:vAlign w:val="center"/>
          </w:tcPr>
          <w:p w14:paraId="58EA3873" w14:textId="1CC503EF"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3.97</w:t>
            </w:r>
          </w:p>
        </w:tc>
        <w:tc>
          <w:tcPr>
            <w:tcW w:w="521" w:type="pct"/>
            <w:tcBorders>
              <w:top w:val="nil"/>
              <w:left w:val="nil"/>
              <w:bottom w:val="nil"/>
              <w:right w:val="nil"/>
            </w:tcBorders>
            <w:shd w:val="clear" w:color="auto" w:fill="FFFFFF"/>
            <w:vAlign w:val="center"/>
          </w:tcPr>
          <w:p w14:paraId="2C846E38" w14:textId="1C61354E"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1.72</w:t>
            </w:r>
          </w:p>
        </w:tc>
        <w:tc>
          <w:tcPr>
            <w:tcW w:w="449" w:type="pct"/>
            <w:tcBorders>
              <w:top w:val="nil"/>
              <w:left w:val="nil"/>
              <w:bottom w:val="nil"/>
              <w:right w:val="nil"/>
            </w:tcBorders>
            <w:shd w:val="clear" w:color="auto" w:fill="FFFFFF"/>
            <w:vAlign w:val="center"/>
          </w:tcPr>
          <w:p w14:paraId="6F851708" w14:textId="087C02EE" w:rsidR="000053D6" w:rsidRPr="0049792B" w:rsidRDefault="000053D6"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1.66</w:t>
            </w:r>
          </w:p>
        </w:tc>
      </w:tr>
      <w:tr w:rsidR="000053D6" w:rsidRPr="0049792B" w14:paraId="5F7BAFB0" w14:textId="77777777" w:rsidTr="002D0E10">
        <w:trPr>
          <w:cantSplit/>
          <w:trHeight w:val="196"/>
        </w:trPr>
        <w:tc>
          <w:tcPr>
            <w:tcW w:w="2069" w:type="pct"/>
            <w:tcBorders>
              <w:top w:val="nil"/>
              <w:left w:val="nil"/>
              <w:bottom w:val="nil"/>
              <w:right w:val="nil"/>
            </w:tcBorders>
            <w:shd w:val="clear" w:color="auto" w:fill="FFFFFF"/>
            <w:vAlign w:val="bottom"/>
          </w:tcPr>
          <w:p w14:paraId="06035163" w14:textId="63F8C4AD"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TE Time 3</w:t>
            </w:r>
          </w:p>
        </w:tc>
        <w:tc>
          <w:tcPr>
            <w:tcW w:w="521" w:type="pct"/>
            <w:tcBorders>
              <w:top w:val="nil"/>
              <w:left w:val="nil"/>
              <w:bottom w:val="nil"/>
              <w:right w:val="nil"/>
            </w:tcBorders>
            <w:shd w:val="clear" w:color="auto" w:fill="FFFFFF"/>
            <w:vAlign w:val="bottom"/>
          </w:tcPr>
          <w:p w14:paraId="4855F983" w14:textId="64D54928"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81</w:t>
            </w:r>
          </w:p>
        </w:tc>
        <w:tc>
          <w:tcPr>
            <w:tcW w:w="450" w:type="pct"/>
            <w:tcBorders>
              <w:top w:val="nil"/>
              <w:left w:val="nil"/>
              <w:bottom w:val="nil"/>
              <w:right w:val="nil"/>
            </w:tcBorders>
            <w:shd w:val="clear" w:color="auto" w:fill="FFFFFF"/>
            <w:vAlign w:val="bottom"/>
          </w:tcPr>
          <w:p w14:paraId="2551F96C" w14:textId="780DDEAE"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30</w:t>
            </w:r>
          </w:p>
        </w:tc>
        <w:tc>
          <w:tcPr>
            <w:tcW w:w="521" w:type="pct"/>
            <w:tcBorders>
              <w:top w:val="nil"/>
              <w:left w:val="nil"/>
              <w:bottom w:val="nil"/>
              <w:right w:val="nil"/>
            </w:tcBorders>
            <w:shd w:val="clear" w:color="auto" w:fill="FFFFFF"/>
            <w:vAlign w:val="center"/>
          </w:tcPr>
          <w:p w14:paraId="54DA6E1D" w14:textId="1515AFEA"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135.47</w:t>
            </w:r>
          </w:p>
        </w:tc>
        <w:tc>
          <w:tcPr>
            <w:tcW w:w="469" w:type="pct"/>
            <w:tcBorders>
              <w:top w:val="nil"/>
              <w:left w:val="nil"/>
              <w:bottom w:val="nil"/>
              <w:right w:val="nil"/>
            </w:tcBorders>
            <w:shd w:val="clear" w:color="auto" w:fill="FFFFFF"/>
            <w:vAlign w:val="center"/>
          </w:tcPr>
          <w:p w14:paraId="5ABF2C1F" w14:textId="34318ACF"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126.74</w:t>
            </w:r>
          </w:p>
        </w:tc>
        <w:tc>
          <w:tcPr>
            <w:tcW w:w="521" w:type="pct"/>
            <w:tcBorders>
              <w:top w:val="nil"/>
              <w:left w:val="nil"/>
              <w:bottom w:val="nil"/>
              <w:right w:val="nil"/>
            </w:tcBorders>
            <w:shd w:val="clear" w:color="auto" w:fill="FFFFFF"/>
            <w:vAlign w:val="center"/>
          </w:tcPr>
          <w:p w14:paraId="730C7614" w14:textId="3C7317C8"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29.73</w:t>
            </w:r>
          </w:p>
        </w:tc>
        <w:tc>
          <w:tcPr>
            <w:tcW w:w="449" w:type="pct"/>
            <w:tcBorders>
              <w:top w:val="nil"/>
              <w:left w:val="nil"/>
              <w:bottom w:val="nil"/>
              <w:right w:val="nil"/>
            </w:tcBorders>
            <w:shd w:val="clear" w:color="auto" w:fill="FFFFFF"/>
            <w:vAlign w:val="center"/>
          </w:tcPr>
          <w:p w14:paraId="401ACEC8" w14:textId="1FA52EF6"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29.96</w:t>
            </w:r>
          </w:p>
        </w:tc>
      </w:tr>
      <w:tr w:rsidR="000053D6" w:rsidRPr="0049792B" w14:paraId="0422752F" w14:textId="77777777" w:rsidTr="002D0E10">
        <w:trPr>
          <w:cantSplit/>
          <w:trHeight w:val="196"/>
        </w:trPr>
        <w:tc>
          <w:tcPr>
            <w:tcW w:w="2069" w:type="pct"/>
            <w:tcBorders>
              <w:top w:val="nil"/>
              <w:left w:val="nil"/>
              <w:bottom w:val="nil"/>
              <w:right w:val="nil"/>
            </w:tcBorders>
            <w:shd w:val="clear" w:color="auto" w:fill="FFFFFF"/>
          </w:tcPr>
          <w:p w14:paraId="6055381D" w14:textId="2F5BE868"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Int</w:t>
            </w:r>
            <w:r w:rsidR="001A2FE2">
              <w:rPr>
                <w:rFonts w:cstheme="minorHAnsi"/>
                <w:color w:val="000000"/>
                <w:sz w:val="20"/>
                <w:szCs w:val="20"/>
              </w:rPr>
              <w:t>rinsic</w:t>
            </w:r>
            <w:r w:rsidRPr="0049792B">
              <w:rPr>
                <w:rFonts w:cstheme="minorHAnsi"/>
                <w:color w:val="000000"/>
                <w:sz w:val="20"/>
                <w:szCs w:val="20"/>
              </w:rPr>
              <w:t xml:space="preserve"> Value Time 3</w:t>
            </w:r>
          </w:p>
        </w:tc>
        <w:tc>
          <w:tcPr>
            <w:tcW w:w="521" w:type="pct"/>
            <w:tcBorders>
              <w:top w:val="nil"/>
              <w:left w:val="nil"/>
              <w:bottom w:val="nil"/>
              <w:right w:val="nil"/>
            </w:tcBorders>
            <w:shd w:val="clear" w:color="auto" w:fill="FFFFFF"/>
            <w:vAlign w:val="bottom"/>
          </w:tcPr>
          <w:p w14:paraId="4056A067" w14:textId="6039DECE"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81</w:t>
            </w:r>
          </w:p>
        </w:tc>
        <w:tc>
          <w:tcPr>
            <w:tcW w:w="450" w:type="pct"/>
            <w:tcBorders>
              <w:top w:val="nil"/>
              <w:left w:val="nil"/>
              <w:bottom w:val="nil"/>
              <w:right w:val="nil"/>
            </w:tcBorders>
            <w:shd w:val="clear" w:color="auto" w:fill="FFFFFF"/>
            <w:vAlign w:val="bottom"/>
          </w:tcPr>
          <w:p w14:paraId="56547086" w14:textId="65321D1D"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30</w:t>
            </w:r>
          </w:p>
        </w:tc>
        <w:tc>
          <w:tcPr>
            <w:tcW w:w="521" w:type="pct"/>
            <w:tcBorders>
              <w:top w:val="nil"/>
              <w:left w:val="nil"/>
              <w:bottom w:val="nil"/>
              <w:right w:val="nil"/>
            </w:tcBorders>
            <w:shd w:val="clear" w:color="auto" w:fill="FFFFFF"/>
            <w:vAlign w:val="center"/>
          </w:tcPr>
          <w:p w14:paraId="006DAE1C" w14:textId="25824EE3"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5.62</w:t>
            </w:r>
          </w:p>
        </w:tc>
        <w:tc>
          <w:tcPr>
            <w:tcW w:w="469" w:type="pct"/>
            <w:tcBorders>
              <w:top w:val="nil"/>
              <w:left w:val="nil"/>
              <w:bottom w:val="nil"/>
              <w:right w:val="nil"/>
            </w:tcBorders>
            <w:shd w:val="clear" w:color="auto" w:fill="FFFFFF"/>
            <w:vAlign w:val="center"/>
          </w:tcPr>
          <w:p w14:paraId="0ABD0B18" w14:textId="54F9729E"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5.30</w:t>
            </w:r>
          </w:p>
        </w:tc>
        <w:tc>
          <w:tcPr>
            <w:tcW w:w="521" w:type="pct"/>
            <w:tcBorders>
              <w:top w:val="nil"/>
              <w:left w:val="nil"/>
              <w:bottom w:val="nil"/>
              <w:right w:val="nil"/>
            </w:tcBorders>
            <w:shd w:val="clear" w:color="auto" w:fill="FFFFFF"/>
            <w:vAlign w:val="center"/>
          </w:tcPr>
          <w:p w14:paraId="115F3D90" w14:textId="23BAB46A"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1.18</w:t>
            </w:r>
          </w:p>
        </w:tc>
        <w:tc>
          <w:tcPr>
            <w:tcW w:w="449" w:type="pct"/>
            <w:tcBorders>
              <w:top w:val="nil"/>
              <w:left w:val="nil"/>
              <w:bottom w:val="nil"/>
              <w:right w:val="nil"/>
            </w:tcBorders>
            <w:shd w:val="clear" w:color="auto" w:fill="FFFFFF"/>
            <w:vAlign w:val="center"/>
          </w:tcPr>
          <w:p w14:paraId="0DC971E1" w14:textId="5880B7FA"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1.34</w:t>
            </w:r>
          </w:p>
        </w:tc>
      </w:tr>
      <w:tr w:rsidR="000053D6" w:rsidRPr="0049792B" w14:paraId="49764CE0" w14:textId="77777777" w:rsidTr="002D0E10">
        <w:trPr>
          <w:cantSplit/>
          <w:trHeight w:val="196"/>
        </w:trPr>
        <w:tc>
          <w:tcPr>
            <w:tcW w:w="2069" w:type="pct"/>
            <w:tcBorders>
              <w:top w:val="nil"/>
              <w:left w:val="nil"/>
              <w:bottom w:val="nil"/>
              <w:right w:val="nil"/>
            </w:tcBorders>
            <w:shd w:val="clear" w:color="auto" w:fill="FFFFFF"/>
          </w:tcPr>
          <w:p w14:paraId="42D96C7A" w14:textId="20391A7C"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Utility Value Time 3</w:t>
            </w:r>
          </w:p>
        </w:tc>
        <w:tc>
          <w:tcPr>
            <w:tcW w:w="521" w:type="pct"/>
            <w:tcBorders>
              <w:top w:val="nil"/>
              <w:left w:val="nil"/>
              <w:bottom w:val="nil"/>
              <w:right w:val="nil"/>
            </w:tcBorders>
            <w:shd w:val="clear" w:color="auto" w:fill="FFFFFF"/>
            <w:vAlign w:val="bottom"/>
          </w:tcPr>
          <w:p w14:paraId="2A235F6F" w14:textId="245C6B13"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81</w:t>
            </w:r>
          </w:p>
        </w:tc>
        <w:tc>
          <w:tcPr>
            <w:tcW w:w="450" w:type="pct"/>
            <w:tcBorders>
              <w:top w:val="nil"/>
              <w:left w:val="nil"/>
              <w:bottom w:val="nil"/>
              <w:right w:val="nil"/>
            </w:tcBorders>
            <w:shd w:val="clear" w:color="auto" w:fill="FFFFFF"/>
            <w:vAlign w:val="bottom"/>
          </w:tcPr>
          <w:p w14:paraId="2A10FA5F" w14:textId="190E8F6E"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30</w:t>
            </w:r>
          </w:p>
        </w:tc>
        <w:tc>
          <w:tcPr>
            <w:tcW w:w="521" w:type="pct"/>
            <w:tcBorders>
              <w:top w:val="nil"/>
              <w:left w:val="nil"/>
              <w:bottom w:val="nil"/>
              <w:right w:val="nil"/>
            </w:tcBorders>
            <w:shd w:val="clear" w:color="auto" w:fill="FFFFFF"/>
            <w:vAlign w:val="center"/>
          </w:tcPr>
          <w:p w14:paraId="6861C834" w14:textId="55687D2D"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5.37</w:t>
            </w:r>
          </w:p>
        </w:tc>
        <w:tc>
          <w:tcPr>
            <w:tcW w:w="469" w:type="pct"/>
            <w:tcBorders>
              <w:top w:val="nil"/>
              <w:left w:val="nil"/>
              <w:bottom w:val="nil"/>
              <w:right w:val="nil"/>
            </w:tcBorders>
            <w:shd w:val="clear" w:color="auto" w:fill="FFFFFF"/>
            <w:vAlign w:val="center"/>
          </w:tcPr>
          <w:p w14:paraId="0A4A6DDA" w14:textId="067E2A20"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4.96</w:t>
            </w:r>
          </w:p>
        </w:tc>
        <w:tc>
          <w:tcPr>
            <w:tcW w:w="521" w:type="pct"/>
            <w:tcBorders>
              <w:top w:val="nil"/>
              <w:left w:val="nil"/>
              <w:bottom w:val="nil"/>
              <w:right w:val="nil"/>
            </w:tcBorders>
            <w:shd w:val="clear" w:color="auto" w:fill="FFFFFF"/>
            <w:vAlign w:val="center"/>
          </w:tcPr>
          <w:p w14:paraId="6464FA71" w14:textId="1CEEB091"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1.31</w:t>
            </w:r>
          </w:p>
        </w:tc>
        <w:tc>
          <w:tcPr>
            <w:tcW w:w="449" w:type="pct"/>
            <w:tcBorders>
              <w:top w:val="nil"/>
              <w:left w:val="nil"/>
              <w:bottom w:val="nil"/>
              <w:right w:val="nil"/>
            </w:tcBorders>
            <w:shd w:val="clear" w:color="auto" w:fill="FFFFFF"/>
            <w:vAlign w:val="center"/>
          </w:tcPr>
          <w:p w14:paraId="10E8AE60" w14:textId="3B00E0CC"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1.17</w:t>
            </w:r>
          </w:p>
        </w:tc>
      </w:tr>
      <w:tr w:rsidR="000053D6" w:rsidRPr="0049792B" w14:paraId="5CD7D382" w14:textId="77777777" w:rsidTr="002D0E10">
        <w:trPr>
          <w:cantSplit/>
          <w:trHeight w:val="196"/>
        </w:trPr>
        <w:tc>
          <w:tcPr>
            <w:tcW w:w="2069" w:type="pct"/>
            <w:tcBorders>
              <w:top w:val="nil"/>
              <w:left w:val="nil"/>
              <w:bottom w:val="nil"/>
              <w:right w:val="nil"/>
            </w:tcBorders>
            <w:shd w:val="clear" w:color="auto" w:fill="FFFFFF"/>
          </w:tcPr>
          <w:p w14:paraId="1A69B0B0" w14:textId="49B9DA4B"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Attainment Value Time 3</w:t>
            </w:r>
          </w:p>
        </w:tc>
        <w:tc>
          <w:tcPr>
            <w:tcW w:w="521" w:type="pct"/>
            <w:tcBorders>
              <w:top w:val="nil"/>
              <w:left w:val="nil"/>
              <w:bottom w:val="nil"/>
              <w:right w:val="nil"/>
            </w:tcBorders>
            <w:shd w:val="clear" w:color="auto" w:fill="FFFFFF"/>
            <w:vAlign w:val="bottom"/>
          </w:tcPr>
          <w:p w14:paraId="63AC18C4" w14:textId="6B6E06B5"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81</w:t>
            </w:r>
          </w:p>
        </w:tc>
        <w:tc>
          <w:tcPr>
            <w:tcW w:w="450" w:type="pct"/>
            <w:tcBorders>
              <w:top w:val="nil"/>
              <w:left w:val="nil"/>
              <w:bottom w:val="nil"/>
              <w:right w:val="nil"/>
            </w:tcBorders>
            <w:shd w:val="clear" w:color="auto" w:fill="FFFFFF"/>
            <w:vAlign w:val="bottom"/>
          </w:tcPr>
          <w:p w14:paraId="5C3F0652" w14:textId="6AB52630"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30</w:t>
            </w:r>
          </w:p>
        </w:tc>
        <w:tc>
          <w:tcPr>
            <w:tcW w:w="521" w:type="pct"/>
            <w:tcBorders>
              <w:top w:val="nil"/>
              <w:left w:val="nil"/>
              <w:bottom w:val="nil"/>
              <w:right w:val="nil"/>
            </w:tcBorders>
            <w:shd w:val="clear" w:color="auto" w:fill="FFFFFF"/>
            <w:vAlign w:val="center"/>
          </w:tcPr>
          <w:p w14:paraId="78E25FF0" w14:textId="4CBFC3EB"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4.5</w:t>
            </w:r>
          </w:p>
        </w:tc>
        <w:tc>
          <w:tcPr>
            <w:tcW w:w="469" w:type="pct"/>
            <w:tcBorders>
              <w:top w:val="nil"/>
              <w:left w:val="nil"/>
              <w:bottom w:val="nil"/>
              <w:right w:val="nil"/>
            </w:tcBorders>
            <w:shd w:val="clear" w:color="auto" w:fill="FFFFFF"/>
            <w:vAlign w:val="center"/>
          </w:tcPr>
          <w:p w14:paraId="1F876676" w14:textId="47D4B805"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4.28</w:t>
            </w:r>
          </w:p>
        </w:tc>
        <w:tc>
          <w:tcPr>
            <w:tcW w:w="521" w:type="pct"/>
            <w:tcBorders>
              <w:top w:val="nil"/>
              <w:left w:val="nil"/>
              <w:bottom w:val="nil"/>
              <w:right w:val="nil"/>
            </w:tcBorders>
            <w:shd w:val="clear" w:color="auto" w:fill="FFFFFF"/>
            <w:vAlign w:val="center"/>
          </w:tcPr>
          <w:p w14:paraId="2872827A" w14:textId="11AC42C3"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1.44</w:t>
            </w:r>
          </w:p>
        </w:tc>
        <w:tc>
          <w:tcPr>
            <w:tcW w:w="449" w:type="pct"/>
            <w:tcBorders>
              <w:top w:val="nil"/>
              <w:left w:val="nil"/>
              <w:bottom w:val="nil"/>
              <w:right w:val="nil"/>
            </w:tcBorders>
            <w:shd w:val="clear" w:color="auto" w:fill="FFFFFF"/>
            <w:vAlign w:val="center"/>
          </w:tcPr>
          <w:p w14:paraId="4C045258" w14:textId="7C2E94F8"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1.41</w:t>
            </w:r>
          </w:p>
        </w:tc>
      </w:tr>
      <w:tr w:rsidR="000053D6" w:rsidRPr="0049792B" w14:paraId="15A0BFB1" w14:textId="77777777" w:rsidTr="002D0E10">
        <w:trPr>
          <w:cantSplit/>
          <w:trHeight w:val="196"/>
        </w:trPr>
        <w:tc>
          <w:tcPr>
            <w:tcW w:w="2069" w:type="pct"/>
            <w:tcBorders>
              <w:top w:val="nil"/>
              <w:left w:val="nil"/>
              <w:bottom w:val="nil"/>
              <w:right w:val="nil"/>
            </w:tcBorders>
            <w:shd w:val="clear" w:color="auto" w:fill="FFFFFF"/>
          </w:tcPr>
          <w:p w14:paraId="7E3D57DE" w14:textId="79F84184"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Cost Value Time 3</w:t>
            </w:r>
          </w:p>
        </w:tc>
        <w:tc>
          <w:tcPr>
            <w:tcW w:w="521" w:type="pct"/>
            <w:tcBorders>
              <w:top w:val="nil"/>
              <w:left w:val="nil"/>
              <w:bottom w:val="nil"/>
              <w:right w:val="nil"/>
            </w:tcBorders>
            <w:shd w:val="clear" w:color="auto" w:fill="FFFFFF"/>
            <w:vAlign w:val="bottom"/>
          </w:tcPr>
          <w:p w14:paraId="1260DAAF" w14:textId="78F65B5B"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81</w:t>
            </w:r>
          </w:p>
        </w:tc>
        <w:tc>
          <w:tcPr>
            <w:tcW w:w="450" w:type="pct"/>
            <w:tcBorders>
              <w:top w:val="nil"/>
              <w:left w:val="nil"/>
              <w:bottom w:val="nil"/>
              <w:right w:val="nil"/>
            </w:tcBorders>
            <w:shd w:val="clear" w:color="auto" w:fill="FFFFFF"/>
            <w:vAlign w:val="bottom"/>
          </w:tcPr>
          <w:p w14:paraId="28B228F1" w14:textId="4DF6402D"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30</w:t>
            </w:r>
          </w:p>
        </w:tc>
        <w:tc>
          <w:tcPr>
            <w:tcW w:w="521" w:type="pct"/>
            <w:tcBorders>
              <w:top w:val="nil"/>
              <w:left w:val="nil"/>
              <w:bottom w:val="nil"/>
              <w:right w:val="nil"/>
            </w:tcBorders>
            <w:shd w:val="clear" w:color="auto" w:fill="FFFFFF"/>
            <w:vAlign w:val="center"/>
          </w:tcPr>
          <w:p w14:paraId="55D97653" w14:textId="739DC9CD"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3.53</w:t>
            </w:r>
          </w:p>
        </w:tc>
        <w:tc>
          <w:tcPr>
            <w:tcW w:w="469" w:type="pct"/>
            <w:tcBorders>
              <w:top w:val="nil"/>
              <w:left w:val="nil"/>
              <w:bottom w:val="nil"/>
              <w:right w:val="nil"/>
            </w:tcBorders>
            <w:shd w:val="clear" w:color="auto" w:fill="FFFFFF"/>
            <w:vAlign w:val="center"/>
          </w:tcPr>
          <w:p w14:paraId="129D20A7" w14:textId="13C7D53E"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4.2</w:t>
            </w:r>
          </w:p>
        </w:tc>
        <w:tc>
          <w:tcPr>
            <w:tcW w:w="521" w:type="pct"/>
            <w:tcBorders>
              <w:top w:val="nil"/>
              <w:left w:val="nil"/>
              <w:bottom w:val="nil"/>
              <w:right w:val="nil"/>
            </w:tcBorders>
            <w:shd w:val="clear" w:color="auto" w:fill="FFFFFF"/>
            <w:vAlign w:val="center"/>
          </w:tcPr>
          <w:p w14:paraId="30FA599F" w14:textId="538DE479"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1.77</w:t>
            </w:r>
          </w:p>
        </w:tc>
        <w:tc>
          <w:tcPr>
            <w:tcW w:w="449" w:type="pct"/>
            <w:tcBorders>
              <w:top w:val="nil"/>
              <w:left w:val="nil"/>
              <w:bottom w:val="nil"/>
              <w:right w:val="nil"/>
            </w:tcBorders>
            <w:shd w:val="clear" w:color="auto" w:fill="FFFFFF"/>
            <w:vAlign w:val="center"/>
          </w:tcPr>
          <w:p w14:paraId="0F4CF006" w14:textId="32DB508D" w:rsidR="000053D6" w:rsidRPr="0049792B" w:rsidRDefault="00A9629C" w:rsidP="00637A4D">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1.55</w:t>
            </w:r>
          </w:p>
        </w:tc>
      </w:tr>
      <w:tr w:rsidR="000053D6" w:rsidRPr="0049792B" w14:paraId="6B8AFC20" w14:textId="77777777" w:rsidTr="004B76BB">
        <w:trPr>
          <w:cantSplit/>
          <w:trHeight w:val="196"/>
        </w:trPr>
        <w:tc>
          <w:tcPr>
            <w:tcW w:w="2069" w:type="pct"/>
            <w:tcBorders>
              <w:top w:val="nil"/>
              <w:left w:val="nil"/>
              <w:bottom w:val="nil"/>
              <w:right w:val="nil"/>
            </w:tcBorders>
            <w:shd w:val="clear" w:color="auto" w:fill="FFFFFF"/>
          </w:tcPr>
          <w:p w14:paraId="331884EC" w14:textId="43F64FBA"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Exam 1 Score</w:t>
            </w:r>
          </w:p>
        </w:tc>
        <w:tc>
          <w:tcPr>
            <w:tcW w:w="521" w:type="pct"/>
            <w:tcBorders>
              <w:top w:val="nil"/>
              <w:left w:val="nil"/>
              <w:bottom w:val="nil"/>
              <w:right w:val="nil"/>
            </w:tcBorders>
            <w:shd w:val="clear" w:color="auto" w:fill="FFFFFF"/>
            <w:vAlign w:val="bottom"/>
          </w:tcPr>
          <w:p w14:paraId="4EB00DC0" w14:textId="08E6E277" w:rsidR="000053D6" w:rsidRPr="0049792B" w:rsidRDefault="00AD4F2B"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143</w:t>
            </w:r>
          </w:p>
        </w:tc>
        <w:tc>
          <w:tcPr>
            <w:tcW w:w="450" w:type="pct"/>
            <w:tcBorders>
              <w:top w:val="nil"/>
              <w:left w:val="nil"/>
              <w:bottom w:val="nil"/>
              <w:right w:val="nil"/>
            </w:tcBorders>
            <w:shd w:val="clear" w:color="auto" w:fill="FFFFFF"/>
            <w:vAlign w:val="bottom"/>
          </w:tcPr>
          <w:p w14:paraId="530C6B8C" w14:textId="10BE46D4" w:rsidR="000053D6" w:rsidRPr="0049792B" w:rsidRDefault="00AD4F2B"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50</w:t>
            </w:r>
          </w:p>
        </w:tc>
        <w:tc>
          <w:tcPr>
            <w:tcW w:w="521" w:type="pct"/>
            <w:tcBorders>
              <w:top w:val="nil"/>
              <w:left w:val="nil"/>
              <w:bottom w:val="nil"/>
              <w:right w:val="nil"/>
            </w:tcBorders>
            <w:shd w:val="clear" w:color="auto" w:fill="FFFFFF"/>
            <w:vAlign w:val="bottom"/>
          </w:tcPr>
          <w:p w14:paraId="1E86A9CF" w14:textId="7A8A078A" w:rsidR="000053D6" w:rsidRPr="0049792B" w:rsidRDefault="00AD4F2B"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78.49%</w:t>
            </w:r>
          </w:p>
        </w:tc>
        <w:tc>
          <w:tcPr>
            <w:tcW w:w="469" w:type="pct"/>
            <w:tcBorders>
              <w:top w:val="nil"/>
              <w:left w:val="nil"/>
              <w:bottom w:val="nil"/>
              <w:right w:val="nil"/>
            </w:tcBorders>
            <w:shd w:val="clear" w:color="auto" w:fill="FFFFFF"/>
            <w:vAlign w:val="bottom"/>
          </w:tcPr>
          <w:p w14:paraId="2F2D3CC6" w14:textId="5181C5B1" w:rsidR="000053D6" w:rsidRPr="0049792B" w:rsidRDefault="00AD4F2B"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75.27%</w:t>
            </w:r>
          </w:p>
        </w:tc>
        <w:tc>
          <w:tcPr>
            <w:tcW w:w="521" w:type="pct"/>
            <w:tcBorders>
              <w:top w:val="nil"/>
              <w:left w:val="nil"/>
              <w:bottom w:val="nil"/>
              <w:right w:val="nil"/>
            </w:tcBorders>
            <w:shd w:val="clear" w:color="auto" w:fill="FFFFFF"/>
            <w:vAlign w:val="bottom"/>
          </w:tcPr>
          <w:p w14:paraId="758131D9" w14:textId="7EDD7588" w:rsidR="000053D6" w:rsidRPr="0049792B" w:rsidRDefault="00AD4F2B"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16.21%</w:t>
            </w:r>
          </w:p>
        </w:tc>
        <w:tc>
          <w:tcPr>
            <w:tcW w:w="449" w:type="pct"/>
            <w:tcBorders>
              <w:top w:val="nil"/>
              <w:left w:val="nil"/>
              <w:bottom w:val="nil"/>
              <w:right w:val="nil"/>
            </w:tcBorders>
            <w:shd w:val="clear" w:color="auto" w:fill="FFFFFF"/>
            <w:vAlign w:val="bottom"/>
          </w:tcPr>
          <w:p w14:paraId="78623B54" w14:textId="10F2E682" w:rsidR="000053D6" w:rsidRPr="0049792B" w:rsidRDefault="00AD4F2B"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12.41%</w:t>
            </w:r>
          </w:p>
        </w:tc>
      </w:tr>
      <w:tr w:rsidR="000053D6" w:rsidRPr="0049792B" w14:paraId="1DF66FE7" w14:textId="77777777" w:rsidTr="004B76BB">
        <w:trPr>
          <w:cantSplit/>
          <w:trHeight w:val="196"/>
        </w:trPr>
        <w:tc>
          <w:tcPr>
            <w:tcW w:w="2069" w:type="pct"/>
            <w:tcBorders>
              <w:top w:val="nil"/>
              <w:left w:val="nil"/>
              <w:bottom w:val="nil"/>
              <w:right w:val="nil"/>
            </w:tcBorders>
            <w:shd w:val="clear" w:color="auto" w:fill="FFFFFF"/>
          </w:tcPr>
          <w:p w14:paraId="4D73B757" w14:textId="5B5D6644" w:rsidR="000053D6" w:rsidRPr="0049792B" w:rsidRDefault="000053D6" w:rsidP="000053D6">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Exam 2 Score</w:t>
            </w:r>
          </w:p>
        </w:tc>
        <w:tc>
          <w:tcPr>
            <w:tcW w:w="521" w:type="pct"/>
            <w:tcBorders>
              <w:top w:val="nil"/>
              <w:left w:val="nil"/>
              <w:bottom w:val="nil"/>
              <w:right w:val="nil"/>
            </w:tcBorders>
            <w:shd w:val="clear" w:color="auto" w:fill="FFFFFF"/>
            <w:vAlign w:val="bottom"/>
          </w:tcPr>
          <w:p w14:paraId="6B4D657C" w14:textId="708B7A84" w:rsidR="000053D6" w:rsidRPr="0049792B" w:rsidRDefault="00AD4F2B"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97</w:t>
            </w:r>
          </w:p>
        </w:tc>
        <w:tc>
          <w:tcPr>
            <w:tcW w:w="450" w:type="pct"/>
            <w:tcBorders>
              <w:top w:val="nil"/>
              <w:left w:val="nil"/>
              <w:bottom w:val="nil"/>
              <w:right w:val="nil"/>
            </w:tcBorders>
            <w:shd w:val="clear" w:color="auto" w:fill="FFFFFF"/>
            <w:vAlign w:val="bottom"/>
          </w:tcPr>
          <w:p w14:paraId="133B40EF" w14:textId="2E46590A" w:rsidR="000053D6" w:rsidRPr="0049792B" w:rsidRDefault="00AD4F2B"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33</w:t>
            </w:r>
          </w:p>
        </w:tc>
        <w:tc>
          <w:tcPr>
            <w:tcW w:w="521" w:type="pct"/>
            <w:tcBorders>
              <w:top w:val="nil"/>
              <w:left w:val="nil"/>
              <w:bottom w:val="nil"/>
              <w:right w:val="nil"/>
            </w:tcBorders>
            <w:shd w:val="clear" w:color="auto" w:fill="FFFFFF"/>
            <w:vAlign w:val="bottom"/>
          </w:tcPr>
          <w:p w14:paraId="6336C01A" w14:textId="0BD0B6C2" w:rsidR="000053D6" w:rsidRPr="0049792B" w:rsidRDefault="007639A9"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81.45%</w:t>
            </w:r>
          </w:p>
        </w:tc>
        <w:tc>
          <w:tcPr>
            <w:tcW w:w="469" w:type="pct"/>
            <w:tcBorders>
              <w:top w:val="nil"/>
              <w:left w:val="nil"/>
              <w:bottom w:val="nil"/>
              <w:right w:val="nil"/>
            </w:tcBorders>
            <w:shd w:val="clear" w:color="auto" w:fill="FFFFFF"/>
            <w:vAlign w:val="bottom"/>
          </w:tcPr>
          <w:p w14:paraId="467496E3" w14:textId="7A765CD3" w:rsidR="000053D6" w:rsidRPr="0049792B" w:rsidRDefault="007639A9"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77.32%</w:t>
            </w:r>
          </w:p>
        </w:tc>
        <w:tc>
          <w:tcPr>
            <w:tcW w:w="521" w:type="pct"/>
            <w:tcBorders>
              <w:top w:val="nil"/>
              <w:left w:val="nil"/>
              <w:bottom w:val="nil"/>
              <w:right w:val="nil"/>
            </w:tcBorders>
            <w:shd w:val="clear" w:color="auto" w:fill="FFFFFF"/>
            <w:vAlign w:val="bottom"/>
          </w:tcPr>
          <w:p w14:paraId="01CD5C75" w14:textId="5925FEBB" w:rsidR="000053D6" w:rsidRPr="0049792B" w:rsidRDefault="007639A9"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10.95%</w:t>
            </w:r>
          </w:p>
        </w:tc>
        <w:tc>
          <w:tcPr>
            <w:tcW w:w="449" w:type="pct"/>
            <w:tcBorders>
              <w:top w:val="nil"/>
              <w:left w:val="nil"/>
              <w:bottom w:val="nil"/>
              <w:right w:val="nil"/>
            </w:tcBorders>
            <w:shd w:val="clear" w:color="auto" w:fill="FFFFFF"/>
            <w:vAlign w:val="bottom"/>
          </w:tcPr>
          <w:p w14:paraId="3E60ADC0" w14:textId="38CC3FF9" w:rsidR="000053D6" w:rsidRPr="0049792B" w:rsidRDefault="007639A9" w:rsidP="004B76BB">
            <w:pPr>
              <w:widowControl w:val="0"/>
              <w:autoSpaceDE w:val="0"/>
              <w:autoSpaceDN w:val="0"/>
              <w:adjustRightInd w:val="0"/>
              <w:spacing w:line="320" w:lineRule="atLeast"/>
              <w:ind w:left="60" w:right="60"/>
              <w:jc w:val="right"/>
              <w:rPr>
                <w:rFonts w:cstheme="minorHAnsi"/>
                <w:color w:val="000000"/>
                <w:sz w:val="20"/>
                <w:szCs w:val="20"/>
              </w:rPr>
            </w:pPr>
            <w:r w:rsidRPr="0049792B">
              <w:rPr>
                <w:rFonts w:cstheme="minorHAnsi"/>
                <w:color w:val="000000"/>
                <w:sz w:val="20"/>
                <w:szCs w:val="20"/>
              </w:rPr>
              <w:t>12.20%</w:t>
            </w:r>
          </w:p>
        </w:tc>
      </w:tr>
      <w:tr w:rsidR="000053D6" w:rsidRPr="004B76BB" w14:paraId="68FAF0C1" w14:textId="77777777" w:rsidTr="004B76BB">
        <w:trPr>
          <w:cantSplit/>
          <w:trHeight w:val="324"/>
        </w:trPr>
        <w:tc>
          <w:tcPr>
            <w:tcW w:w="2069" w:type="pct"/>
            <w:tcBorders>
              <w:top w:val="nil"/>
              <w:left w:val="nil"/>
              <w:bottom w:val="single" w:sz="2" w:space="0" w:color="000000"/>
              <w:right w:val="nil"/>
            </w:tcBorders>
            <w:shd w:val="clear" w:color="auto" w:fill="FFFFFF"/>
            <w:vAlign w:val="bottom"/>
          </w:tcPr>
          <w:p w14:paraId="270FD565" w14:textId="28014548" w:rsidR="000053D6" w:rsidRPr="0049792B" w:rsidRDefault="000053D6" w:rsidP="004B76BB">
            <w:pPr>
              <w:widowControl w:val="0"/>
              <w:autoSpaceDE w:val="0"/>
              <w:autoSpaceDN w:val="0"/>
              <w:adjustRightInd w:val="0"/>
              <w:spacing w:line="320" w:lineRule="atLeast"/>
              <w:ind w:left="60" w:right="60"/>
              <w:rPr>
                <w:rFonts w:cstheme="minorHAnsi"/>
                <w:color w:val="000000"/>
                <w:sz w:val="20"/>
                <w:szCs w:val="20"/>
              </w:rPr>
            </w:pPr>
            <w:r w:rsidRPr="0049792B">
              <w:rPr>
                <w:rFonts w:cstheme="minorHAnsi"/>
                <w:color w:val="000000"/>
                <w:sz w:val="20"/>
                <w:szCs w:val="20"/>
              </w:rPr>
              <w:t>Exam 3 Score</w:t>
            </w:r>
          </w:p>
        </w:tc>
        <w:tc>
          <w:tcPr>
            <w:tcW w:w="521" w:type="pct"/>
            <w:tcBorders>
              <w:top w:val="nil"/>
              <w:left w:val="nil"/>
              <w:bottom w:val="single" w:sz="2" w:space="0" w:color="000000"/>
              <w:right w:val="nil"/>
            </w:tcBorders>
            <w:shd w:val="clear" w:color="auto" w:fill="FFFFFF"/>
            <w:vAlign w:val="bottom"/>
          </w:tcPr>
          <w:p w14:paraId="257A5118" w14:textId="43293544" w:rsidR="000053D6" w:rsidRPr="0084343C" w:rsidRDefault="00F32CF7" w:rsidP="004B76BB">
            <w:pPr>
              <w:widowControl w:val="0"/>
              <w:autoSpaceDE w:val="0"/>
              <w:autoSpaceDN w:val="0"/>
              <w:adjustRightInd w:val="0"/>
              <w:spacing w:line="320" w:lineRule="atLeast"/>
              <w:ind w:left="60" w:right="60"/>
              <w:jc w:val="right"/>
              <w:rPr>
                <w:rFonts w:cstheme="minorHAnsi"/>
                <w:color w:val="000000"/>
                <w:sz w:val="20"/>
                <w:szCs w:val="20"/>
              </w:rPr>
            </w:pPr>
            <w:r w:rsidRPr="0084343C">
              <w:rPr>
                <w:rFonts w:cstheme="minorHAnsi"/>
                <w:color w:val="000000"/>
                <w:sz w:val="20"/>
                <w:szCs w:val="20"/>
              </w:rPr>
              <w:t>7</w:t>
            </w:r>
            <w:r w:rsidR="0084343C" w:rsidRPr="0084343C">
              <w:rPr>
                <w:rFonts w:cstheme="minorHAnsi"/>
                <w:color w:val="000000"/>
                <w:sz w:val="20"/>
                <w:szCs w:val="20"/>
              </w:rPr>
              <w:t>5</w:t>
            </w:r>
          </w:p>
        </w:tc>
        <w:tc>
          <w:tcPr>
            <w:tcW w:w="450" w:type="pct"/>
            <w:tcBorders>
              <w:top w:val="nil"/>
              <w:left w:val="nil"/>
              <w:bottom w:val="single" w:sz="2" w:space="0" w:color="000000"/>
              <w:right w:val="nil"/>
            </w:tcBorders>
            <w:shd w:val="clear" w:color="auto" w:fill="FFFFFF"/>
            <w:vAlign w:val="bottom"/>
          </w:tcPr>
          <w:p w14:paraId="6085D18B" w14:textId="07622BD3" w:rsidR="000053D6" w:rsidRPr="0084343C" w:rsidRDefault="00F32CF7" w:rsidP="004B76BB">
            <w:pPr>
              <w:widowControl w:val="0"/>
              <w:autoSpaceDE w:val="0"/>
              <w:autoSpaceDN w:val="0"/>
              <w:adjustRightInd w:val="0"/>
              <w:spacing w:line="320" w:lineRule="atLeast"/>
              <w:ind w:left="60" w:right="60"/>
              <w:jc w:val="right"/>
              <w:rPr>
                <w:rFonts w:cstheme="minorHAnsi"/>
                <w:color w:val="000000"/>
                <w:sz w:val="20"/>
                <w:szCs w:val="20"/>
              </w:rPr>
            </w:pPr>
            <w:r w:rsidRPr="0084343C">
              <w:rPr>
                <w:rFonts w:cstheme="minorHAnsi"/>
                <w:color w:val="000000"/>
                <w:sz w:val="20"/>
                <w:szCs w:val="20"/>
              </w:rPr>
              <w:t>27</w:t>
            </w:r>
          </w:p>
        </w:tc>
        <w:tc>
          <w:tcPr>
            <w:tcW w:w="521" w:type="pct"/>
            <w:tcBorders>
              <w:top w:val="nil"/>
              <w:left w:val="nil"/>
              <w:bottom w:val="single" w:sz="2" w:space="0" w:color="000000"/>
              <w:right w:val="nil"/>
            </w:tcBorders>
            <w:shd w:val="clear" w:color="auto" w:fill="FFFFFF"/>
            <w:vAlign w:val="bottom"/>
          </w:tcPr>
          <w:p w14:paraId="08C4BACF" w14:textId="1022F3FE" w:rsidR="000053D6" w:rsidRPr="0084343C" w:rsidRDefault="004B76BB" w:rsidP="004B76BB">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77.43%</w:t>
            </w:r>
          </w:p>
        </w:tc>
        <w:tc>
          <w:tcPr>
            <w:tcW w:w="469" w:type="pct"/>
            <w:tcBorders>
              <w:top w:val="nil"/>
              <w:left w:val="nil"/>
              <w:bottom w:val="single" w:sz="2" w:space="0" w:color="000000"/>
              <w:right w:val="nil"/>
            </w:tcBorders>
            <w:shd w:val="clear" w:color="auto" w:fill="FFFFFF"/>
            <w:vAlign w:val="bottom"/>
          </w:tcPr>
          <w:p w14:paraId="7E3F4D98" w14:textId="5AADB7A8" w:rsidR="000053D6" w:rsidRPr="004B76BB" w:rsidRDefault="004B76BB" w:rsidP="004B76BB">
            <w:pPr>
              <w:widowControl w:val="0"/>
              <w:autoSpaceDE w:val="0"/>
              <w:autoSpaceDN w:val="0"/>
              <w:adjustRightInd w:val="0"/>
              <w:spacing w:line="320" w:lineRule="atLeast"/>
              <w:ind w:left="60" w:right="60"/>
              <w:jc w:val="right"/>
              <w:rPr>
                <w:rFonts w:cstheme="minorHAnsi"/>
                <w:color w:val="000000"/>
                <w:sz w:val="20"/>
                <w:szCs w:val="20"/>
              </w:rPr>
            </w:pPr>
            <w:r w:rsidRPr="004B76BB">
              <w:rPr>
                <w:rFonts w:cstheme="minorHAnsi"/>
                <w:color w:val="000000"/>
                <w:sz w:val="20"/>
                <w:szCs w:val="20"/>
              </w:rPr>
              <w:t>70.53%</w:t>
            </w:r>
          </w:p>
        </w:tc>
        <w:tc>
          <w:tcPr>
            <w:tcW w:w="521" w:type="pct"/>
            <w:tcBorders>
              <w:top w:val="nil"/>
              <w:left w:val="nil"/>
              <w:bottom w:val="single" w:sz="2" w:space="0" w:color="000000"/>
              <w:right w:val="nil"/>
            </w:tcBorders>
            <w:shd w:val="clear" w:color="auto" w:fill="FFFFFF"/>
            <w:vAlign w:val="bottom"/>
          </w:tcPr>
          <w:p w14:paraId="5D90BB79" w14:textId="19EC1D6D" w:rsidR="000053D6" w:rsidRPr="004B76BB" w:rsidRDefault="004B76BB" w:rsidP="004B76BB">
            <w:pPr>
              <w:widowControl w:val="0"/>
              <w:autoSpaceDE w:val="0"/>
              <w:autoSpaceDN w:val="0"/>
              <w:adjustRightInd w:val="0"/>
              <w:spacing w:line="320" w:lineRule="atLeast"/>
              <w:ind w:left="60" w:right="60"/>
              <w:jc w:val="right"/>
              <w:rPr>
                <w:rFonts w:cstheme="minorHAnsi"/>
                <w:color w:val="000000"/>
                <w:sz w:val="20"/>
                <w:szCs w:val="20"/>
              </w:rPr>
            </w:pPr>
            <w:r w:rsidRPr="004B76BB">
              <w:rPr>
                <w:rFonts w:cstheme="minorHAnsi"/>
                <w:color w:val="000000"/>
                <w:sz w:val="20"/>
                <w:szCs w:val="20"/>
              </w:rPr>
              <w:t>12.67%</w:t>
            </w:r>
          </w:p>
        </w:tc>
        <w:tc>
          <w:tcPr>
            <w:tcW w:w="449" w:type="pct"/>
            <w:tcBorders>
              <w:top w:val="nil"/>
              <w:left w:val="nil"/>
              <w:bottom w:val="single" w:sz="2" w:space="0" w:color="000000"/>
              <w:right w:val="nil"/>
            </w:tcBorders>
            <w:shd w:val="clear" w:color="auto" w:fill="FFFFFF"/>
            <w:vAlign w:val="bottom"/>
          </w:tcPr>
          <w:p w14:paraId="14750985" w14:textId="1CC72736" w:rsidR="000053D6" w:rsidRPr="004B76BB" w:rsidRDefault="004B76BB" w:rsidP="004B76BB">
            <w:pPr>
              <w:widowControl w:val="0"/>
              <w:autoSpaceDE w:val="0"/>
              <w:autoSpaceDN w:val="0"/>
              <w:adjustRightInd w:val="0"/>
              <w:spacing w:line="320" w:lineRule="atLeast"/>
              <w:ind w:left="60" w:right="60"/>
              <w:jc w:val="right"/>
              <w:rPr>
                <w:rFonts w:cstheme="minorHAnsi"/>
                <w:color w:val="000000"/>
                <w:sz w:val="20"/>
                <w:szCs w:val="20"/>
              </w:rPr>
            </w:pPr>
            <w:r w:rsidRPr="004B76BB">
              <w:rPr>
                <w:rFonts w:cstheme="minorHAnsi"/>
                <w:color w:val="000000"/>
                <w:sz w:val="20"/>
                <w:szCs w:val="20"/>
              </w:rPr>
              <w:t>14.23%</w:t>
            </w:r>
          </w:p>
        </w:tc>
      </w:tr>
      <w:tr w:rsidR="000053D6" w:rsidRPr="0049792B" w14:paraId="7241A4B7" w14:textId="77777777" w:rsidTr="002D0E10">
        <w:trPr>
          <w:cantSplit/>
          <w:trHeight w:val="387"/>
        </w:trPr>
        <w:tc>
          <w:tcPr>
            <w:tcW w:w="5000" w:type="pct"/>
            <w:gridSpan w:val="7"/>
            <w:tcBorders>
              <w:top w:val="single" w:sz="2" w:space="0" w:color="000000"/>
              <w:left w:val="nil"/>
              <w:bottom w:val="nil"/>
              <w:right w:val="nil"/>
            </w:tcBorders>
            <w:shd w:val="clear" w:color="auto" w:fill="FFFFFF"/>
            <w:vAlign w:val="bottom"/>
          </w:tcPr>
          <w:p w14:paraId="7DF31A37" w14:textId="6CF3BA7C" w:rsidR="000053D6" w:rsidRPr="0049792B" w:rsidRDefault="000053D6" w:rsidP="000053D6">
            <w:pPr>
              <w:widowControl w:val="0"/>
              <w:autoSpaceDE w:val="0"/>
              <w:autoSpaceDN w:val="0"/>
              <w:adjustRightInd w:val="0"/>
              <w:spacing w:line="240" w:lineRule="auto"/>
              <w:ind w:left="60" w:right="60"/>
              <w:rPr>
                <w:rFonts w:cstheme="minorHAnsi"/>
                <w:color w:val="000000"/>
                <w:sz w:val="20"/>
                <w:szCs w:val="20"/>
              </w:rPr>
            </w:pPr>
            <w:r w:rsidRPr="0049792B">
              <w:rPr>
                <w:rFonts w:cstheme="minorHAnsi"/>
                <w:i/>
                <w:sz w:val="20"/>
                <w:szCs w:val="20"/>
              </w:rPr>
              <w:t xml:space="preserve">Note: </w:t>
            </w:r>
            <w:r w:rsidRPr="0049792B">
              <w:rPr>
                <w:rFonts w:cstheme="minorHAnsi"/>
                <w:sz w:val="20"/>
                <w:szCs w:val="20"/>
              </w:rPr>
              <w:t>Exam 1 was out of 50 points and the following exams were out of 100 points. Given this inconsistency, exam scores were translated into percentages.</w:t>
            </w:r>
          </w:p>
        </w:tc>
      </w:tr>
    </w:tbl>
    <w:p w14:paraId="29FBF2DE" w14:textId="140A7182" w:rsidR="00AA08DE" w:rsidRDefault="00AA08DE" w:rsidP="00C80BAF"/>
    <w:p w14:paraId="67D9B0B2" w14:textId="77777777" w:rsidR="00E9165B" w:rsidRDefault="00AA08DE">
      <w:pPr>
        <w:spacing w:line="240" w:lineRule="auto"/>
        <w:sectPr w:rsidR="00E9165B" w:rsidSect="00DA1971">
          <w:footerReference w:type="default" r:id="rId10"/>
          <w:pgSz w:w="12240" w:h="15840" w:code="1"/>
          <w:pgMar w:top="1440" w:right="1440" w:bottom="1440" w:left="2304" w:header="720" w:footer="720" w:gutter="0"/>
          <w:pgNumType w:start="1"/>
          <w:cols w:space="720"/>
          <w:docGrid w:linePitch="360"/>
        </w:sectPr>
      </w:pPr>
      <w:r>
        <w:br w:type="page"/>
      </w:r>
    </w:p>
    <w:p w14:paraId="65CFFB4B" w14:textId="106C2578" w:rsidR="00E9165B" w:rsidRDefault="00354D4F">
      <w:pPr>
        <w:spacing w:line="240" w:lineRule="auto"/>
        <w:sectPr w:rsidR="00E9165B" w:rsidSect="00AF60C1">
          <w:pgSz w:w="12240" w:h="15840" w:code="1"/>
          <w:pgMar w:top="1440" w:right="1440" w:bottom="1440" w:left="2304" w:header="720" w:footer="720" w:gutter="0"/>
          <w:cols w:space="720"/>
          <w:docGrid w:linePitch="360"/>
        </w:sectPr>
      </w:pPr>
      <w:r>
        <w:rPr>
          <w:noProof/>
          <w:lang w:bidi="ar-SA"/>
        </w:rPr>
        <w:lastRenderedPageBreak/>
        <mc:AlternateContent>
          <mc:Choice Requires="wps">
            <w:drawing>
              <wp:anchor distT="45720" distB="45720" distL="114300" distR="114300" simplePos="0" relativeHeight="251657216" behindDoc="0" locked="0" layoutInCell="1" allowOverlap="1" wp14:anchorId="5F46EF8E" wp14:editId="7E4DE69E">
                <wp:simplePos x="0" y="0"/>
                <wp:positionH relativeFrom="margin">
                  <wp:posOffset>111455</wp:posOffset>
                </wp:positionH>
                <wp:positionV relativeFrom="paragraph">
                  <wp:posOffset>4888230</wp:posOffset>
                </wp:positionV>
                <wp:extent cx="502285" cy="2623820"/>
                <wp:effectExtent l="0" t="0" r="0"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85" cy="2623820"/>
                        </a:xfrm>
                        <a:prstGeom prst="rect">
                          <a:avLst/>
                        </a:prstGeom>
                        <a:solidFill>
                          <a:srgbClr val="FFFFFF"/>
                        </a:solidFill>
                        <a:ln w="9525">
                          <a:noFill/>
                          <a:miter lim="800000"/>
                          <a:headEnd/>
                          <a:tailEnd/>
                        </a:ln>
                      </wps:spPr>
                      <wps:txbx>
                        <w:txbxContent>
                          <w:p w14:paraId="01BF1858" w14:textId="24437937" w:rsidR="00FC6513" w:rsidRPr="00354D4F" w:rsidRDefault="00FC6513" w:rsidP="00354D4F">
                            <w:pPr>
                              <w:pStyle w:val="Caption"/>
                              <w:keepNext/>
                              <w:rPr>
                                <w:b w:val="0"/>
                                <w:sz w:val="20"/>
                              </w:rPr>
                            </w:pPr>
                            <w:bookmarkStart w:id="50" w:name="_Toc512543019"/>
                            <w:r w:rsidRPr="00354D4F">
                              <w:rPr>
                                <w:b w:val="0"/>
                                <w:sz w:val="20"/>
                              </w:rPr>
                              <w:t xml:space="preserve">Table </w:t>
                            </w:r>
                            <w:r>
                              <w:rPr>
                                <w:b w:val="0"/>
                                <w:sz w:val="20"/>
                              </w:rPr>
                              <w:fldChar w:fldCharType="begin"/>
                            </w:r>
                            <w:r>
                              <w:rPr>
                                <w:b w:val="0"/>
                                <w:sz w:val="20"/>
                              </w:rPr>
                              <w:instrText xml:space="preserve"> SEQ Table \* ARABIC </w:instrText>
                            </w:r>
                            <w:r>
                              <w:rPr>
                                <w:b w:val="0"/>
                                <w:sz w:val="20"/>
                              </w:rPr>
                              <w:fldChar w:fldCharType="separate"/>
                            </w:r>
                            <w:r w:rsidR="00C6571B">
                              <w:rPr>
                                <w:b w:val="0"/>
                                <w:noProof/>
                                <w:sz w:val="20"/>
                              </w:rPr>
                              <w:t>5</w:t>
                            </w:r>
                            <w:bookmarkEnd w:id="50"/>
                            <w:r>
                              <w:rPr>
                                <w:b w:val="0"/>
                                <w:sz w:val="20"/>
                              </w:rPr>
                              <w:fldChar w:fldCharType="end"/>
                            </w:r>
                            <w:r w:rsidRPr="00354D4F">
                              <w:rPr>
                                <w:b w:val="0"/>
                                <w:sz w:val="20"/>
                              </w:rPr>
                              <w:t xml:space="preserve"> </w:t>
                            </w:r>
                          </w:p>
                          <w:p w14:paraId="1B15954E" w14:textId="77777777" w:rsidR="00FC6513" w:rsidRPr="00354D4F" w:rsidRDefault="00FC6513" w:rsidP="00354D4F">
                            <w:pPr>
                              <w:pStyle w:val="Caption"/>
                              <w:keepNext/>
                              <w:rPr>
                                <w:b w:val="0"/>
                                <w:i/>
                                <w:sz w:val="20"/>
                              </w:rPr>
                            </w:pPr>
                            <w:r w:rsidRPr="00354D4F">
                              <w:rPr>
                                <w:b w:val="0"/>
                                <w:i/>
                                <w:sz w:val="20"/>
                              </w:rPr>
                              <w:t>Correlation Matrix of Scales Used</w:t>
                            </w:r>
                          </w:p>
                          <w:p w14:paraId="78FBD3BA" w14:textId="2B011C80" w:rsidR="00FC6513" w:rsidRPr="00354D4F" w:rsidRDefault="00FC6513" w:rsidP="00354D4F">
                            <w:pPr>
                              <w:spacing w:line="240" w:lineRule="auto"/>
                              <w:rPr>
                                <w:sz w:val="20"/>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46EF8E" id="_x0000_t202" coordsize="21600,21600" o:spt="202" path="m,l,21600r21600,l21600,xe">
                <v:stroke joinstyle="miter"/>
                <v:path gradientshapeok="t" o:connecttype="rect"/>
              </v:shapetype>
              <v:shape id="Text Box 2" o:spid="_x0000_s1026" type="#_x0000_t202" style="position:absolute;margin-left:8.8pt;margin-top:384.9pt;width:39.55pt;height:206.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" stroked="f">
                <v:textbox style="layout-flow:vertical;mso-layout-flow-alt:bottom-to-top">
                  <w:txbxContent>
                    <w:p w14:paraId="01BF1858" w14:textId="24437937" w:rsidR="00FC6513" w:rsidRPr="00354D4F" w:rsidRDefault="00FC6513" w:rsidP="00354D4F">
                      <w:pPr>
                        <w:pStyle w:val="Caption"/>
                        <w:keepNext/>
                        <w:rPr>
                          <w:b w:val="0"/>
                          <w:sz w:val="20"/>
                        </w:rPr>
                      </w:pPr>
                      <w:bookmarkStart w:id="51" w:name="_Toc512543019"/>
                      <w:r w:rsidRPr="00354D4F">
                        <w:rPr>
                          <w:b w:val="0"/>
                          <w:sz w:val="20"/>
                        </w:rPr>
                        <w:t xml:space="preserve">Table </w:t>
                      </w:r>
                      <w:r>
                        <w:rPr>
                          <w:b w:val="0"/>
                          <w:sz w:val="20"/>
                        </w:rPr>
                        <w:fldChar w:fldCharType="begin"/>
                      </w:r>
                      <w:r>
                        <w:rPr>
                          <w:b w:val="0"/>
                          <w:sz w:val="20"/>
                        </w:rPr>
                        <w:instrText xml:space="preserve"> SEQ Table \* ARABIC </w:instrText>
                      </w:r>
                      <w:r>
                        <w:rPr>
                          <w:b w:val="0"/>
                          <w:sz w:val="20"/>
                        </w:rPr>
                        <w:fldChar w:fldCharType="separate"/>
                      </w:r>
                      <w:r w:rsidR="00C6571B">
                        <w:rPr>
                          <w:b w:val="0"/>
                          <w:noProof/>
                          <w:sz w:val="20"/>
                        </w:rPr>
                        <w:t>5</w:t>
                      </w:r>
                      <w:bookmarkEnd w:id="51"/>
                      <w:r>
                        <w:rPr>
                          <w:b w:val="0"/>
                          <w:sz w:val="20"/>
                        </w:rPr>
                        <w:fldChar w:fldCharType="end"/>
                      </w:r>
                      <w:r w:rsidRPr="00354D4F">
                        <w:rPr>
                          <w:b w:val="0"/>
                          <w:sz w:val="20"/>
                        </w:rPr>
                        <w:t xml:space="preserve"> </w:t>
                      </w:r>
                    </w:p>
                    <w:p w14:paraId="1B15954E" w14:textId="77777777" w:rsidR="00FC6513" w:rsidRPr="00354D4F" w:rsidRDefault="00FC6513" w:rsidP="00354D4F">
                      <w:pPr>
                        <w:pStyle w:val="Caption"/>
                        <w:keepNext/>
                        <w:rPr>
                          <w:b w:val="0"/>
                          <w:i/>
                          <w:sz w:val="20"/>
                        </w:rPr>
                      </w:pPr>
                      <w:r w:rsidRPr="00354D4F">
                        <w:rPr>
                          <w:b w:val="0"/>
                          <w:i/>
                          <w:sz w:val="20"/>
                        </w:rPr>
                        <w:t>Correlation Matrix of Scales Used</w:t>
                      </w:r>
                    </w:p>
                    <w:p w14:paraId="78FBD3BA" w14:textId="2B011C80" w:rsidR="00FC6513" w:rsidRPr="00354D4F" w:rsidRDefault="00FC6513" w:rsidP="00354D4F">
                      <w:pPr>
                        <w:spacing w:line="240" w:lineRule="auto"/>
                        <w:rPr>
                          <w:sz w:val="20"/>
                        </w:rPr>
                      </w:pPr>
                    </w:p>
                  </w:txbxContent>
                </v:textbox>
                <w10:wrap anchorx="margin"/>
              </v:shape>
            </w:pict>
          </mc:Fallback>
        </mc:AlternateContent>
      </w:r>
      <w:r>
        <w:rPr>
          <w:noProof/>
          <w:lang w:bidi="ar-SA"/>
        </w:rPr>
        <w:drawing>
          <wp:anchor distT="0" distB="0" distL="114300" distR="114300" simplePos="0" relativeHeight="251659264" behindDoc="1" locked="0" layoutInCell="1" allowOverlap="1" wp14:anchorId="04467CD6" wp14:editId="1FE62C83">
            <wp:simplePos x="0" y="0"/>
            <wp:positionH relativeFrom="column">
              <wp:posOffset>-1294435</wp:posOffset>
            </wp:positionH>
            <wp:positionV relativeFrom="paragraph">
              <wp:posOffset>1653540</wp:posOffset>
            </wp:positionV>
            <wp:extent cx="7481570" cy="4243070"/>
            <wp:effectExtent l="0" t="0" r="508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6200000">
                      <a:off x="0" y="0"/>
                      <a:ext cx="7481570" cy="4243070"/>
                    </a:xfrm>
                    <a:prstGeom prst="rect">
                      <a:avLst/>
                    </a:prstGeom>
                    <a:noFill/>
                    <a:ln>
                      <a:noFill/>
                    </a:ln>
                  </pic:spPr>
                </pic:pic>
              </a:graphicData>
            </a:graphic>
          </wp:anchor>
        </w:drawing>
      </w:r>
    </w:p>
    <w:p w14:paraId="6BBAF9A8" w14:textId="6AE73CC5" w:rsidR="00B97E7C" w:rsidRDefault="00B97E7C" w:rsidP="005B1D58">
      <w:pPr>
        <w:pStyle w:val="Heading2"/>
      </w:pPr>
      <w:bookmarkStart w:id="52" w:name="_Toc512542995"/>
      <w:r>
        <w:lastRenderedPageBreak/>
        <w:t>Preliminary Analysis of Data</w:t>
      </w:r>
      <w:bookmarkEnd w:id="52"/>
    </w:p>
    <w:p w14:paraId="0F761CBA" w14:textId="4801F820" w:rsidR="005656D4" w:rsidRDefault="00B97E7C" w:rsidP="00D5429A">
      <w:pPr>
        <w:ind w:firstLine="720"/>
        <w:rPr>
          <w:rFonts w:ascii="Times New Roman" w:eastAsia="Calibri" w:hAnsi="Times New Roman"/>
        </w:rPr>
      </w:pPr>
      <w:r w:rsidRPr="00AE10AC">
        <w:rPr>
          <w:rFonts w:ascii="Times New Roman" w:eastAsia="Calibri" w:hAnsi="Times New Roman"/>
        </w:rPr>
        <w:t>Before analys</w:t>
      </w:r>
      <w:r>
        <w:rPr>
          <w:rFonts w:ascii="Times New Roman" w:eastAsia="Calibri" w:hAnsi="Times New Roman"/>
        </w:rPr>
        <w:t>e</w:t>
      </w:r>
      <w:r w:rsidRPr="00AE10AC">
        <w:rPr>
          <w:rFonts w:ascii="Times New Roman" w:eastAsia="Calibri" w:hAnsi="Times New Roman"/>
        </w:rPr>
        <w:t xml:space="preserve">s </w:t>
      </w:r>
      <w:r w:rsidR="00327011">
        <w:rPr>
          <w:rFonts w:ascii="Times New Roman" w:eastAsia="Calibri" w:hAnsi="Times New Roman"/>
        </w:rPr>
        <w:t>wer</w:t>
      </w:r>
      <w:r w:rsidRPr="00AE10AC">
        <w:rPr>
          <w:rFonts w:ascii="Times New Roman" w:eastAsia="Calibri" w:hAnsi="Times New Roman"/>
        </w:rPr>
        <w:t xml:space="preserve">e conducted, the data </w:t>
      </w:r>
      <w:r>
        <w:rPr>
          <w:rFonts w:ascii="Times New Roman" w:eastAsia="Calibri" w:hAnsi="Times New Roman"/>
        </w:rPr>
        <w:t>were</w:t>
      </w:r>
      <w:r w:rsidRPr="00AE10AC">
        <w:rPr>
          <w:rFonts w:ascii="Times New Roman" w:eastAsia="Calibri" w:hAnsi="Times New Roman"/>
        </w:rPr>
        <w:t xml:space="preserve"> screened for missing data points</w:t>
      </w:r>
      <w:r w:rsidR="00D5429A">
        <w:rPr>
          <w:rFonts w:ascii="Times New Roman" w:eastAsia="Calibri" w:hAnsi="Times New Roman"/>
        </w:rPr>
        <w:t>, normality, and outliers</w:t>
      </w:r>
      <w:r w:rsidRPr="00AE10AC">
        <w:rPr>
          <w:rFonts w:ascii="Times New Roman" w:eastAsia="Calibri" w:hAnsi="Times New Roman"/>
        </w:rPr>
        <w:t>.</w:t>
      </w:r>
      <w:r>
        <w:rPr>
          <w:rFonts w:ascii="Times New Roman" w:eastAsia="Calibri" w:hAnsi="Times New Roman"/>
        </w:rPr>
        <w:t xml:space="preserve"> </w:t>
      </w:r>
      <w:r w:rsidR="00D5429A">
        <w:rPr>
          <w:rFonts w:ascii="Times New Roman" w:eastAsia="Calibri" w:hAnsi="Times New Roman"/>
        </w:rPr>
        <w:t>Since there were fewer than 20% missing data</w:t>
      </w:r>
      <w:r w:rsidR="005656D4">
        <w:rPr>
          <w:rFonts w:ascii="Times New Roman" w:eastAsia="Calibri" w:hAnsi="Times New Roman"/>
        </w:rPr>
        <w:t xml:space="preserve"> points</w:t>
      </w:r>
      <w:r w:rsidR="00D5429A">
        <w:rPr>
          <w:rFonts w:ascii="Times New Roman" w:eastAsia="Calibri" w:hAnsi="Times New Roman"/>
        </w:rPr>
        <w:t xml:space="preserve"> for any particular item, an item-mean score replacement was deemed to be the most effective method for handling missing data points (Downey &amp; King, 1998).</w:t>
      </w:r>
      <w:r w:rsidRPr="00AE10AC">
        <w:rPr>
          <w:rFonts w:ascii="Times New Roman" w:eastAsia="Calibri" w:hAnsi="Times New Roman"/>
        </w:rPr>
        <w:t xml:space="preserve"> </w:t>
      </w:r>
      <w:r w:rsidR="00B47010">
        <w:rPr>
          <w:rFonts w:ascii="Times New Roman" w:eastAsia="Calibri" w:hAnsi="Times New Roman"/>
        </w:rPr>
        <w:t xml:space="preserve">Normality could be assumed in the remaining analyses given that the skewness and kurtosis levels were within </w:t>
      </w:r>
      <w:r w:rsidR="000C1468">
        <w:rPr>
          <w:rFonts w:ascii="Times New Roman" w:eastAsia="Calibri" w:hAnsi="Times New Roman"/>
        </w:rPr>
        <w:t xml:space="preserve">3 as an absolute value (Tabachnick &amp; Fidell, 2001). </w:t>
      </w:r>
      <w:r w:rsidR="005656D4">
        <w:rPr>
          <w:rFonts w:ascii="Times New Roman" w:eastAsia="Calibri" w:hAnsi="Times New Roman"/>
        </w:rPr>
        <w:t xml:space="preserve">Data were screened for outliers </w:t>
      </w:r>
      <w:r w:rsidR="0094090A">
        <w:rPr>
          <w:rFonts w:ascii="Times New Roman" w:eastAsia="Calibri" w:hAnsi="Times New Roman"/>
        </w:rPr>
        <w:t xml:space="preserve">by using a boxplot examination with an inter-quartile range rule multiplier of 3 (Hoaglin &amp; Iglewicz, 1987). Using this analysis, no outliers were found within the data. </w:t>
      </w:r>
    </w:p>
    <w:p w14:paraId="67AEFB06" w14:textId="61DD7BA8" w:rsidR="00B97E7C" w:rsidRPr="009D7FE0" w:rsidRDefault="00B97E7C" w:rsidP="00327011">
      <w:pPr>
        <w:ind w:firstLine="720"/>
        <w:rPr>
          <w:rFonts w:ascii="Times New Roman" w:eastAsia="Calibri" w:hAnsi="Times New Roman"/>
        </w:rPr>
      </w:pPr>
      <w:r w:rsidRPr="00AE10AC">
        <w:rPr>
          <w:rFonts w:ascii="Times New Roman" w:eastAsia="Calibri" w:hAnsi="Times New Roman"/>
        </w:rPr>
        <w:t>Each research question will be individually addressed with rationale for statistical analyses provided for each. For questions where the same analyses will be used as</w:t>
      </w:r>
      <w:r w:rsidR="00327011">
        <w:rPr>
          <w:rFonts w:ascii="Times New Roman" w:eastAsia="Calibri" w:hAnsi="Times New Roman"/>
        </w:rPr>
        <w:t xml:space="preserve"> a</w:t>
      </w:r>
      <w:r w:rsidRPr="00AE10AC">
        <w:rPr>
          <w:rFonts w:ascii="Times New Roman" w:eastAsia="Calibri" w:hAnsi="Times New Roman"/>
        </w:rPr>
        <w:t xml:space="preserve"> previous question, the rationale will not be repeated. </w:t>
      </w:r>
      <w:r w:rsidR="00D45B6F" w:rsidRPr="00AE10AC">
        <w:rPr>
          <w:rFonts w:ascii="Times New Roman" w:eastAsia="Calibri" w:hAnsi="Times New Roman"/>
        </w:rPr>
        <w:t xml:space="preserve">Because groups </w:t>
      </w:r>
      <w:r w:rsidR="00D45B6F">
        <w:rPr>
          <w:rFonts w:ascii="Times New Roman" w:eastAsia="Calibri" w:hAnsi="Times New Roman"/>
        </w:rPr>
        <w:t>were</w:t>
      </w:r>
      <w:r w:rsidR="00D45B6F" w:rsidRPr="00AE10AC">
        <w:rPr>
          <w:rFonts w:ascii="Times New Roman" w:eastAsia="Calibri" w:hAnsi="Times New Roman"/>
        </w:rPr>
        <w:t xml:space="preserve"> pre-determined</w:t>
      </w:r>
      <w:r w:rsidR="00D45B6F">
        <w:rPr>
          <w:rFonts w:ascii="Times New Roman" w:eastAsia="Calibri" w:hAnsi="Times New Roman"/>
        </w:rPr>
        <w:t xml:space="preserve"> and not randomly assigned</w:t>
      </w:r>
      <w:r w:rsidR="00D45B6F" w:rsidRPr="00AE10AC">
        <w:rPr>
          <w:rFonts w:ascii="Times New Roman" w:eastAsia="Calibri" w:hAnsi="Times New Roman"/>
        </w:rPr>
        <w:t xml:space="preserve"> they </w:t>
      </w:r>
      <w:r w:rsidR="00D45B6F">
        <w:rPr>
          <w:rFonts w:ascii="Times New Roman" w:eastAsia="Calibri" w:hAnsi="Times New Roman"/>
        </w:rPr>
        <w:t>were</w:t>
      </w:r>
      <w:r w:rsidR="00D45B6F" w:rsidRPr="00AE10AC">
        <w:rPr>
          <w:rFonts w:ascii="Times New Roman" w:eastAsia="Calibri" w:hAnsi="Times New Roman"/>
        </w:rPr>
        <w:t xml:space="preserve"> unequal in size. </w:t>
      </w:r>
      <w:r w:rsidR="001D4D77">
        <w:rPr>
          <w:rFonts w:ascii="Times New Roman" w:eastAsia="Calibri" w:hAnsi="Times New Roman"/>
        </w:rPr>
        <w:t>To</w:t>
      </w:r>
      <w:r w:rsidR="00D45B6F">
        <w:rPr>
          <w:rFonts w:ascii="Times New Roman" w:eastAsia="Calibri" w:hAnsi="Times New Roman"/>
        </w:rPr>
        <w:t xml:space="preserve"> address this</w:t>
      </w:r>
      <w:r w:rsidR="001D4D77">
        <w:rPr>
          <w:rFonts w:ascii="Times New Roman" w:eastAsia="Calibri" w:hAnsi="Times New Roman"/>
        </w:rPr>
        <w:t>,</w:t>
      </w:r>
      <w:r w:rsidR="00D45B6F">
        <w:rPr>
          <w:rFonts w:ascii="Times New Roman" w:eastAsia="Calibri" w:hAnsi="Times New Roman"/>
        </w:rPr>
        <w:t xml:space="preserve"> each analysis will report any violation of the Levene’s test of </w:t>
      </w:r>
      <w:r w:rsidR="001D4D77">
        <w:rPr>
          <w:rFonts w:ascii="Times New Roman" w:eastAsia="Calibri" w:hAnsi="Times New Roman"/>
        </w:rPr>
        <w:t>homogeneity</w:t>
      </w:r>
      <w:r w:rsidR="00D45B6F">
        <w:rPr>
          <w:rFonts w:ascii="Times New Roman" w:eastAsia="Calibri" w:hAnsi="Times New Roman"/>
        </w:rPr>
        <w:t>.</w:t>
      </w:r>
      <w:r w:rsidR="00453849">
        <w:rPr>
          <w:rFonts w:ascii="Times New Roman" w:eastAsia="Calibri" w:hAnsi="Times New Roman"/>
        </w:rPr>
        <w:t xml:space="preserve"> All analyses were done using statistical software SPSS 24.</w:t>
      </w:r>
    </w:p>
    <w:p w14:paraId="315251DD" w14:textId="1CADA1A7" w:rsidR="00BE4C3C" w:rsidRDefault="00B97E7C" w:rsidP="00BE4C3C">
      <w:pPr>
        <w:pStyle w:val="Heading2"/>
      </w:pPr>
      <w:bookmarkStart w:id="53" w:name="_Toc512542996"/>
      <w:r>
        <w:t>Analyses</w:t>
      </w:r>
      <w:bookmarkEnd w:id="53"/>
    </w:p>
    <w:p w14:paraId="4C1F3366" w14:textId="6800E039" w:rsidR="00BE4C3C" w:rsidRDefault="00BE4C3C" w:rsidP="00BE4C3C">
      <w:pPr>
        <w:jc w:val="center"/>
        <w:rPr>
          <w:b/>
        </w:rPr>
      </w:pPr>
      <w:r>
        <w:rPr>
          <w:b/>
        </w:rPr>
        <w:t>Correlation Analysis</w:t>
      </w:r>
    </w:p>
    <w:p w14:paraId="11614308" w14:textId="385CD4AC" w:rsidR="002E3A61" w:rsidRPr="002E3A61" w:rsidRDefault="00BE4C3C" w:rsidP="002E3A61">
      <w:r>
        <w:tab/>
        <w:t xml:space="preserve">A bivariate correlation matrix was reported to indicate reliability between </w:t>
      </w:r>
      <w:r w:rsidR="002E3A61">
        <w:t xml:space="preserve">scale administrations. Within the matrix, each scale was significantly related to each of its iterations at the .05 level, providing further evidence of reliability of the scales used. The correlation matrix also provided evidence of a significant negative correlation between cost value and exam performance. Exam one scores were negatively correlated </w:t>
      </w:r>
      <w:r w:rsidR="002E3A61">
        <w:lastRenderedPageBreak/>
        <w:t xml:space="preserve">to time one cost value, </w:t>
      </w:r>
      <w:r w:rsidR="002E3A61" w:rsidRPr="0026460E">
        <w:rPr>
          <w:i/>
        </w:rPr>
        <w:t>r</w:t>
      </w:r>
      <w:r w:rsidR="002E3A61" w:rsidRPr="002E3A61">
        <w:t>(1</w:t>
      </w:r>
      <w:r w:rsidR="002E3A61">
        <w:t>93</w:t>
      </w:r>
      <w:r w:rsidR="002E3A61" w:rsidRPr="002E3A61">
        <w:t xml:space="preserve">) = </w:t>
      </w:r>
      <w:r w:rsidR="002E3A61">
        <w:t>-.187</w:t>
      </w:r>
      <w:r w:rsidR="002E3A61" w:rsidRPr="002E3A61">
        <w:t xml:space="preserve">, </w:t>
      </w:r>
      <w:r w:rsidR="002E3A61" w:rsidRPr="0026460E">
        <w:rPr>
          <w:i/>
        </w:rPr>
        <w:t>p</w:t>
      </w:r>
      <w:r w:rsidR="002E3A61">
        <w:t>&lt;</w:t>
      </w:r>
      <w:r w:rsidR="002E3A61" w:rsidRPr="002E3A61">
        <w:t xml:space="preserve"> .01</w:t>
      </w:r>
      <w:r w:rsidR="002E3A61">
        <w:t xml:space="preserve"> and exam three scores were negatively correlated to time three cost value, </w:t>
      </w:r>
      <w:r w:rsidR="002E3A61" w:rsidRPr="0026460E">
        <w:rPr>
          <w:i/>
        </w:rPr>
        <w:t>r</w:t>
      </w:r>
      <w:r w:rsidR="002E3A61" w:rsidRPr="002E3A61">
        <w:t>(</w:t>
      </w:r>
      <w:r w:rsidR="002E3A61">
        <w:t>102</w:t>
      </w:r>
      <w:r w:rsidR="002E3A61" w:rsidRPr="002E3A61">
        <w:t xml:space="preserve">) = </w:t>
      </w:r>
      <w:r w:rsidR="002E3A61">
        <w:t>-.222</w:t>
      </w:r>
      <w:r w:rsidR="002E3A61" w:rsidRPr="002E3A61">
        <w:t xml:space="preserve">, </w:t>
      </w:r>
      <w:r w:rsidR="002E3A61" w:rsidRPr="0026460E">
        <w:rPr>
          <w:i/>
        </w:rPr>
        <w:t>p</w:t>
      </w:r>
      <w:r w:rsidR="002E3A61">
        <w:t>&lt;</w:t>
      </w:r>
      <w:r w:rsidR="002E3A61" w:rsidRPr="002E3A61">
        <w:t xml:space="preserve"> .01</w:t>
      </w:r>
      <w:r w:rsidR="002E3A61">
        <w:t>.</w:t>
      </w:r>
    </w:p>
    <w:p w14:paraId="47E12BD0" w14:textId="45818AF2" w:rsidR="001D4D77" w:rsidRDefault="00F05104" w:rsidP="006F5644">
      <w:pPr>
        <w:pStyle w:val="Heading3"/>
      </w:pPr>
      <w:bookmarkStart w:id="54" w:name="_Toc512542997"/>
      <w:r>
        <w:t xml:space="preserve">Chi-Square </w:t>
      </w:r>
      <w:r w:rsidR="00FD7104">
        <w:t>Test of Independence</w:t>
      </w:r>
      <w:bookmarkEnd w:id="54"/>
    </w:p>
    <w:p w14:paraId="08D1FB21" w14:textId="730E1310" w:rsidR="001D4D77" w:rsidRPr="001D4D77" w:rsidRDefault="006D1AA2" w:rsidP="006F5644">
      <w:pPr>
        <w:pStyle w:val="BodyText"/>
        <w:spacing w:line="480" w:lineRule="auto"/>
        <w:ind w:firstLine="720"/>
      </w:pPr>
      <w:r>
        <w:t>A chi-square test was used to indicate demographic differences between generational status groups. The chi-square test was run on each demographic variable, but only significant results will be reported.</w:t>
      </w:r>
      <w:r w:rsidR="001D4D77">
        <w:t xml:space="preserve"> Looking at ethnic differences, the FG student sample was significantly greater in Latino/a participants </w:t>
      </w:r>
      <w:r w:rsidR="0029323B">
        <w:t>[X</w:t>
      </w:r>
      <w:r w:rsidR="0029323B">
        <w:rPr>
          <w:vertAlign w:val="superscript"/>
        </w:rPr>
        <w:t>2</w:t>
      </w:r>
      <w:r w:rsidR="0029323B">
        <w:t xml:space="preserve"> (1, N=193) =7.098, p=.008</w:t>
      </w:r>
      <w:r w:rsidR="006F5644">
        <w:t>]</w:t>
      </w:r>
      <w:r w:rsidR="001D4D77">
        <w:t xml:space="preserve">, African American participants </w:t>
      </w:r>
      <w:r w:rsidR="006F5644">
        <w:t>[</w:t>
      </w:r>
      <w:r w:rsidR="0029323B">
        <w:t>X</w:t>
      </w:r>
      <w:r w:rsidR="0029323B">
        <w:rPr>
          <w:vertAlign w:val="superscript"/>
        </w:rPr>
        <w:t>2</w:t>
      </w:r>
      <w:r w:rsidR="0029323B">
        <w:t xml:space="preserve"> (1, N=193) =8.651, p=.003</w:t>
      </w:r>
      <w:r w:rsidR="006F5644">
        <w:t>]</w:t>
      </w:r>
      <w:r w:rsidR="001D4D77">
        <w:t xml:space="preserve">, and significantly lower in the amount of White participants </w:t>
      </w:r>
      <w:r w:rsidR="00C36036">
        <w:t>[X</w:t>
      </w:r>
      <w:r w:rsidR="00C36036">
        <w:rPr>
          <w:vertAlign w:val="superscript"/>
        </w:rPr>
        <w:t>2</w:t>
      </w:r>
      <w:r w:rsidR="00C36036">
        <w:t xml:space="preserve"> (1, N=193) =8.969, p=.003</w:t>
      </w:r>
      <w:r w:rsidR="006F5644">
        <w:t>]</w:t>
      </w:r>
      <w:r w:rsidR="001D4D77">
        <w:t xml:space="preserve"> than the NFG student sample. Also, the FG student sample was significantly greater in the amount of students who did not live on campus </w:t>
      </w:r>
      <w:r w:rsidR="006F5644">
        <w:t>[</w:t>
      </w:r>
      <w:r w:rsidR="00FD7104">
        <w:t>X</w:t>
      </w:r>
      <w:r w:rsidR="00FD7104">
        <w:rPr>
          <w:vertAlign w:val="superscript"/>
        </w:rPr>
        <w:t>2</w:t>
      </w:r>
      <w:r w:rsidR="00FD7104">
        <w:t xml:space="preserve"> (1, N=192) =5.115, p=.024</w:t>
      </w:r>
      <w:r w:rsidR="006F5644">
        <w:t>]</w:t>
      </w:r>
      <w:r w:rsidR="001D4D77">
        <w:t xml:space="preserve">, who were currently employed </w:t>
      </w:r>
      <w:r w:rsidR="00FD7104">
        <w:t>[X</w:t>
      </w:r>
      <w:r w:rsidR="00FD7104">
        <w:rPr>
          <w:vertAlign w:val="superscript"/>
        </w:rPr>
        <w:t>2</w:t>
      </w:r>
      <w:r w:rsidR="00FD7104">
        <w:t xml:space="preserve"> (1, N=191) =8.334, p=.004</w:t>
      </w:r>
      <w:r w:rsidR="006F5644">
        <w:t>]</w:t>
      </w:r>
      <w:r w:rsidR="001D4D77">
        <w:t xml:space="preserve">, and were significantly lower in their family annual income </w:t>
      </w:r>
      <w:r w:rsidR="00FD7104">
        <w:t>[X</w:t>
      </w:r>
      <w:r w:rsidR="00FD7104">
        <w:rPr>
          <w:vertAlign w:val="superscript"/>
        </w:rPr>
        <w:t>2</w:t>
      </w:r>
      <w:r w:rsidR="00FD7104">
        <w:t xml:space="preserve"> (3, N=158) =29.895, p&lt;.001]</w:t>
      </w:r>
      <w:r w:rsidR="001D4D77">
        <w:t>.</w:t>
      </w:r>
    </w:p>
    <w:p w14:paraId="31EBB6A9" w14:textId="0D4222CC" w:rsidR="005733BD" w:rsidRDefault="005733BD" w:rsidP="006F5644">
      <w:pPr>
        <w:pStyle w:val="Heading3"/>
      </w:pPr>
      <w:bookmarkStart w:id="55" w:name="_Toc512542998"/>
      <w:r>
        <w:t>Repeated Measures ANOVA</w:t>
      </w:r>
      <w:bookmarkEnd w:id="55"/>
    </w:p>
    <w:p w14:paraId="3D3DABF3" w14:textId="39AAF1D3" w:rsidR="008A1C4F" w:rsidRDefault="008A1C4F" w:rsidP="00DB3CC7">
      <w:pPr>
        <w:pStyle w:val="textbox"/>
        <w:spacing w:before="0" w:beforeAutospacing="0" w:after="0" w:afterAutospacing="0" w:line="480" w:lineRule="auto"/>
        <w:ind w:firstLine="720"/>
      </w:pPr>
      <w:r w:rsidRPr="00824365">
        <w:t>The first research question addressed the difference of a) TE b) exam scores c) and task value between FG students and NFG students across the semester. To address this question</w:t>
      </w:r>
      <w:r w:rsidR="005072E1">
        <w:t xml:space="preserve"> of change over time</w:t>
      </w:r>
      <w:r w:rsidRPr="00824365">
        <w:t xml:space="preserve">, a </w:t>
      </w:r>
      <w:r w:rsidR="006D1AA2">
        <w:t>repeate</w:t>
      </w:r>
      <w:r w:rsidR="00815C76">
        <w:t>d</w:t>
      </w:r>
      <w:r w:rsidR="006D1AA2">
        <w:t xml:space="preserve"> measures</w:t>
      </w:r>
      <w:r w:rsidRPr="00824365">
        <w:t xml:space="preserve"> ANOVA was performed on each of the components and will be reported separately. Participants who did not have scores for each time point were excluded from the analysis</w:t>
      </w:r>
      <w:r w:rsidR="006935F0" w:rsidRPr="00824365">
        <w:t xml:space="preserve">. </w:t>
      </w:r>
      <w:r w:rsidR="003629BE" w:rsidRPr="00457E2C">
        <w:t xml:space="preserve">Results from the Greenhouse-Geisser test are reported when sphericity is violated. </w:t>
      </w:r>
      <w:r w:rsidR="006935F0" w:rsidRPr="00457E2C">
        <w:rPr>
          <w:rFonts w:eastAsia="Calibri"/>
        </w:rPr>
        <w:t>According to Cohen (1988), a partial Eta squared of .01 is small, .06 is m</w:t>
      </w:r>
      <w:r w:rsidR="00E17068">
        <w:rPr>
          <w:rFonts w:eastAsia="Calibri"/>
        </w:rPr>
        <w:t>oderate</w:t>
      </w:r>
      <w:r w:rsidR="006935F0" w:rsidRPr="00457E2C">
        <w:rPr>
          <w:rFonts w:eastAsia="Calibri"/>
        </w:rPr>
        <w:t>, and .13 is large. Bonferroni-adjusted pairwise comparisons to determine which means were significantly different.</w:t>
      </w:r>
      <w:r w:rsidR="005072E1" w:rsidRPr="00457E2C">
        <w:rPr>
          <w:rFonts w:eastAsia="Calibri"/>
        </w:rPr>
        <w:t xml:space="preserve"> </w:t>
      </w:r>
    </w:p>
    <w:p w14:paraId="49942596" w14:textId="02E354A2" w:rsidR="008A1C4F" w:rsidRDefault="005072E1" w:rsidP="008A1C4F">
      <w:pPr>
        <w:ind w:firstLine="720"/>
        <w:rPr>
          <w:rFonts w:ascii="Times New Roman" w:hAnsi="Times New Roman"/>
          <w:iCs/>
        </w:rPr>
      </w:pPr>
      <w:bookmarkStart w:id="56" w:name="_Toc512542999"/>
      <w:r w:rsidRPr="005072E1">
        <w:rPr>
          <w:rStyle w:val="Heading3Char"/>
        </w:rPr>
        <w:lastRenderedPageBreak/>
        <w:t>Transformative Experience</w:t>
      </w:r>
      <w:bookmarkEnd w:id="56"/>
      <w:r>
        <w:t xml:space="preserve">. </w:t>
      </w:r>
      <w:r w:rsidR="008A1C4F">
        <w:t xml:space="preserve">Research question 1 part a) addressed TE score difference between </w:t>
      </w:r>
      <w:r>
        <w:t>FG students and NFG students</w:t>
      </w:r>
      <w:r w:rsidR="008A1C4F">
        <w:t xml:space="preserve"> across the semester. The </w:t>
      </w:r>
      <w:r w:rsidR="006D1AA2">
        <w:t>repeated measures</w:t>
      </w:r>
      <w:r w:rsidR="00815C76">
        <w:t xml:space="preserve"> </w:t>
      </w:r>
      <w:r w:rsidR="008A1C4F">
        <w:t>ANOVA</w:t>
      </w:r>
      <w:r w:rsidR="00815C76">
        <w:t xml:space="preserve"> was conducted using time as the within-subjects factor and group (NFG and FG) as the between-subjects factor.</w:t>
      </w:r>
      <w:r w:rsidR="002B09A8">
        <w:t xml:space="preserve"> </w:t>
      </w:r>
      <w:r w:rsidR="002B09A8" w:rsidRPr="006D1AA2">
        <w:t xml:space="preserve">The </w:t>
      </w:r>
      <w:r w:rsidR="006D1AA2" w:rsidRPr="006D1AA2">
        <w:t>repeated measures</w:t>
      </w:r>
      <w:r w:rsidR="002B09A8" w:rsidRPr="006D1AA2">
        <w:t xml:space="preserve"> ANOVA</w:t>
      </w:r>
      <w:r w:rsidR="002B09A8">
        <w:t xml:space="preserve"> showed that the time by group interaction was not significant</w:t>
      </w:r>
      <w:r w:rsidR="002B09A8" w:rsidRPr="002B09A8">
        <w:t xml:space="preserve"> [F(</w:t>
      </w:r>
      <w:r w:rsidR="002B09A8">
        <w:t>1.787</w:t>
      </w:r>
      <w:r w:rsidR="002B09A8" w:rsidRPr="002B09A8">
        <w:t>,</w:t>
      </w:r>
      <w:r w:rsidR="002B09A8">
        <w:t>192.943</w:t>
      </w:r>
      <w:r w:rsidR="002B09A8" w:rsidRPr="002B09A8">
        <w:t>)=</w:t>
      </w:r>
      <w:r w:rsidR="002B09A8">
        <w:t>.428</w:t>
      </w:r>
      <w:r w:rsidR="002B09A8" w:rsidRPr="002B09A8">
        <w:t>, p=.</w:t>
      </w:r>
      <w:r w:rsidR="002B09A8">
        <w:t>630</w:t>
      </w:r>
      <w:r w:rsidR="002B09A8" w:rsidRPr="002B09A8">
        <w:t>, η²=.</w:t>
      </w:r>
      <w:r w:rsidR="002B09A8">
        <w:t>004</w:t>
      </w:r>
      <w:r w:rsidR="002B09A8" w:rsidRPr="002B09A8">
        <w:t xml:space="preserve"> (Greenhouse-Geisser</w:t>
      </w:r>
      <w:r w:rsidR="002B09A8">
        <w:t>)]</w:t>
      </w:r>
      <w:r w:rsidR="007A216B">
        <w:t xml:space="preserve">, nor was there a significant main effect for time </w:t>
      </w:r>
      <w:r w:rsidR="007A216B" w:rsidRPr="002B09A8">
        <w:t>[F(</w:t>
      </w:r>
      <w:r w:rsidR="007A216B">
        <w:t>1.787</w:t>
      </w:r>
      <w:r w:rsidR="007A216B" w:rsidRPr="002B09A8">
        <w:t>,</w:t>
      </w:r>
      <w:r w:rsidR="007A216B">
        <w:t>192.943</w:t>
      </w:r>
      <w:r w:rsidR="007A216B" w:rsidRPr="002B09A8">
        <w:t>)=</w:t>
      </w:r>
      <w:r w:rsidR="007A216B">
        <w:t>.144</w:t>
      </w:r>
      <w:r w:rsidR="007A216B" w:rsidRPr="002B09A8">
        <w:t>, p=.</w:t>
      </w:r>
      <w:r w:rsidR="007A216B">
        <w:t>843</w:t>
      </w:r>
      <w:r w:rsidR="007A216B" w:rsidRPr="002B09A8">
        <w:t>, η²=.</w:t>
      </w:r>
      <w:r w:rsidR="007A216B">
        <w:t>001</w:t>
      </w:r>
      <w:r w:rsidR="007A216B" w:rsidRPr="002B09A8">
        <w:t xml:space="preserve"> (Greenhouse-Geisser</w:t>
      </w:r>
      <w:r w:rsidR="007A216B">
        <w:t>)] or between-subjects effect for generation status</w:t>
      </w:r>
      <w:r w:rsidR="00A94A76">
        <w:rPr>
          <w:rFonts w:ascii="Times New Roman" w:hAnsi="Times New Roman"/>
          <w:iCs/>
        </w:rPr>
        <w:t xml:space="preserve"> </w:t>
      </w:r>
      <w:r w:rsidR="007A216B">
        <w:rPr>
          <w:rFonts w:ascii="Times New Roman" w:hAnsi="Times New Roman"/>
          <w:iCs/>
        </w:rPr>
        <w:t xml:space="preserve">[F(1, 108)= 1.406, p=.238, </w:t>
      </w:r>
      <w:r w:rsidR="007A216B" w:rsidRPr="002B09A8">
        <w:t>η²=.</w:t>
      </w:r>
      <w:r w:rsidR="007A216B">
        <w:t>013</w:t>
      </w:r>
      <w:r w:rsidR="007A216B" w:rsidRPr="007A216B">
        <w:t>]</w:t>
      </w:r>
      <w:r w:rsidR="00A94A76" w:rsidRPr="007A216B">
        <w:rPr>
          <w:rFonts w:ascii="Times New Roman" w:hAnsi="Times New Roman"/>
          <w:iCs/>
        </w:rPr>
        <w:t>.</w:t>
      </w:r>
    </w:p>
    <w:p w14:paraId="20AAEE0C" w14:textId="5A284012" w:rsidR="00F02D85" w:rsidRDefault="00A14A4C" w:rsidP="008A1C4F">
      <w:pPr>
        <w:ind w:firstLine="720"/>
      </w:pPr>
      <w:bookmarkStart w:id="57" w:name="_Toc512543000"/>
      <w:r w:rsidRPr="00A14A4C">
        <w:rPr>
          <w:rStyle w:val="Heading3Char"/>
        </w:rPr>
        <w:t>Exam Scores</w:t>
      </w:r>
      <w:bookmarkEnd w:id="57"/>
      <w:r>
        <w:t xml:space="preserve">. </w:t>
      </w:r>
      <w:r w:rsidR="008A1C4F" w:rsidRPr="00F32CF7">
        <w:t>Research question 1 part b) addressed exam score difference between conditions across the semester</w:t>
      </w:r>
      <w:r w:rsidR="008A1C4F" w:rsidRPr="006D1AA2">
        <w:t xml:space="preserve">. </w:t>
      </w:r>
      <w:r w:rsidR="00054357" w:rsidRPr="006D1AA2">
        <w:t xml:space="preserve">The </w:t>
      </w:r>
      <w:r w:rsidR="006D1AA2" w:rsidRPr="006D1AA2">
        <w:t>repeated measures</w:t>
      </w:r>
      <w:r w:rsidR="00054357" w:rsidRPr="006D1AA2">
        <w:t xml:space="preserve"> ANOVA</w:t>
      </w:r>
      <w:r w:rsidR="00054357" w:rsidRPr="00F32CF7">
        <w:t xml:space="preserve"> was conducted using time as the within-subjects factor and group (NFG and FG) as the between-subjects factor. </w:t>
      </w:r>
      <w:r w:rsidR="006D1AA2">
        <w:t>The repeated measures</w:t>
      </w:r>
      <w:r w:rsidR="00054357" w:rsidRPr="00F32CF7">
        <w:t xml:space="preserve"> ANOVA showed that the time by group interaction was not significant [F(1.</w:t>
      </w:r>
      <w:r w:rsidR="00F32CF7" w:rsidRPr="00F32CF7">
        <w:t>972</w:t>
      </w:r>
      <w:r w:rsidR="00054357" w:rsidRPr="00F32CF7">
        <w:t>,1</w:t>
      </w:r>
      <w:r w:rsidR="00F32CF7" w:rsidRPr="00F32CF7">
        <w:t>93.221</w:t>
      </w:r>
      <w:r w:rsidR="00054357" w:rsidRPr="00F32CF7">
        <w:t>)=.</w:t>
      </w:r>
      <w:r w:rsidR="00F32CF7" w:rsidRPr="00F32CF7">
        <w:t>349</w:t>
      </w:r>
      <w:r w:rsidR="00054357" w:rsidRPr="00F32CF7">
        <w:t>, p=.</w:t>
      </w:r>
      <w:r w:rsidR="00F32CF7" w:rsidRPr="00F32CF7">
        <w:t>706</w:t>
      </w:r>
      <w:r w:rsidR="00054357" w:rsidRPr="00F32CF7">
        <w:t xml:space="preserve">, η²=.004 (Greenhouse-Geisser)], </w:t>
      </w:r>
      <w:r w:rsidR="00F32CF7" w:rsidRPr="00F32CF7">
        <w:t>but there</w:t>
      </w:r>
      <w:r w:rsidR="00054357" w:rsidRPr="00F32CF7">
        <w:t xml:space="preserve"> was there a significant main effect for time</w:t>
      </w:r>
      <w:r w:rsidR="00F02D85">
        <w:t xml:space="preserve"> with a moderate effect size</w:t>
      </w:r>
      <w:r w:rsidR="00054357" w:rsidRPr="00F32CF7">
        <w:t xml:space="preserve"> [F(1.</w:t>
      </w:r>
      <w:r w:rsidR="00F32CF7" w:rsidRPr="00F32CF7">
        <w:t>972</w:t>
      </w:r>
      <w:r w:rsidR="00054357" w:rsidRPr="00F32CF7">
        <w:t>,19</w:t>
      </w:r>
      <w:r w:rsidR="00F32CF7" w:rsidRPr="00F32CF7">
        <w:t>3.221</w:t>
      </w:r>
      <w:r w:rsidR="00054357" w:rsidRPr="00F32CF7">
        <w:t>)=</w:t>
      </w:r>
      <w:r w:rsidR="00F32CF7" w:rsidRPr="00F32CF7">
        <w:t>9.557</w:t>
      </w:r>
      <w:r w:rsidR="00054357" w:rsidRPr="00F32CF7">
        <w:t>, p=.</w:t>
      </w:r>
      <w:r w:rsidR="00F32CF7" w:rsidRPr="00F32CF7">
        <w:t>000</w:t>
      </w:r>
      <w:r w:rsidR="00054357" w:rsidRPr="00F32CF7">
        <w:t>, η²=.0</w:t>
      </w:r>
      <w:r w:rsidR="00F32CF7" w:rsidRPr="00F32CF7">
        <w:t>89</w:t>
      </w:r>
      <w:r w:rsidR="00054357" w:rsidRPr="00F32CF7">
        <w:t xml:space="preserve"> (Greenhouse-Geisser)] </w:t>
      </w:r>
      <w:r w:rsidR="00185806">
        <w:t xml:space="preserve">indicating that students overall had lower </w:t>
      </w:r>
      <w:r w:rsidR="00F02D85">
        <w:t xml:space="preserve">exam scores over the semester. Trend analyses indicated that a linear trend best fit the pattern of the means (F(1,98)=10.221, p=.002, </w:t>
      </w:r>
      <w:r w:rsidR="00F02D85" w:rsidRPr="002B09A8">
        <w:t>η²=.</w:t>
      </w:r>
      <w:r w:rsidR="00F02D85">
        <w:t xml:space="preserve">094). To better understand the differences between exam scores over time, Bonferroni-adjusted post hoc tests were examined and revealed there were significantly higher levels of exam scores at time 1 than at time 3 (p=.006), and significantly higher exam scores at time 2 than at time 3 (p=.000). </w:t>
      </w:r>
    </w:p>
    <w:p w14:paraId="18F6ACD3" w14:textId="207BF978" w:rsidR="008A1C4F" w:rsidRDefault="00F02D85" w:rsidP="008A1C4F">
      <w:pPr>
        <w:ind w:firstLine="720"/>
        <w:rPr>
          <w:rFonts w:ascii="Times New Roman" w:hAnsi="Times New Roman"/>
          <w:b/>
          <w:iCs/>
        </w:rPr>
      </w:pPr>
      <w:r>
        <w:t xml:space="preserve">There was also a significant </w:t>
      </w:r>
      <w:r w:rsidR="00054357" w:rsidRPr="00F32CF7">
        <w:t>between-subjects effect for generation status</w:t>
      </w:r>
      <w:r>
        <w:t xml:space="preserve"> with a moderate effect size</w:t>
      </w:r>
      <w:r w:rsidR="00054357" w:rsidRPr="00F32CF7">
        <w:rPr>
          <w:rFonts w:ascii="Times New Roman" w:hAnsi="Times New Roman"/>
          <w:iCs/>
        </w:rPr>
        <w:t xml:space="preserve"> [F(1, </w:t>
      </w:r>
      <w:r w:rsidR="00F32CF7" w:rsidRPr="00F32CF7">
        <w:rPr>
          <w:rFonts w:ascii="Times New Roman" w:hAnsi="Times New Roman"/>
          <w:iCs/>
        </w:rPr>
        <w:t>98</w:t>
      </w:r>
      <w:r w:rsidR="00054357" w:rsidRPr="00F32CF7">
        <w:rPr>
          <w:rFonts w:ascii="Times New Roman" w:hAnsi="Times New Roman"/>
          <w:iCs/>
        </w:rPr>
        <w:t xml:space="preserve">)= </w:t>
      </w:r>
      <w:r w:rsidR="00F32CF7" w:rsidRPr="00F32CF7">
        <w:rPr>
          <w:rFonts w:ascii="Times New Roman" w:hAnsi="Times New Roman"/>
          <w:iCs/>
        </w:rPr>
        <w:t>7.743</w:t>
      </w:r>
      <w:r w:rsidR="00054357" w:rsidRPr="00F32CF7">
        <w:rPr>
          <w:rFonts w:ascii="Times New Roman" w:hAnsi="Times New Roman"/>
          <w:iCs/>
        </w:rPr>
        <w:t>, p=.</w:t>
      </w:r>
      <w:r w:rsidR="00F32CF7" w:rsidRPr="00F32CF7">
        <w:rPr>
          <w:rFonts w:ascii="Times New Roman" w:hAnsi="Times New Roman"/>
          <w:iCs/>
        </w:rPr>
        <w:t>000</w:t>
      </w:r>
      <w:r w:rsidR="00054357" w:rsidRPr="00F32CF7">
        <w:rPr>
          <w:rFonts w:ascii="Times New Roman" w:hAnsi="Times New Roman"/>
          <w:iCs/>
        </w:rPr>
        <w:t xml:space="preserve">, </w:t>
      </w:r>
      <w:r w:rsidR="00054357" w:rsidRPr="00F32CF7">
        <w:t>η²=.0</w:t>
      </w:r>
      <w:r w:rsidR="00F32CF7" w:rsidRPr="00F32CF7">
        <w:t>73</w:t>
      </w:r>
      <w:r w:rsidR="00054357" w:rsidRPr="00F32CF7">
        <w:t>]</w:t>
      </w:r>
      <w:r>
        <w:rPr>
          <w:rFonts w:ascii="Times New Roman" w:hAnsi="Times New Roman"/>
          <w:iCs/>
        </w:rPr>
        <w:t xml:space="preserve">, indicating that first-generation </w:t>
      </w:r>
      <w:r>
        <w:rPr>
          <w:rFonts w:ascii="Times New Roman" w:hAnsi="Times New Roman"/>
          <w:iCs/>
        </w:rPr>
        <w:lastRenderedPageBreak/>
        <w:t xml:space="preserve">college students exhibited lower exam scores than non-first-generation students. Refer to </w:t>
      </w:r>
      <w:r w:rsidRPr="00F02D85">
        <w:rPr>
          <w:rFonts w:ascii="Times New Roman" w:hAnsi="Times New Roman"/>
          <w:b/>
          <w:iCs/>
        </w:rPr>
        <w:t>Figure 1.</w:t>
      </w:r>
    </w:p>
    <w:p w14:paraId="27C6F2AB" w14:textId="77777777" w:rsidR="001F285A" w:rsidRDefault="00AA4169" w:rsidP="001F285A">
      <w:pPr>
        <w:keepNext/>
        <w:ind w:firstLine="720"/>
      </w:pPr>
      <w:r>
        <w:rPr>
          <w:noProof/>
          <w:lang w:bidi="ar-SA"/>
        </w:rPr>
        <w:drawing>
          <wp:inline distT="0" distB="0" distL="0" distR="0" wp14:anchorId="562A4AD6" wp14:editId="2F85D992">
            <wp:extent cx="4572000" cy="2743200"/>
            <wp:effectExtent l="0" t="0" r="0" b="0"/>
            <wp:docPr id="5" name="Chart 5">
              <a:extLst xmlns:a="http://schemas.openxmlformats.org/drawingml/2006/main">
                <a:ext uri="{FF2B5EF4-FFF2-40B4-BE49-F238E27FC236}">
                  <a16:creationId xmlns:a16="http://schemas.microsoft.com/office/drawing/2014/main" id="{62C105AC-5573-47C2-A91C-D19D1D5BC7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905FAAA" w14:textId="45D2612B" w:rsidR="00AA4169" w:rsidRPr="001F285A" w:rsidRDefault="001F285A" w:rsidP="001F285A">
      <w:pPr>
        <w:pStyle w:val="Caption"/>
        <w:rPr>
          <w:rFonts w:ascii="Times New Roman" w:hAnsi="Times New Roman"/>
          <w:b w:val="0"/>
          <w:iCs/>
        </w:rPr>
      </w:pPr>
      <w:bookmarkStart w:id="58" w:name="_Toc512543025"/>
      <w:r w:rsidRPr="001F285A">
        <w:rPr>
          <w:b w:val="0"/>
          <w:i/>
        </w:rPr>
        <w:t xml:space="preserve">Figure </w:t>
      </w:r>
      <w:r w:rsidRPr="001F285A">
        <w:rPr>
          <w:b w:val="0"/>
          <w:i/>
        </w:rPr>
        <w:fldChar w:fldCharType="begin"/>
      </w:r>
      <w:r w:rsidRPr="001F285A">
        <w:rPr>
          <w:b w:val="0"/>
          <w:i/>
        </w:rPr>
        <w:instrText xml:space="preserve"> SEQ Figure \* ARABIC </w:instrText>
      </w:r>
      <w:r w:rsidRPr="001F285A">
        <w:rPr>
          <w:b w:val="0"/>
          <w:i/>
        </w:rPr>
        <w:fldChar w:fldCharType="separate"/>
      </w:r>
      <w:r w:rsidR="00C6571B">
        <w:rPr>
          <w:b w:val="0"/>
          <w:i/>
          <w:noProof/>
        </w:rPr>
        <w:t>1</w:t>
      </w:r>
      <w:r w:rsidRPr="001F285A">
        <w:rPr>
          <w:b w:val="0"/>
          <w:i/>
        </w:rPr>
        <w:fldChar w:fldCharType="end"/>
      </w:r>
      <w:r w:rsidRPr="001F285A">
        <w:rPr>
          <w:b w:val="0"/>
          <w:i/>
        </w:rPr>
        <w:t xml:space="preserve">. </w:t>
      </w:r>
      <w:r w:rsidRPr="001F285A">
        <w:rPr>
          <w:b w:val="0"/>
        </w:rPr>
        <w:t>Means on exam scores at three different time points, separated by generation status.</w:t>
      </w:r>
      <w:bookmarkEnd w:id="58"/>
    </w:p>
    <w:p w14:paraId="6DD58C63" w14:textId="4F1E3B39" w:rsidR="00054357" w:rsidRDefault="00A14A4C" w:rsidP="008A1C4F">
      <w:pPr>
        <w:ind w:firstLine="720"/>
      </w:pPr>
      <w:bookmarkStart w:id="59" w:name="_Toc512543001"/>
      <w:r w:rsidRPr="00A14A4C">
        <w:rPr>
          <w:rStyle w:val="Heading3Char"/>
        </w:rPr>
        <w:t>Task Values.</w:t>
      </w:r>
      <w:bookmarkEnd w:id="59"/>
      <w:r>
        <w:t xml:space="preserve"> </w:t>
      </w:r>
      <w:r w:rsidR="008A1C4F">
        <w:t>Research question 1 part c) addressed task value score differences between conditions across the semester. Because task value was broken up into its subcomponents (int</w:t>
      </w:r>
      <w:r w:rsidR="00054357">
        <w:t>rinsic</w:t>
      </w:r>
      <w:r w:rsidR="008A1C4F">
        <w:t xml:space="preserve">, attainment, utility, and cost) the ANOVA results will be reported for each component. </w:t>
      </w:r>
      <w:r w:rsidR="00054357">
        <w:t xml:space="preserve">The </w:t>
      </w:r>
      <w:r w:rsidR="006D1AA2">
        <w:t>repeated measures</w:t>
      </w:r>
      <w:r w:rsidR="00054357">
        <w:t xml:space="preserve"> ANOVA was conducted using time as the within-subjects factor and group (NFG and FG) as the between-subjects factor. </w:t>
      </w:r>
    </w:p>
    <w:p w14:paraId="479173C2" w14:textId="66D61581" w:rsidR="008A1C4F" w:rsidRDefault="00054357" w:rsidP="008A1C4F">
      <w:pPr>
        <w:ind w:firstLine="720"/>
        <w:rPr>
          <w:rFonts w:ascii="Times New Roman" w:hAnsi="Times New Roman"/>
          <w:iCs/>
        </w:rPr>
      </w:pPr>
      <w:r>
        <w:t xml:space="preserve">The </w:t>
      </w:r>
      <w:r w:rsidR="006D1AA2">
        <w:t xml:space="preserve">repeated measures </w:t>
      </w:r>
      <w:r>
        <w:t>ANOVA showed that for intrinsic value the time by group interaction was not significant</w:t>
      </w:r>
      <w:r w:rsidRPr="002B09A8">
        <w:t xml:space="preserve"> [F(</w:t>
      </w:r>
      <w:r>
        <w:t>1.720</w:t>
      </w:r>
      <w:r w:rsidRPr="002B09A8">
        <w:t>,</w:t>
      </w:r>
      <w:r>
        <w:t>185.76</w:t>
      </w:r>
      <w:r w:rsidRPr="002B09A8">
        <w:t>)=</w:t>
      </w:r>
      <w:r>
        <w:t>.091</w:t>
      </w:r>
      <w:r w:rsidRPr="002B09A8">
        <w:t>, p=.</w:t>
      </w:r>
      <w:r>
        <w:t>887</w:t>
      </w:r>
      <w:r w:rsidRPr="002B09A8">
        <w:t>, η²=.</w:t>
      </w:r>
      <w:r>
        <w:t>001</w:t>
      </w:r>
      <w:r w:rsidRPr="002B09A8">
        <w:t xml:space="preserve"> (Greenhouse-Geisser</w:t>
      </w:r>
      <w:r>
        <w:t xml:space="preserve">)], nor was there a significant main effect for time </w:t>
      </w:r>
      <w:r w:rsidRPr="002B09A8">
        <w:t>[F(</w:t>
      </w:r>
      <w:r>
        <w:t>1.720</w:t>
      </w:r>
      <w:r w:rsidRPr="002B09A8">
        <w:t>,</w:t>
      </w:r>
      <w:r>
        <w:t>185.76</w:t>
      </w:r>
      <w:r w:rsidRPr="002B09A8">
        <w:t>)=</w:t>
      </w:r>
      <w:r>
        <w:t>1.740</w:t>
      </w:r>
      <w:r w:rsidRPr="002B09A8">
        <w:t>, p=.</w:t>
      </w:r>
      <w:r>
        <w:t>178</w:t>
      </w:r>
      <w:r w:rsidRPr="002B09A8">
        <w:t>, η²=.</w:t>
      </w:r>
      <w:r>
        <w:t>016</w:t>
      </w:r>
      <w:r w:rsidRPr="002B09A8">
        <w:t xml:space="preserve"> (Greenhouse-Geisser</w:t>
      </w:r>
      <w:r>
        <w:t>)] or between-subjects effect for generation status</w:t>
      </w:r>
      <w:r>
        <w:rPr>
          <w:rFonts w:ascii="Times New Roman" w:hAnsi="Times New Roman"/>
          <w:iCs/>
        </w:rPr>
        <w:t xml:space="preserve"> [F(1, 108)= 1.331, p=.251, </w:t>
      </w:r>
      <w:r w:rsidRPr="002B09A8">
        <w:t>η²=.</w:t>
      </w:r>
      <w:r>
        <w:t>012</w:t>
      </w:r>
      <w:r w:rsidRPr="007A216B">
        <w:t>]</w:t>
      </w:r>
      <w:r>
        <w:t xml:space="preserve"> on intrinsic value</w:t>
      </w:r>
      <w:r w:rsidRPr="007A216B">
        <w:rPr>
          <w:rFonts w:ascii="Times New Roman" w:hAnsi="Times New Roman"/>
          <w:iCs/>
        </w:rPr>
        <w:t>.</w:t>
      </w:r>
      <w:r w:rsidR="00A94A76">
        <w:rPr>
          <w:rFonts w:ascii="Times New Roman" w:hAnsi="Times New Roman"/>
          <w:iCs/>
        </w:rPr>
        <w:t xml:space="preserve"> </w:t>
      </w:r>
    </w:p>
    <w:p w14:paraId="31072D3C" w14:textId="3516B8D9" w:rsidR="008B62C3" w:rsidRDefault="008B62C3" w:rsidP="008B62C3">
      <w:pPr>
        <w:ind w:firstLine="720"/>
        <w:rPr>
          <w:rFonts w:ascii="Times New Roman" w:hAnsi="Times New Roman"/>
          <w:iCs/>
        </w:rPr>
      </w:pPr>
      <w:r>
        <w:lastRenderedPageBreak/>
        <w:t xml:space="preserve">The </w:t>
      </w:r>
      <w:r w:rsidR="006D1AA2">
        <w:t>repeated measures</w:t>
      </w:r>
      <w:r>
        <w:t xml:space="preserve"> ANOVA showed that for utility value the time by group interaction was not significant</w:t>
      </w:r>
      <w:r w:rsidRPr="002B09A8">
        <w:t xml:space="preserve"> F</w:t>
      </w:r>
      <w:r w:rsidR="00CD6B1C">
        <w:t>(2</w:t>
      </w:r>
      <w:r w:rsidRPr="002B09A8">
        <w:t>,</w:t>
      </w:r>
      <w:r w:rsidR="00CD6B1C">
        <w:t>216</w:t>
      </w:r>
      <w:r w:rsidRPr="002B09A8">
        <w:t>)=</w:t>
      </w:r>
      <w:r>
        <w:t>.</w:t>
      </w:r>
      <w:r w:rsidR="00CD6B1C">
        <w:t>403</w:t>
      </w:r>
      <w:r w:rsidRPr="002B09A8">
        <w:t>, p=.</w:t>
      </w:r>
      <w:r w:rsidR="00CD6B1C">
        <w:t>668</w:t>
      </w:r>
      <w:r w:rsidRPr="002B09A8">
        <w:t>, η²=.</w:t>
      </w:r>
      <w:r>
        <w:t>0</w:t>
      </w:r>
      <w:r w:rsidR="00CD6B1C">
        <w:t>04,</w:t>
      </w:r>
      <w:r>
        <w:t xml:space="preserve"> nor was there a significant main effect for time </w:t>
      </w:r>
      <w:r w:rsidRPr="002B09A8">
        <w:t>F(</w:t>
      </w:r>
      <w:r w:rsidR="00CD6B1C">
        <w:t>2,216</w:t>
      </w:r>
      <w:r w:rsidRPr="002B09A8">
        <w:t>)=</w:t>
      </w:r>
      <w:r w:rsidR="00CD6B1C">
        <w:t>2.626</w:t>
      </w:r>
      <w:r w:rsidRPr="002B09A8">
        <w:t>, p=.</w:t>
      </w:r>
      <w:r w:rsidR="00CD6B1C">
        <w:t>075</w:t>
      </w:r>
      <w:r w:rsidRPr="002B09A8">
        <w:t>, η²=.</w:t>
      </w:r>
      <w:r>
        <w:t>0</w:t>
      </w:r>
      <w:r w:rsidR="00CD6B1C">
        <w:t xml:space="preserve">24 </w:t>
      </w:r>
      <w:r>
        <w:t>or between-subjects effect for generation status</w:t>
      </w:r>
      <w:r>
        <w:rPr>
          <w:rFonts w:ascii="Times New Roman" w:hAnsi="Times New Roman"/>
          <w:iCs/>
        </w:rPr>
        <w:t xml:space="preserve"> F(1, 108)= 1.3</w:t>
      </w:r>
      <w:r w:rsidR="00CD6B1C">
        <w:rPr>
          <w:rFonts w:ascii="Times New Roman" w:hAnsi="Times New Roman"/>
          <w:iCs/>
        </w:rPr>
        <w:t>94</w:t>
      </w:r>
      <w:r>
        <w:rPr>
          <w:rFonts w:ascii="Times New Roman" w:hAnsi="Times New Roman"/>
          <w:iCs/>
        </w:rPr>
        <w:t>, p=.2</w:t>
      </w:r>
      <w:r w:rsidR="00CD6B1C">
        <w:rPr>
          <w:rFonts w:ascii="Times New Roman" w:hAnsi="Times New Roman"/>
          <w:iCs/>
        </w:rPr>
        <w:t>40</w:t>
      </w:r>
      <w:r>
        <w:rPr>
          <w:rFonts w:ascii="Times New Roman" w:hAnsi="Times New Roman"/>
          <w:iCs/>
        </w:rPr>
        <w:t xml:space="preserve">, </w:t>
      </w:r>
      <w:r w:rsidRPr="002B09A8">
        <w:t>η²=.</w:t>
      </w:r>
      <w:r>
        <w:t>01</w:t>
      </w:r>
      <w:r w:rsidR="00CD6B1C">
        <w:t>3</w:t>
      </w:r>
      <w:r>
        <w:t xml:space="preserve"> on </w:t>
      </w:r>
      <w:r w:rsidR="00CD6B1C">
        <w:t>utility</w:t>
      </w:r>
      <w:r>
        <w:t xml:space="preserve"> value</w:t>
      </w:r>
      <w:r w:rsidRPr="007A216B">
        <w:rPr>
          <w:rFonts w:ascii="Times New Roman" w:hAnsi="Times New Roman"/>
          <w:iCs/>
        </w:rPr>
        <w:t>.</w:t>
      </w:r>
      <w:r>
        <w:rPr>
          <w:rFonts w:ascii="Times New Roman" w:hAnsi="Times New Roman"/>
          <w:iCs/>
        </w:rPr>
        <w:t xml:space="preserve"> </w:t>
      </w:r>
    </w:p>
    <w:p w14:paraId="61CB03A9" w14:textId="70EE510E" w:rsidR="00BF0605" w:rsidRDefault="00CD6B1C" w:rsidP="008A1C4F">
      <w:pPr>
        <w:ind w:firstLine="720"/>
        <w:rPr>
          <w:rFonts w:ascii="Times New Roman" w:hAnsi="Times New Roman"/>
          <w:b/>
          <w:iCs/>
          <w:highlight w:val="yellow"/>
        </w:rPr>
      </w:pPr>
      <w:r>
        <w:t xml:space="preserve">The </w:t>
      </w:r>
      <w:r w:rsidR="006D1AA2">
        <w:t>repeated measures</w:t>
      </w:r>
      <w:r>
        <w:t xml:space="preserve"> ANOVA showed that for attainment value the time by group interaction was not significant</w:t>
      </w:r>
      <w:r w:rsidRPr="002B09A8">
        <w:t xml:space="preserve"> [F(</w:t>
      </w:r>
      <w:r w:rsidR="00BA7D32">
        <w:t>1.82</w:t>
      </w:r>
      <w:r w:rsidRPr="002B09A8">
        <w:t>,</w:t>
      </w:r>
      <w:r w:rsidR="00BA7D32">
        <w:t>196.579</w:t>
      </w:r>
      <w:r w:rsidRPr="002B09A8">
        <w:t>)=</w:t>
      </w:r>
      <w:r>
        <w:t>.</w:t>
      </w:r>
      <w:r w:rsidR="00BA7D32">
        <w:t>1.933</w:t>
      </w:r>
      <w:r w:rsidRPr="002B09A8">
        <w:t>, p=.</w:t>
      </w:r>
      <w:r w:rsidR="00BA7D32">
        <w:t>.151</w:t>
      </w:r>
      <w:r w:rsidRPr="002B09A8">
        <w:t>, η²=.</w:t>
      </w:r>
      <w:r>
        <w:t>0</w:t>
      </w:r>
      <w:r w:rsidR="00BA7D32">
        <w:t>18</w:t>
      </w:r>
      <w:r w:rsidRPr="002B09A8">
        <w:t xml:space="preserve"> (Greenhouse-Geisser</w:t>
      </w:r>
      <w:r>
        <w:t xml:space="preserve">)], nor was there a significant main effect for time </w:t>
      </w:r>
      <w:r w:rsidRPr="002B09A8">
        <w:t>[F(</w:t>
      </w:r>
      <w:r>
        <w:t>1.</w:t>
      </w:r>
      <w:r w:rsidR="00BA7D32">
        <w:t>82</w:t>
      </w:r>
      <w:r>
        <w:t>0</w:t>
      </w:r>
      <w:r w:rsidRPr="002B09A8">
        <w:t>,</w:t>
      </w:r>
      <w:r w:rsidR="00BA7D32">
        <w:t>196.579</w:t>
      </w:r>
      <w:r w:rsidRPr="002B09A8">
        <w:t>)=</w:t>
      </w:r>
      <w:r w:rsidR="00BA7D32">
        <w:t>.095</w:t>
      </w:r>
      <w:r w:rsidRPr="002B09A8">
        <w:t>, p=.</w:t>
      </w:r>
      <w:r w:rsidR="00BA7D32">
        <w:t>893</w:t>
      </w:r>
      <w:r w:rsidRPr="002B09A8">
        <w:t>, η²=.</w:t>
      </w:r>
      <w:r>
        <w:t>0</w:t>
      </w:r>
      <w:r w:rsidR="00BA7D32">
        <w:t>01</w:t>
      </w:r>
      <w:r w:rsidRPr="002B09A8">
        <w:t xml:space="preserve"> (Greenhouse-Geisser</w:t>
      </w:r>
      <w:r>
        <w:t>)] or between-subjects effect for generation status</w:t>
      </w:r>
      <w:r>
        <w:rPr>
          <w:rFonts w:ascii="Times New Roman" w:hAnsi="Times New Roman"/>
          <w:iCs/>
        </w:rPr>
        <w:t xml:space="preserve"> [F(1, 108)= </w:t>
      </w:r>
      <w:r w:rsidR="00BA7D32">
        <w:rPr>
          <w:rFonts w:ascii="Times New Roman" w:hAnsi="Times New Roman"/>
          <w:iCs/>
        </w:rPr>
        <w:t>.026</w:t>
      </w:r>
      <w:r>
        <w:rPr>
          <w:rFonts w:ascii="Times New Roman" w:hAnsi="Times New Roman"/>
          <w:iCs/>
        </w:rPr>
        <w:t>, p=.</w:t>
      </w:r>
      <w:r w:rsidR="00BA7D32">
        <w:rPr>
          <w:rFonts w:ascii="Times New Roman" w:hAnsi="Times New Roman"/>
          <w:iCs/>
        </w:rPr>
        <w:t>873</w:t>
      </w:r>
      <w:r>
        <w:rPr>
          <w:rFonts w:ascii="Times New Roman" w:hAnsi="Times New Roman"/>
          <w:iCs/>
        </w:rPr>
        <w:t xml:space="preserve">, </w:t>
      </w:r>
      <w:r w:rsidRPr="002B09A8">
        <w:t>η²=.</w:t>
      </w:r>
      <w:r>
        <w:t>0</w:t>
      </w:r>
      <w:r w:rsidR="00D65C99">
        <w:t>00</w:t>
      </w:r>
      <w:r w:rsidRPr="007A216B">
        <w:t>]</w:t>
      </w:r>
      <w:r>
        <w:t xml:space="preserve"> </w:t>
      </w:r>
      <w:r w:rsidR="00BA7D32">
        <w:t>on</w:t>
      </w:r>
      <w:r>
        <w:t xml:space="preserve"> attainment value.</w:t>
      </w:r>
    </w:p>
    <w:p w14:paraId="6EB8D182" w14:textId="355D82DC" w:rsidR="00DD29DE" w:rsidRDefault="004C4A07" w:rsidP="006F27BF">
      <w:pPr>
        <w:ind w:firstLine="720"/>
        <w:rPr>
          <w:rFonts w:ascii="Times New Roman" w:hAnsi="Times New Roman"/>
          <w:iCs/>
        </w:rPr>
      </w:pPr>
      <w:r>
        <w:t xml:space="preserve">Lastly, the </w:t>
      </w:r>
      <w:r w:rsidR="006D1AA2">
        <w:t>repeated measures</w:t>
      </w:r>
      <w:r>
        <w:t xml:space="preserve"> ANOVA showed that for cost value the time by group interaction was not significant</w:t>
      </w:r>
      <w:r w:rsidRPr="002B09A8">
        <w:t xml:space="preserve"> F</w:t>
      </w:r>
      <w:r>
        <w:t>(2</w:t>
      </w:r>
      <w:r w:rsidRPr="002B09A8">
        <w:t>,</w:t>
      </w:r>
      <w:r>
        <w:t>216</w:t>
      </w:r>
      <w:r w:rsidRPr="002B09A8">
        <w:t>)=</w:t>
      </w:r>
      <w:r>
        <w:t>.417</w:t>
      </w:r>
      <w:r w:rsidRPr="002B09A8">
        <w:t>, p=.</w:t>
      </w:r>
      <w:r>
        <w:t>660</w:t>
      </w:r>
      <w:r w:rsidRPr="002B09A8">
        <w:t>, η²=.</w:t>
      </w:r>
      <w:r>
        <w:t xml:space="preserve">004, but that there was a significant main effect for time with a moderate effect size </w:t>
      </w:r>
      <w:r w:rsidRPr="002B09A8">
        <w:t>F(</w:t>
      </w:r>
      <w:r>
        <w:t>2,216</w:t>
      </w:r>
      <w:r w:rsidRPr="002B09A8">
        <w:t>)=</w:t>
      </w:r>
      <w:r>
        <w:t>6.796</w:t>
      </w:r>
      <w:r w:rsidRPr="002B09A8">
        <w:t>, p=.</w:t>
      </w:r>
      <w:r>
        <w:t>001</w:t>
      </w:r>
      <w:r w:rsidRPr="002B09A8">
        <w:t>, η²=.</w:t>
      </w:r>
      <w:r>
        <w:t xml:space="preserve">059 indicating that students had higher levels of cost value as the semester went on. </w:t>
      </w:r>
      <w:r w:rsidR="008C21AA">
        <w:rPr>
          <w:rFonts w:ascii="Times New Roman" w:hAnsi="Times New Roman"/>
          <w:iCs/>
        </w:rPr>
        <w:t xml:space="preserve">Trend analysis indicated that a linear trend best fit the pattern of the means (F(1, 108)=11.449, p=.001, </w:t>
      </w:r>
      <w:r w:rsidR="008C21AA" w:rsidRPr="002B09A8">
        <w:t>η²=.</w:t>
      </w:r>
      <w:r w:rsidR="008C21AA">
        <w:t>096</w:t>
      </w:r>
      <w:r w:rsidR="00F02D85">
        <w:t>)</w:t>
      </w:r>
      <w:r w:rsidR="008C21AA">
        <w:t>.</w:t>
      </w:r>
      <w:r w:rsidR="008C21AA">
        <w:rPr>
          <w:rFonts w:ascii="Times New Roman" w:hAnsi="Times New Roman"/>
          <w:iCs/>
        </w:rPr>
        <w:t xml:space="preserve"> </w:t>
      </w:r>
      <w:r w:rsidR="00DD29DE">
        <w:rPr>
          <w:rFonts w:ascii="Times New Roman" w:hAnsi="Times New Roman"/>
          <w:iCs/>
        </w:rPr>
        <w:t>To better understand the differences between levels of cost value over time, Bonferroni-adjusted post hoc tests were examined and revealed that there were significantly higher levels of cost value at time 3 than at time 1 (p=.003).</w:t>
      </w:r>
    </w:p>
    <w:p w14:paraId="686ADA7C" w14:textId="311AC8A0" w:rsidR="004C4A07" w:rsidRDefault="004C4A07" w:rsidP="004C4A07">
      <w:pPr>
        <w:ind w:firstLine="720"/>
        <w:rPr>
          <w:rFonts w:ascii="Times New Roman" w:hAnsi="Times New Roman"/>
          <w:iCs/>
        </w:rPr>
      </w:pPr>
      <w:r>
        <w:t xml:space="preserve">There was also a significant between-subjects effect for generation status with a </w:t>
      </w:r>
      <w:r w:rsidR="0077640E">
        <w:t>moderate</w:t>
      </w:r>
      <w:r w:rsidRPr="0077640E">
        <w:t xml:space="preserve"> effect size, </w:t>
      </w:r>
      <w:r w:rsidRPr="0077640E">
        <w:rPr>
          <w:rFonts w:ascii="Times New Roman" w:hAnsi="Times New Roman"/>
          <w:iCs/>
        </w:rPr>
        <w:t xml:space="preserve">F(1, 108)= 7.553, p=.007, </w:t>
      </w:r>
      <w:r w:rsidRPr="0077640E">
        <w:t>η²=.065</w:t>
      </w:r>
      <w:r>
        <w:rPr>
          <w:rFonts w:ascii="Times New Roman" w:hAnsi="Times New Roman"/>
          <w:iCs/>
        </w:rPr>
        <w:t xml:space="preserve">, indicating that first-generation college students exhibited higher levels of cost value than non-first-generation students. </w:t>
      </w:r>
    </w:p>
    <w:p w14:paraId="725182F2" w14:textId="55D2D040" w:rsidR="008A1C4F" w:rsidRDefault="00A94A76" w:rsidP="00B97595">
      <w:pPr>
        <w:rPr>
          <w:rFonts w:ascii="Times New Roman" w:hAnsi="Times New Roman"/>
          <w:b/>
          <w:iCs/>
        </w:rPr>
      </w:pPr>
      <w:r>
        <w:rPr>
          <w:rFonts w:ascii="Times New Roman" w:hAnsi="Times New Roman"/>
          <w:iCs/>
        </w:rPr>
        <w:t xml:space="preserve">Refer to </w:t>
      </w:r>
      <w:r w:rsidRPr="00A94A76">
        <w:rPr>
          <w:rFonts w:ascii="Times New Roman" w:hAnsi="Times New Roman"/>
          <w:b/>
          <w:iCs/>
        </w:rPr>
        <w:t xml:space="preserve">Figure </w:t>
      </w:r>
      <w:r w:rsidR="00BE7B25">
        <w:rPr>
          <w:rFonts w:ascii="Times New Roman" w:hAnsi="Times New Roman"/>
          <w:b/>
          <w:iCs/>
        </w:rPr>
        <w:t>2</w:t>
      </w:r>
      <w:r w:rsidRPr="00A94A76">
        <w:rPr>
          <w:rFonts w:ascii="Times New Roman" w:hAnsi="Times New Roman"/>
          <w:b/>
          <w:iCs/>
        </w:rPr>
        <w:t>.</w:t>
      </w:r>
    </w:p>
    <w:p w14:paraId="1A8493F0" w14:textId="77777777" w:rsidR="00E15924" w:rsidRDefault="004D2788" w:rsidP="00E15924">
      <w:pPr>
        <w:keepNext/>
        <w:jc w:val="center"/>
      </w:pPr>
      <w:r>
        <w:rPr>
          <w:rFonts w:ascii="Times New Roman" w:hAnsi="Times New Roman"/>
          <w:i/>
          <w:iCs/>
          <w:noProof/>
          <w:lang w:bidi="ar-SA"/>
        </w:rPr>
        <w:lastRenderedPageBreak/>
        <w:drawing>
          <wp:inline distT="0" distB="0" distL="0" distR="0" wp14:anchorId="0B31711E" wp14:editId="402A5AE4">
            <wp:extent cx="4581525" cy="2743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1525" cy="2743200"/>
                    </a:xfrm>
                    <a:prstGeom prst="rect">
                      <a:avLst/>
                    </a:prstGeom>
                    <a:noFill/>
                    <a:ln>
                      <a:noFill/>
                    </a:ln>
                  </pic:spPr>
                </pic:pic>
              </a:graphicData>
            </a:graphic>
          </wp:inline>
        </w:drawing>
      </w:r>
    </w:p>
    <w:p w14:paraId="4E9E1F04" w14:textId="4EC5834E" w:rsidR="000212D5" w:rsidRPr="00F92D9E" w:rsidRDefault="00F92D9E" w:rsidP="00F92D9E">
      <w:pPr>
        <w:pStyle w:val="Caption"/>
        <w:rPr>
          <w:rFonts w:ascii="Times New Roman" w:hAnsi="Times New Roman"/>
          <w:b w:val="0"/>
          <w:iCs/>
        </w:rPr>
      </w:pPr>
      <w:bookmarkStart w:id="60" w:name="_Toc512543026"/>
      <w:r w:rsidRPr="00F92D9E">
        <w:rPr>
          <w:b w:val="0"/>
          <w:i/>
        </w:rPr>
        <w:t xml:space="preserve">Figure </w:t>
      </w:r>
      <w:r w:rsidRPr="00F92D9E">
        <w:rPr>
          <w:b w:val="0"/>
          <w:i/>
        </w:rPr>
        <w:fldChar w:fldCharType="begin"/>
      </w:r>
      <w:r w:rsidRPr="00F92D9E">
        <w:rPr>
          <w:b w:val="0"/>
          <w:i/>
        </w:rPr>
        <w:instrText xml:space="preserve"> SEQ Figure \* ARABIC </w:instrText>
      </w:r>
      <w:r w:rsidRPr="00F92D9E">
        <w:rPr>
          <w:b w:val="0"/>
          <w:i/>
        </w:rPr>
        <w:fldChar w:fldCharType="separate"/>
      </w:r>
      <w:r w:rsidR="00C6571B">
        <w:rPr>
          <w:b w:val="0"/>
          <w:i/>
          <w:noProof/>
        </w:rPr>
        <w:t>2</w:t>
      </w:r>
      <w:r w:rsidRPr="00F92D9E">
        <w:rPr>
          <w:b w:val="0"/>
          <w:i/>
        </w:rPr>
        <w:fldChar w:fldCharType="end"/>
      </w:r>
      <w:r w:rsidRPr="00F92D9E">
        <w:rPr>
          <w:b w:val="0"/>
          <w:i/>
        </w:rPr>
        <w:t>.</w:t>
      </w:r>
      <w:r w:rsidRPr="00F92D9E">
        <w:rPr>
          <w:b w:val="0"/>
        </w:rPr>
        <w:t xml:space="preserve"> Means on cost value scales at three different time points, separated by generation status.</w:t>
      </w:r>
      <w:bookmarkEnd w:id="60"/>
    </w:p>
    <w:p w14:paraId="755D21C9" w14:textId="00B765E6" w:rsidR="00B97E7C" w:rsidRPr="003346FB" w:rsidRDefault="00B97E7C" w:rsidP="006F5644">
      <w:pPr>
        <w:pStyle w:val="Heading3"/>
      </w:pPr>
      <w:bookmarkStart w:id="61" w:name="_Toc512543002"/>
      <w:r w:rsidRPr="003346FB">
        <w:t>Growth Curve Analysis</w:t>
      </w:r>
      <w:bookmarkEnd w:id="61"/>
    </w:p>
    <w:p w14:paraId="0D29FFF2" w14:textId="01A48E55" w:rsidR="00897076" w:rsidRDefault="00981988" w:rsidP="006D6940">
      <w:pPr>
        <w:ind w:firstLine="720"/>
      </w:pPr>
      <w:r w:rsidRPr="003346FB">
        <w:t xml:space="preserve">The second research question addressed the </w:t>
      </w:r>
      <w:r w:rsidR="00937619">
        <w:t>question of whether generation status was associated with different growth rates over the course of the semester on TE</w:t>
      </w:r>
      <w:r w:rsidR="0000195C">
        <w:t xml:space="preserve"> and task values</w:t>
      </w:r>
      <w:r w:rsidR="00937619">
        <w:t xml:space="preserve">. </w:t>
      </w:r>
      <w:r>
        <w:rPr>
          <w:rFonts w:ascii="Times New Roman" w:eastAsia="Calibri" w:hAnsi="Times New Roman"/>
        </w:rPr>
        <w:t xml:space="preserve">The ANOVA results determined if the differences between groups across time, but to gain a clearer picture of the growth and change over the semester on TE </w:t>
      </w:r>
      <w:r w:rsidR="00A87677">
        <w:rPr>
          <w:rFonts w:ascii="Times New Roman" w:eastAsia="Calibri" w:hAnsi="Times New Roman"/>
        </w:rPr>
        <w:t>and task value subcomponents</w:t>
      </w:r>
      <w:r>
        <w:rPr>
          <w:rFonts w:ascii="Times New Roman" w:eastAsia="Calibri" w:hAnsi="Times New Roman"/>
        </w:rPr>
        <w:t xml:space="preserve">, growth curve modeling (GCM) was used. This specific type of analysis has benefits over an ANOVA in that </w:t>
      </w:r>
      <w:r w:rsidR="002E206E">
        <w:rPr>
          <w:rFonts w:ascii="Times New Roman" w:eastAsia="Calibri" w:hAnsi="Times New Roman"/>
        </w:rPr>
        <w:t>further exploration of the change between participants given time and condition, as well as if participants are different in their growth depending on condition, or in this case, generation status.</w:t>
      </w:r>
      <w:r>
        <w:rPr>
          <w:rFonts w:ascii="Times New Roman" w:eastAsia="Calibri" w:hAnsi="Times New Roman"/>
        </w:rPr>
        <w:t xml:space="preserve"> </w:t>
      </w:r>
      <w:r w:rsidR="0000195C">
        <w:rPr>
          <w:rFonts w:ascii="Times New Roman" w:eastAsia="Calibri" w:hAnsi="Times New Roman"/>
        </w:rPr>
        <w:t>For the parsimony</w:t>
      </w:r>
      <w:r w:rsidR="00937619">
        <w:rPr>
          <w:rFonts w:ascii="Times New Roman" w:eastAsia="Calibri" w:hAnsi="Times New Roman"/>
        </w:rPr>
        <w:t>, I decided to fit a linear trend to their growth trajectories.</w:t>
      </w:r>
      <w:r w:rsidR="006D1AA2">
        <w:rPr>
          <w:rFonts w:ascii="Times New Roman" w:eastAsia="Calibri" w:hAnsi="Times New Roman"/>
        </w:rPr>
        <w:t xml:space="preserve"> The</w:t>
      </w:r>
      <w:r>
        <w:rPr>
          <w:rFonts w:ascii="Times New Roman" w:eastAsia="Calibri" w:hAnsi="Times New Roman"/>
        </w:rPr>
        <w:t xml:space="preserve"> GCM allow</w:t>
      </w:r>
      <w:r w:rsidR="00A87677">
        <w:rPr>
          <w:rFonts w:ascii="Times New Roman" w:eastAsia="Calibri" w:hAnsi="Times New Roman"/>
        </w:rPr>
        <w:t>ed</w:t>
      </w:r>
      <w:r>
        <w:rPr>
          <w:rFonts w:ascii="Times New Roman" w:eastAsia="Calibri" w:hAnsi="Times New Roman"/>
        </w:rPr>
        <w:t xml:space="preserve"> for analysis of the starting point of growth, shape of growth, and rate of growth which will give a better idea of how FG students differ</w:t>
      </w:r>
      <w:r w:rsidR="00D42A1B">
        <w:rPr>
          <w:rFonts w:ascii="Times New Roman" w:eastAsia="Calibri" w:hAnsi="Times New Roman"/>
        </w:rPr>
        <w:t>ed</w:t>
      </w:r>
      <w:r>
        <w:rPr>
          <w:rFonts w:ascii="Times New Roman" w:eastAsia="Calibri" w:hAnsi="Times New Roman"/>
        </w:rPr>
        <w:t xml:space="preserve"> from NFG students over the course of the semester in regard to TE and task value</w:t>
      </w:r>
      <w:r w:rsidR="007457AD">
        <w:rPr>
          <w:rFonts w:ascii="Times New Roman" w:eastAsia="Calibri" w:hAnsi="Times New Roman"/>
        </w:rPr>
        <w:t>s</w:t>
      </w:r>
      <w:r>
        <w:rPr>
          <w:rFonts w:ascii="Times New Roman" w:eastAsia="Calibri" w:hAnsi="Times New Roman"/>
        </w:rPr>
        <w:t xml:space="preserve"> </w:t>
      </w:r>
      <w:r w:rsidRPr="00AE4FC0">
        <w:rPr>
          <w:rFonts w:ascii="Times New Roman" w:eastAsia="Calibri" w:hAnsi="Times New Roman"/>
        </w:rPr>
        <w:t>(Singer &amp; Willett, 2003).</w:t>
      </w:r>
      <w:r>
        <w:rPr>
          <w:rFonts w:ascii="Times New Roman" w:eastAsia="Calibri" w:hAnsi="Times New Roman"/>
        </w:rPr>
        <w:t xml:space="preserve"> </w:t>
      </w:r>
      <w:r w:rsidR="0000195C">
        <w:t>Growth curve analyses were</w:t>
      </w:r>
      <w:r w:rsidR="008271A1" w:rsidRPr="00457E2C">
        <w:t xml:space="preserve"> performed on each of the</w:t>
      </w:r>
      <w:r w:rsidR="006D1AA2">
        <w:t xml:space="preserve"> task value</w:t>
      </w:r>
      <w:r w:rsidR="0000195C">
        <w:t xml:space="preserve"> </w:t>
      </w:r>
      <w:r w:rsidR="008271A1" w:rsidRPr="00457E2C">
        <w:t xml:space="preserve">components and will be </w:t>
      </w:r>
      <w:r w:rsidR="008271A1" w:rsidRPr="00457E2C">
        <w:lastRenderedPageBreak/>
        <w:t>reported separately. Participants who did not have scores for each time point were excluded from the analysis</w:t>
      </w:r>
      <w:r w:rsidR="00BF25AC" w:rsidRPr="00457E2C">
        <w:t>.</w:t>
      </w:r>
      <w:r w:rsidR="00FF7F32">
        <w:t xml:space="preserve"> </w:t>
      </w:r>
    </w:p>
    <w:p w14:paraId="5C75ED6E" w14:textId="6C5B7F28" w:rsidR="00BF25AC" w:rsidRDefault="00F4324A" w:rsidP="008271A1">
      <w:pPr>
        <w:ind w:firstLine="720"/>
      </w:pPr>
      <w:r>
        <w:t>To</w:t>
      </w:r>
      <w:r w:rsidR="00BF25AC">
        <w:t xml:space="preserve"> conduct the GCM a few assumptions were made </w:t>
      </w:r>
      <w:r>
        <w:t>regarding</w:t>
      </w:r>
      <w:r w:rsidR="00BF25AC">
        <w:t xml:space="preserve"> fixed and random effects, as well as error structure. Given that the structure of the study allowed for students to respond to the survey at differing time points</w:t>
      </w:r>
      <w:r>
        <w:t xml:space="preserve"> within each survey administration</w:t>
      </w:r>
      <w:r w:rsidR="00BF25AC">
        <w:t xml:space="preserve"> (they had a week to respond to the survey, so time between iterations was not exact) time was considered a random effect within the model. </w:t>
      </w:r>
      <w:r w:rsidR="00224A5F">
        <w:t xml:space="preserve">An unstructured covariance matrix was used in </w:t>
      </w:r>
      <w:r>
        <w:t>this analysis</w:t>
      </w:r>
      <w:r w:rsidR="00224A5F">
        <w:t xml:space="preserve"> </w:t>
      </w:r>
      <w:r>
        <w:t>due to its</w:t>
      </w:r>
      <w:r w:rsidR="00BF25AC">
        <w:t xml:space="preserve"> </w:t>
      </w:r>
      <w:r>
        <w:t>simplicity and theoretical fit</w:t>
      </w:r>
      <w:r w:rsidR="00224A5F">
        <w:t xml:space="preserve">. </w:t>
      </w:r>
      <w:r>
        <w:t>Since</w:t>
      </w:r>
      <w:r w:rsidR="00BF25AC">
        <w:t xml:space="preserve"> </w:t>
      </w:r>
      <w:r w:rsidR="00224A5F">
        <w:t xml:space="preserve">there was no reliable pattern </w:t>
      </w:r>
      <w:r w:rsidR="00C34584">
        <w:t xml:space="preserve">on variables </w:t>
      </w:r>
      <w:r w:rsidR="00224A5F">
        <w:t>over the differing time points</w:t>
      </w:r>
      <w:r>
        <w:t xml:space="preserve">, </w:t>
      </w:r>
      <w:r w:rsidR="00224A5F">
        <w:t>putting constraints on the values did not make theoretical sense</w:t>
      </w:r>
      <w:r>
        <w:t xml:space="preserve"> and so an unstructured covariance matrix was used</w:t>
      </w:r>
      <w:r w:rsidR="00224A5F">
        <w:t xml:space="preserve">. </w:t>
      </w:r>
    </w:p>
    <w:p w14:paraId="014E8FFC" w14:textId="2A4ED0D9" w:rsidR="0038066F" w:rsidRDefault="00C34584" w:rsidP="008271A1">
      <w:pPr>
        <w:ind w:firstLine="720"/>
      </w:pPr>
      <w:r>
        <w:t>Although</w:t>
      </w:r>
      <w:r w:rsidR="0038066F">
        <w:t xml:space="preserve"> the </w:t>
      </w:r>
      <w:r w:rsidR="006D1AA2">
        <w:t>repeated measures</w:t>
      </w:r>
      <w:r w:rsidR="0038066F">
        <w:t xml:space="preserve"> ANOVA did not reveal any significant main effects or interaction effects on any variable except cost value</w:t>
      </w:r>
      <w:r w:rsidR="00141D0C">
        <w:t xml:space="preserve"> and exam scores</w:t>
      </w:r>
      <w:r w:rsidR="0038066F">
        <w:t xml:space="preserve">, a GCM </w:t>
      </w:r>
      <w:r>
        <w:t>was conducted</w:t>
      </w:r>
      <w:r w:rsidR="0038066F">
        <w:t xml:space="preserve"> on </w:t>
      </w:r>
      <w:r w:rsidR="00EA43C6">
        <w:t>TE and all task values</w:t>
      </w:r>
      <w:r>
        <w:t xml:space="preserve"> given that the GCM provide</w:t>
      </w:r>
      <w:r w:rsidR="00CD6670">
        <w:t>s</w:t>
      </w:r>
      <w:r>
        <w:t xml:space="preserve"> </w:t>
      </w:r>
      <w:r w:rsidR="00EA43C6">
        <w:t xml:space="preserve">further </w:t>
      </w:r>
      <w:r>
        <w:t xml:space="preserve">information about differing growth parameters (intercepts and slopes) that the </w:t>
      </w:r>
      <w:r w:rsidR="006D1AA2">
        <w:t>repeated measures</w:t>
      </w:r>
      <w:r>
        <w:t xml:space="preserve"> ANOVA did not.</w:t>
      </w:r>
      <w:r w:rsidR="0038066F">
        <w:t xml:space="preserve"> Given that the trend analysis for </w:t>
      </w:r>
      <w:r w:rsidR="006902DE">
        <w:t xml:space="preserve">cost </w:t>
      </w:r>
      <w:r w:rsidR="005E0891">
        <w:t xml:space="preserve">value and exam scores </w:t>
      </w:r>
      <w:r w:rsidR="006902DE">
        <w:t>indicated a linear trend (p=.001) the GCM was run using a linear time trend</w:t>
      </w:r>
      <w:r>
        <w:t xml:space="preserve"> for each model</w:t>
      </w:r>
      <w:r w:rsidR="006902DE">
        <w:t xml:space="preserve">. </w:t>
      </w:r>
      <w:r w:rsidR="00C662A2">
        <w:t xml:space="preserve">Each model was run using a restricted maximum likelihood (REML) estimation since there was no use of model comparison as well as REML being less biased with smaller sample sizes.  </w:t>
      </w:r>
      <w:r w:rsidR="003C5872">
        <w:t>For these analyses, Generation Status was coded 0=non-FG and 1=FG. Time was coded 0, 1, and 2.</w:t>
      </w:r>
    </w:p>
    <w:p w14:paraId="75171D25" w14:textId="78EF4AB6" w:rsidR="00E366BB" w:rsidRDefault="0000195C" w:rsidP="00E366BB">
      <w:pPr>
        <w:ind w:firstLine="720"/>
      </w:pPr>
      <w:r>
        <w:t xml:space="preserve">Table 6 contains the parameter estimates from the growth curve model for TE. Model 1 included Time and Generation Status as fixed predictors of TE. Neither time, </w:t>
      </w:r>
      <w:r>
        <w:lastRenderedPageBreak/>
        <w:t>nor generational status emerged as significant predictors in the model. Nevertheless, the variance estimates for students’ intercepts and slopes were both statistically significant. Model 2 incorporated the previous fixed effects, along with a term reflecting the cross-level interaction between time and generational status. This effect was non-significant in the model, alongside the fixed effects of Time and Generation Status</w:t>
      </w:r>
      <w:r w:rsidR="005D7487">
        <w:t xml:space="preserve">. </w:t>
      </w:r>
      <w:r w:rsidR="005C196C">
        <w:t xml:space="preserve">Results are shown in </w:t>
      </w:r>
      <w:r w:rsidR="005C196C" w:rsidRPr="005C196C">
        <w:rPr>
          <w:b/>
        </w:rPr>
        <w:t>Table 6.</w:t>
      </w: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
        <w:gridCol w:w="2214"/>
        <w:gridCol w:w="820"/>
        <w:gridCol w:w="1303"/>
        <w:gridCol w:w="770"/>
        <w:gridCol w:w="820"/>
        <w:gridCol w:w="1303"/>
        <w:gridCol w:w="770"/>
      </w:tblGrid>
      <w:tr w:rsidR="005C196C" w:rsidRPr="00FC6513" w14:paraId="34989EC2" w14:textId="77777777" w:rsidTr="00FC6513">
        <w:trPr>
          <w:cantSplit/>
          <w:trHeight w:val="650"/>
        </w:trPr>
        <w:tc>
          <w:tcPr>
            <w:tcW w:w="0" w:type="auto"/>
            <w:gridSpan w:val="8"/>
            <w:tcBorders>
              <w:top w:val="nil"/>
              <w:left w:val="nil"/>
              <w:bottom w:val="single" w:sz="2" w:space="0" w:color="000000"/>
              <w:right w:val="nil"/>
            </w:tcBorders>
            <w:shd w:val="clear" w:color="auto" w:fill="FFFFFF"/>
            <w:vAlign w:val="bottom"/>
          </w:tcPr>
          <w:p w14:paraId="2255BE96" w14:textId="4FD6BAF0" w:rsidR="005C196C" w:rsidRPr="00FC6513" w:rsidRDefault="005C196C" w:rsidP="00A215DA">
            <w:pPr>
              <w:pStyle w:val="Caption"/>
              <w:rPr>
                <w:b w:val="0"/>
                <w:sz w:val="20"/>
                <w:szCs w:val="20"/>
              </w:rPr>
            </w:pPr>
            <w:bookmarkStart w:id="62" w:name="_Toc512543020"/>
            <w:r w:rsidRPr="00FC6513">
              <w:rPr>
                <w:b w:val="0"/>
                <w:sz w:val="20"/>
                <w:szCs w:val="20"/>
              </w:rPr>
              <w:t xml:space="preserve">Table </w:t>
            </w:r>
            <w:r w:rsidRPr="00FC6513">
              <w:rPr>
                <w:b w:val="0"/>
                <w:sz w:val="20"/>
                <w:szCs w:val="20"/>
              </w:rPr>
              <w:fldChar w:fldCharType="begin"/>
            </w:r>
            <w:r w:rsidRPr="00FC6513">
              <w:rPr>
                <w:b w:val="0"/>
                <w:sz w:val="20"/>
                <w:szCs w:val="20"/>
              </w:rPr>
              <w:instrText xml:space="preserve"> SEQ Table \* ARABIC </w:instrText>
            </w:r>
            <w:r w:rsidRPr="00FC6513">
              <w:rPr>
                <w:b w:val="0"/>
                <w:sz w:val="20"/>
                <w:szCs w:val="20"/>
              </w:rPr>
              <w:fldChar w:fldCharType="separate"/>
            </w:r>
            <w:r w:rsidR="00C6571B">
              <w:rPr>
                <w:b w:val="0"/>
                <w:noProof/>
                <w:sz w:val="20"/>
                <w:szCs w:val="20"/>
              </w:rPr>
              <w:t>6</w:t>
            </w:r>
            <w:bookmarkEnd w:id="62"/>
            <w:r w:rsidRPr="00FC6513">
              <w:rPr>
                <w:b w:val="0"/>
                <w:sz w:val="20"/>
                <w:szCs w:val="20"/>
              </w:rPr>
              <w:fldChar w:fldCharType="end"/>
            </w:r>
          </w:p>
          <w:p w14:paraId="4E7D364A" w14:textId="77777777" w:rsidR="005C196C" w:rsidRPr="00FC6513" w:rsidRDefault="005C196C" w:rsidP="00A215DA">
            <w:pPr>
              <w:pStyle w:val="Caption"/>
              <w:keepNext/>
              <w:rPr>
                <w:rFonts w:cstheme="minorHAnsi"/>
                <w:b w:val="0"/>
                <w:sz w:val="20"/>
                <w:szCs w:val="20"/>
              </w:rPr>
            </w:pPr>
            <w:r w:rsidRPr="00FC6513">
              <w:rPr>
                <w:rFonts w:cstheme="minorHAnsi"/>
                <w:b w:val="0"/>
                <w:i/>
                <w:color w:val="000000"/>
                <w:sz w:val="20"/>
                <w:szCs w:val="20"/>
              </w:rPr>
              <w:t>Growth Curve Model Output for TE</w:t>
            </w:r>
          </w:p>
        </w:tc>
      </w:tr>
      <w:tr w:rsidR="005C196C" w:rsidRPr="00FC6513" w14:paraId="17A1E041" w14:textId="77777777" w:rsidTr="00FC6513">
        <w:trPr>
          <w:cantSplit/>
          <w:trHeight w:val="392"/>
        </w:trPr>
        <w:tc>
          <w:tcPr>
            <w:tcW w:w="0" w:type="auto"/>
            <w:tcBorders>
              <w:top w:val="single" w:sz="2" w:space="0" w:color="000000"/>
              <w:left w:val="nil"/>
              <w:bottom w:val="nil"/>
              <w:right w:val="nil"/>
            </w:tcBorders>
            <w:shd w:val="clear" w:color="auto" w:fill="FFFFFF"/>
            <w:vAlign w:val="bottom"/>
          </w:tcPr>
          <w:p w14:paraId="5E0F4534" w14:textId="77777777" w:rsidR="005C196C" w:rsidRPr="00FC6513" w:rsidRDefault="005C196C" w:rsidP="00CC2A58">
            <w:pPr>
              <w:widowControl w:val="0"/>
              <w:autoSpaceDE w:val="0"/>
              <w:autoSpaceDN w:val="0"/>
              <w:adjustRightInd w:val="0"/>
              <w:spacing w:line="240" w:lineRule="auto"/>
              <w:rPr>
                <w:rFonts w:cstheme="minorHAnsi"/>
                <w:sz w:val="20"/>
                <w:szCs w:val="20"/>
                <w:u w:val="single"/>
              </w:rPr>
            </w:pPr>
          </w:p>
        </w:tc>
        <w:tc>
          <w:tcPr>
            <w:tcW w:w="0" w:type="auto"/>
            <w:tcBorders>
              <w:top w:val="single" w:sz="2" w:space="0" w:color="000000"/>
              <w:left w:val="nil"/>
              <w:bottom w:val="nil"/>
              <w:right w:val="nil"/>
            </w:tcBorders>
            <w:shd w:val="clear" w:color="auto" w:fill="FFFFFF"/>
          </w:tcPr>
          <w:p w14:paraId="0ADEB5BC" w14:textId="77777777" w:rsidR="005C196C" w:rsidRPr="00FC6513" w:rsidRDefault="005C196C" w:rsidP="00CC2A58">
            <w:pPr>
              <w:widowControl w:val="0"/>
              <w:autoSpaceDE w:val="0"/>
              <w:autoSpaceDN w:val="0"/>
              <w:adjustRightInd w:val="0"/>
              <w:spacing w:line="240" w:lineRule="auto"/>
              <w:jc w:val="center"/>
              <w:rPr>
                <w:rFonts w:cstheme="minorHAnsi"/>
                <w:sz w:val="20"/>
                <w:szCs w:val="20"/>
                <w:u w:val="single"/>
              </w:rPr>
            </w:pPr>
          </w:p>
        </w:tc>
        <w:tc>
          <w:tcPr>
            <w:tcW w:w="0" w:type="auto"/>
            <w:gridSpan w:val="3"/>
            <w:tcBorders>
              <w:top w:val="single" w:sz="2" w:space="0" w:color="000000"/>
              <w:left w:val="nil"/>
              <w:bottom w:val="nil"/>
              <w:right w:val="nil"/>
            </w:tcBorders>
            <w:shd w:val="clear" w:color="auto" w:fill="FFFFFF"/>
            <w:vAlign w:val="bottom"/>
          </w:tcPr>
          <w:p w14:paraId="1CEE989C" w14:textId="77777777" w:rsidR="005C196C" w:rsidRPr="00FC6513" w:rsidRDefault="005C196C" w:rsidP="00CC2A58">
            <w:pPr>
              <w:widowControl w:val="0"/>
              <w:autoSpaceDE w:val="0"/>
              <w:autoSpaceDN w:val="0"/>
              <w:adjustRightInd w:val="0"/>
              <w:spacing w:line="240" w:lineRule="auto"/>
              <w:jc w:val="center"/>
              <w:rPr>
                <w:rFonts w:cstheme="minorHAnsi"/>
                <w:sz w:val="20"/>
                <w:szCs w:val="20"/>
                <w:u w:val="single"/>
              </w:rPr>
            </w:pPr>
            <w:r w:rsidRPr="00FC6513">
              <w:rPr>
                <w:rFonts w:cstheme="minorHAnsi"/>
                <w:sz w:val="20"/>
                <w:szCs w:val="20"/>
                <w:u w:val="single"/>
              </w:rPr>
              <w:t>Model 1</w:t>
            </w:r>
          </w:p>
        </w:tc>
        <w:tc>
          <w:tcPr>
            <w:tcW w:w="0" w:type="auto"/>
            <w:gridSpan w:val="3"/>
            <w:tcBorders>
              <w:top w:val="single" w:sz="2" w:space="0" w:color="000000"/>
              <w:left w:val="nil"/>
              <w:bottom w:val="nil"/>
              <w:right w:val="nil"/>
            </w:tcBorders>
            <w:shd w:val="clear" w:color="auto" w:fill="FFFFFF"/>
            <w:vAlign w:val="bottom"/>
          </w:tcPr>
          <w:p w14:paraId="08614BB4" w14:textId="77777777" w:rsidR="005C196C" w:rsidRPr="00FC6513" w:rsidRDefault="005C196C" w:rsidP="00CC2A58">
            <w:pPr>
              <w:widowControl w:val="0"/>
              <w:autoSpaceDE w:val="0"/>
              <w:autoSpaceDN w:val="0"/>
              <w:adjustRightInd w:val="0"/>
              <w:spacing w:line="240" w:lineRule="auto"/>
              <w:jc w:val="center"/>
              <w:rPr>
                <w:rFonts w:cstheme="minorHAnsi"/>
                <w:sz w:val="20"/>
                <w:szCs w:val="20"/>
                <w:u w:val="single"/>
              </w:rPr>
            </w:pPr>
            <w:r w:rsidRPr="00FC6513">
              <w:rPr>
                <w:rFonts w:cstheme="minorHAnsi"/>
                <w:sz w:val="20"/>
                <w:szCs w:val="20"/>
                <w:u w:val="single"/>
              </w:rPr>
              <w:t>Model 2</w:t>
            </w:r>
          </w:p>
        </w:tc>
      </w:tr>
      <w:tr w:rsidR="005C196C" w:rsidRPr="00FC6513" w14:paraId="12732B37" w14:textId="77777777" w:rsidTr="00FC6513">
        <w:trPr>
          <w:cantSplit/>
          <w:trHeight w:val="507"/>
        </w:trPr>
        <w:tc>
          <w:tcPr>
            <w:tcW w:w="0" w:type="auto"/>
            <w:gridSpan w:val="2"/>
            <w:tcBorders>
              <w:top w:val="nil"/>
              <w:left w:val="nil"/>
              <w:bottom w:val="nil"/>
              <w:right w:val="nil"/>
            </w:tcBorders>
            <w:shd w:val="clear" w:color="auto" w:fill="FFFFFF"/>
            <w:vAlign w:val="bottom"/>
          </w:tcPr>
          <w:p w14:paraId="3824E95E" w14:textId="77777777" w:rsidR="005C196C" w:rsidRPr="00FC6513" w:rsidRDefault="005C196C" w:rsidP="00CC2A58">
            <w:pPr>
              <w:widowControl w:val="0"/>
              <w:autoSpaceDE w:val="0"/>
              <w:autoSpaceDN w:val="0"/>
              <w:adjustRightInd w:val="0"/>
              <w:spacing w:line="240" w:lineRule="auto"/>
              <w:rPr>
                <w:rFonts w:cstheme="minorHAnsi"/>
                <w:i/>
                <w:sz w:val="20"/>
                <w:szCs w:val="20"/>
                <w:u w:val="single"/>
              </w:rPr>
            </w:pPr>
            <w:r w:rsidRPr="00FC6513">
              <w:rPr>
                <w:rFonts w:cstheme="minorHAnsi"/>
                <w:sz w:val="20"/>
                <w:szCs w:val="20"/>
                <w:u w:val="single"/>
              </w:rPr>
              <w:t>Fixed Effects</w:t>
            </w:r>
          </w:p>
        </w:tc>
        <w:tc>
          <w:tcPr>
            <w:tcW w:w="0" w:type="auto"/>
            <w:tcBorders>
              <w:top w:val="nil"/>
              <w:left w:val="nil"/>
              <w:bottom w:val="nil"/>
              <w:right w:val="nil"/>
            </w:tcBorders>
            <w:shd w:val="clear" w:color="auto" w:fill="FFFFFF"/>
            <w:vAlign w:val="bottom"/>
          </w:tcPr>
          <w:p w14:paraId="7B19871F" w14:textId="77777777" w:rsidR="005C196C" w:rsidRPr="00FC6513" w:rsidRDefault="005C196C" w:rsidP="00CC2A58">
            <w:pPr>
              <w:widowControl w:val="0"/>
              <w:autoSpaceDE w:val="0"/>
              <w:autoSpaceDN w:val="0"/>
              <w:adjustRightInd w:val="0"/>
              <w:spacing w:line="240" w:lineRule="auto"/>
              <w:jc w:val="right"/>
              <w:rPr>
                <w:rFonts w:cstheme="minorHAnsi"/>
                <w:i/>
                <w:sz w:val="20"/>
                <w:szCs w:val="20"/>
                <w:u w:val="single"/>
              </w:rPr>
            </w:pPr>
            <w:r w:rsidRPr="00FC6513">
              <w:rPr>
                <w:rFonts w:cstheme="minorHAnsi"/>
                <w:i/>
                <w:sz w:val="20"/>
                <w:szCs w:val="20"/>
                <w:u w:val="single"/>
              </w:rPr>
              <w:t>ƅ</w:t>
            </w:r>
          </w:p>
        </w:tc>
        <w:tc>
          <w:tcPr>
            <w:tcW w:w="0" w:type="auto"/>
            <w:tcBorders>
              <w:top w:val="nil"/>
              <w:left w:val="nil"/>
              <w:bottom w:val="nil"/>
              <w:right w:val="nil"/>
            </w:tcBorders>
            <w:shd w:val="clear" w:color="auto" w:fill="FFFFFF"/>
            <w:vAlign w:val="bottom"/>
          </w:tcPr>
          <w:p w14:paraId="1D61B782" w14:textId="77777777" w:rsidR="005C196C" w:rsidRPr="00FC6513" w:rsidRDefault="005C196C"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sz w:val="20"/>
                <w:szCs w:val="20"/>
                <w:u w:val="single"/>
              </w:rPr>
              <w:t>Standard Error</w:t>
            </w:r>
          </w:p>
        </w:tc>
        <w:tc>
          <w:tcPr>
            <w:tcW w:w="0" w:type="auto"/>
            <w:tcBorders>
              <w:top w:val="nil"/>
              <w:left w:val="nil"/>
              <w:bottom w:val="nil"/>
              <w:right w:val="nil"/>
            </w:tcBorders>
            <w:shd w:val="clear" w:color="auto" w:fill="FFFFFF"/>
            <w:vAlign w:val="bottom"/>
          </w:tcPr>
          <w:p w14:paraId="48C9CAD2" w14:textId="77777777" w:rsidR="005C196C" w:rsidRPr="00FC6513" w:rsidRDefault="005C196C"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i/>
                <w:sz w:val="20"/>
                <w:szCs w:val="20"/>
                <w:u w:val="single"/>
              </w:rPr>
              <w:t>P</w:t>
            </w:r>
            <w:r w:rsidRPr="00FC6513">
              <w:rPr>
                <w:rFonts w:cstheme="minorHAnsi"/>
                <w:sz w:val="20"/>
                <w:szCs w:val="20"/>
                <w:u w:val="single"/>
              </w:rPr>
              <w:t xml:space="preserve"> Value</w:t>
            </w:r>
          </w:p>
        </w:tc>
        <w:tc>
          <w:tcPr>
            <w:tcW w:w="0" w:type="auto"/>
            <w:tcBorders>
              <w:top w:val="nil"/>
              <w:left w:val="nil"/>
              <w:bottom w:val="nil"/>
              <w:right w:val="nil"/>
            </w:tcBorders>
            <w:shd w:val="clear" w:color="auto" w:fill="FFFFFF"/>
            <w:vAlign w:val="bottom"/>
          </w:tcPr>
          <w:p w14:paraId="0076B6E8" w14:textId="77777777" w:rsidR="005C196C" w:rsidRPr="00FC6513" w:rsidRDefault="005C196C"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i/>
                <w:sz w:val="20"/>
                <w:szCs w:val="20"/>
                <w:u w:val="single"/>
              </w:rPr>
              <w:t>ƅ</w:t>
            </w:r>
          </w:p>
        </w:tc>
        <w:tc>
          <w:tcPr>
            <w:tcW w:w="0" w:type="auto"/>
            <w:tcBorders>
              <w:top w:val="nil"/>
              <w:left w:val="nil"/>
              <w:bottom w:val="nil"/>
              <w:right w:val="nil"/>
            </w:tcBorders>
            <w:shd w:val="clear" w:color="auto" w:fill="FFFFFF"/>
            <w:vAlign w:val="bottom"/>
          </w:tcPr>
          <w:p w14:paraId="655382E0" w14:textId="77777777" w:rsidR="005C196C" w:rsidRPr="00FC6513" w:rsidRDefault="005C196C"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sz w:val="20"/>
                <w:szCs w:val="20"/>
                <w:u w:val="single"/>
              </w:rPr>
              <w:t>Standard Error</w:t>
            </w:r>
          </w:p>
        </w:tc>
        <w:tc>
          <w:tcPr>
            <w:tcW w:w="0" w:type="auto"/>
            <w:tcBorders>
              <w:top w:val="nil"/>
              <w:left w:val="nil"/>
              <w:bottom w:val="nil"/>
              <w:right w:val="nil"/>
            </w:tcBorders>
            <w:shd w:val="clear" w:color="auto" w:fill="FFFFFF"/>
            <w:vAlign w:val="bottom"/>
          </w:tcPr>
          <w:p w14:paraId="4FD0A5BD" w14:textId="77777777" w:rsidR="005C196C" w:rsidRPr="00FC6513" w:rsidRDefault="005C196C"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i/>
                <w:sz w:val="20"/>
                <w:szCs w:val="20"/>
                <w:u w:val="single"/>
              </w:rPr>
              <w:t>P</w:t>
            </w:r>
            <w:r w:rsidRPr="00FC6513">
              <w:rPr>
                <w:rFonts w:cstheme="minorHAnsi"/>
                <w:sz w:val="20"/>
                <w:szCs w:val="20"/>
                <w:u w:val="single"/>
              </w:rPr>
              <w:t xml:space="preserve"> Value</w:t>
            </w:r>
          </w:p>
        </w:tc>
      </w:tr>
      <w:tr w:rsidR="005C196C" w:rsidRPr="00FC6513" w14:paraId="1076E72E" w14:textId="77777777" w:rsidTr="00FC6513">
        <w:trPr>
          <w:cantSplit/>
          <w:trHeight w:val="388"/>
        </w:trPr>
        <w:tc>
          <w:tcPr>
            <w:tcW w:w="0" w:type="auto"/>
            <w:tcBorders>
              <w:top w:val="nil"/>
              <w:left w:val="nil"/>
              <w:bottom w:val="nil"/>
              <w:right w:val="nil"/>
            </w:tcBorders>
            <w:shd w:val="clear" w:color="auto" w:fill="FFFFFF"/>
            <w:vAlign w:val="bottom"/>
          </w:tcPr>
          <w:p w14:paraId="674D9181"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0" w:type="auto"/>
            <w:tcBorders>
              <w:top w:val="nil"/>
              <w:left w:val="nil"/>
              <w:bottom w:val="nil"/>
              <w:right w:val="nil"/>
            </w:tcBorders>
            <w:shd w:val="clear" w:color="auto" w:fill="FFFFFF"/>
            <w:vAlign w:val="bottom"/>
          </w:tcPr>
          <w:p w14:paraId="25D3E85E"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Time</w:t>
            </w:r>
          </w:p>
        </w:tc>
        <w:tc>
          <w:tcPr>
            <w:tcW w:w="0" w:type="auto"/>
            <w:tcBorders>
              <w:top w:val="nil"/>
              <w:left w:val="nil"/>
              <w:bottom w:val="nil"/>
              <w:right w:val="nil"/>
            </w:tcBorders>
            <w:shd w:val="clear" w:color="auto" w:fill="FFFFFF"/>
            <w:vAlign w:val="bottom"/>
          </w:tcPr>
          <w:p w14:paraId="4D862435"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.71</w:t>
            </w:r>
          </w:p>
        </w:tc>
        <w:tc>
          <w:tcPr>
            <w:tcW w:w="0" w:type="auto"/>
            <w:tcBorders>
              <w:top w:val="nil"/>
              <w:left w:val="nil"/>
              <w:bottom w:val="nil"/>
              <w:right w:val="nil"/>
            </w:tcBorders>
            <w:shd w:val="clear" w:color="auto" w:fill="FFFFFF"/>
            <w:vAlign w:val="bottom"/>
          </w:tcPr>
          <w:p w14:paraId="2E27D8BA"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1.26</w:t>
            </w:r>
          </w:p>
        </w:tc>
        <w:tc>
          <w:tcPr>
            <w:tcW w:w="0" w:type="auto"/>
            <w:tcBorders>
              <w:top w:val="nil"/>
              <w:left w:val="nil"/>
              <w:bottom w:val="nil"/>
              <w:right w:val="nil"/>
            </w:tcBorders>
            <w:shd w:val="clear" w:color="auto" w:fill="FFFFFF"/>
            <w:vAlign w:val="center"/>
          </w:tcPr>
          <w:p w14:paraId="49B21862"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.574</w:t>
            </w:r>
          </w:p>
        </w:tc>
        <w:tc>
          <w:tcPr>
            <w:tcW w:w="0" w:type="auto"/>
            <w:tcBorders>
              <w:top w:val="nil"/>
              <w:left w:val="nil"/>
              <w:bottom w:val="nil"/>
              <w:right w:val="nil"/>
            </w:tcBorders>
            <w:shd w:val="clear" w:color="auto" w:fill="FFFFFF"/>
            <w:vAlign w:val="center"/>
          </w:tcPr>
          <w:p w14:paraId="505E4603"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-1.15</w:t>
            </w:r>
          </w:p>
        </w:tc>
        <w:tc>
          <w:tcPr>
            <w:tcW w:w="0" w:type="auto"/>
            <w:tcBorders>
              <w:top w:val="nil"/>
              <w:left w:val="nil"/>
              <w:bottom w:val="nil"/>
              <w:right w:val="nil"/>
            </w:tcBorders>
            <w:shd w:val="clear" w:color="auto" w:fill="FFFFFF"/>
          </w:tcPr>
          <w:p w14:paraId="4BB0B5D5"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2.41</w:t>
            </w:r>
          </w:p>
        </w:tc>
        <w:tc>
          <w:tcPr>
            <w:tcW w:w="0" w:type="auto"/>
            <w:tcBorders>
              <w:top w:val="nil"/>
              <w:left w:val="nil"/>
              <w:bottom w:val="nil"/>
              <w:right w:val="nil"/>
            </w:tcBorders>
            <w:shd w:val="clear" w:color="auto" w:fill="FFFFFF"/>
            <w:vAlign w:val="center"/>
          </w:tcPr>
          <w:p w14:paraId="553C96ED"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.632</w:t>
            </w:r>
          </w:p>
        </w:tc>
      </w:tr>
      <w:tr w:rsidR="005C196C" w:rsidRPr="00FC6513" w14:paraId="2B7BBF6B" w14:textId="77777777" w:rsidTr="00FC6513">
        <w:trPr>
          <w:cantSplit/>
          <w:trHeight w:val="337"/>
        </w:trPr>
        <w:tc>
          <w:tcPr>
            <w:tcW w:w="0" w:type="auto"/>
            <w:tcBorders>
              <w:top w:val="nil"/>
              <w:left w:val="nil"/>
              <w:bottom w:val="nil"/>
              <w:right w:val="nil"/>
            </w:tcBorders>
            <w:shd w:val="clear" w:color="auto" w:fill="FFFFFF"/>
          </w:tcPr>
          <w:p w14:paraId="3C8F8476"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0" w:type="auto"/>
            <w:tcBorders>
              <w:top w:val="nil"/>
              <w:left w:val="nil"/>
              <w:bottom w:val="nil"/>
              <w:right w:val="nil"/>
            </w:tcBorders>
            <w:shd w:val="clear" w:color="auto" w:fill="FFFFFF"/>
            <w:vAlign w:val="bottom"/>
          </w:tcPr>
          <w:p w14:paraId="68D977E9"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Generation Status</w:t>
            </w:r>
          </w:p>
        </w:tc>
        <w:tc>
          <w:tcPr>
            <w:tcW w:w="0" w:type="auto"/>
            <w:tcBorders>
              <w:top w:val="nil"/>
              <w:left w:val="nil"/>
              <w:bottom w:val="nil"/>
              <w:right w:val="nil"/>
            </w:tcBorders>
            <w:shd w:val="clear" w:color="auto" w:fill="FFFFFF"/>
            <w:vAlign w:val="bottom"/>
          </w:tcPr>
          <w:p w14:paraId="79DA05B3"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4.91</w:t>
            </w:r>
          </w:p>
        </w:tc>
        <w:tc>
          <w:tcPr>
            <w:tcW w:w="0" w:type="auto"/>
            <w:tcBorders>
              <w:top w:val="nil"/>
              <w:left w:val="nil"/>
              <w:bottom w:val="nil"/>
              <w:right w:val="nil"/>
            </w:tcBorders>
            <w:shd w:val="clear" w:color="auto" w:fill="FFFFFF"/>
            <w:vAlign w:val="bottom"/>
          </w:tcPr>
          <w:p w14:paraId="3C199EFC"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4.91</w:t>
            </w:r>
          </w:p>
        </w:tc>
        <w:tc>
          <w:tcPr>
            <w:tcW w:w="0" w:type="auto"/>
            <w:tcBorders>
              <w:top w:val="nil"/>
              <w:left w:val="nil"/>
              <w:bottom w:val="nil"/>
              <w:right w:val="nil"/>
            </w:tcBorders>
            <w:shd w:val="clear" w:color="auto" w:fill="FFFFFF"/>
            <w:vAlign w:val="center"/>
          </w:tcPr>
          <w:p w14:paraId="3DF5063C"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.305</w:t>
            </w:r>
          </w:p>
        </w:tc>
        <w:tc>
          <w:tcPr>
            <w:tcW w:w="0" w:type="auto"/>
            <w:tcBorders>
              <w:top w:val="nil"/>
              <w:left w:val="nil"/>
              <w:bottom w:val="nil"/>
              <w:right w:val="nil"/>
            </w:tcBorders>
            <w:shd w:val="clear" w:color="auto" w:fill="FFFFFF"/>
            <w:vAlign w:val="center"/>
          </w:tcPr>
          <w:p w14:paraId="7BFCF9B8"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3.58</w:t>
            </w:r>
          </w:p>
        </w:tc>
        <w:tc>
          <w:tcPr>
            <w:tcW w:w="0" w:type="auto"/>
            <w:tcBorders>
              <w:top w:val="nil"/>
              <w:left w:val="nil"/>
              <w:bottom w:val="nil"/>
              <w:right w:val="nil"/>
            </w:tcBorders>
            <w:shd w:val="clear" w:color="auto" w:fill="FFFFFF"/>
          </w:tcPr>
          <w:p w14:paraId="33050473"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4.94</w:t>
            </w:r>
          </w:p>
        </w:tc>
        <w:tc>
          <w:tcPr>
            <w:tcW w:w="0" w:type="auto"/>
            <w:tcBorders>
              <w:top w:val="nil"/>
              <w:left w:val="nil"/>
              <w:bottom w:val="nil"/>
              <w:right w:val="nil"/>
            </w:tcBorders>
            <w:shd w:val="clear" w:color="auto" w:fill="FFFFFF"/>
            <w:vAlign w:val="center"/>
          </w:tcPr>
          <w:p w14:paraId="62888C50"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.471</w:t>
            </w:r>
          </w:p>
        </w:tc>
      </w:tr>
      <w:tr w:rsidR="005C196C" w:rsidRPr="00FC6513" w14:paraId="0C4D3ADE" w14:textId="77777777" w:rsidTr="00FC6513">
        <w:trPr>
          <w:cantSplit/>
          <w:trHeight w:val="337"/>
        </w:trPr>
        <w:tc>
          <w:tcPr>
            <w:tcW w:w="0" w:type="auto"/>
            <w:tcBorders>
              <w:top w:val="nil"/>
              <w:left w:val="nil"/>
              <w:bottom w:val="nil"/>
              <w:right w:val="nil"/>
            </w:tcBorders>
            <w:shd w:val="clear" w:color="auto" w:fill="FFFFFF"/>
          </w:tcPr>
          <w:p w14:paraId="456B23FE"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0" w:type="auto"/>
            <w:tcBorders>
              <w:top w:val="nil"/>
              <w:left w:val="nil"/>
              <w:bottom w:val="nil"/>
              <w:right w:val="nil"/>
            </w:tcBorders>
            <w:shd w:val="clear" w:color="auto" w:fill="FFFFFF"/>
            <w:vAlign w:val="bottom"/>
          </w:tcPr>
          <w:p w14:paraId="3A50A2FD"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Time X Generation Status</w:t>
            </w:r>
          </w:p>
        </w:tc>
        <w:tc>
          <w:tcPr>
            <w:tcW w:w="0" w:type="auto"/>
            <w:tcBorders>
              <w:top w:val="nil"/>
              <w:left w:val="nil"/>
              <w:bottom w:val="nil"/>
              <w:right w:val="nil"/>
            </w:tcBorders>
            <w:shd w:val="clear" w:color="auto" w:fill="FFFFFF"/>
            <w:vAlign w:val="bottom"/>
          </w:tcPr>
          <w:p w14:paraId="428983F9"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p>
        </w:tc>
        <w:tc>
          <w:tcPr>
            <w:tcW w:w="0" w:type="auto"/>
            <w:tcBorders>
              <w:top w:val="nil"/>
              <w:left w:val="nil"/>
              <w:bottom w:val="nil"/>
              <w:right w:val="nil"/>
            </w:tcBorders>
            <w:shd w:val="clear" w:color="auto" w:fill="FFFFFF"/>
            <w:vAlign w:val="bottom"/>
          </w:tcPr>
          <w:p w14:paraId="3098CCE9"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p>
        </w:tc>
        <w:tc>
          <w:tcPr>
            <w:tcW w:w="0" w:type="auto"/>
            <w:tcBorders>
              <w:top w:val="nil"/>
              <w:left w:val="nil"/>
              <w:bottom w:val="nil"/>
              <w:right w:val="nil"/>
            </w:tcBorders>
            <w:shd w:val="clear" w:color="auto" w:fill="FFFFFF"/>
            <w:vAlign w:val="bottom"/>
          </w:tcPr>
          <w:p w14:paraId="70F9DE3C"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p>
        </w:tc>
        <w:tc>
          <w:tcPr>
            <w:tcW w:w="0" w:type="auto"/>
            <w:tcBorders>
              <w:top w:val="nil"/>
              <w:left w:val="nil"/>
              <w:bottom w:val="nil"/>
              <w:right w:val="nil"/>
            </w:tcBorders>
            <w:shd w:val="clear" w:color="auto" w:fill="FFFFFF"/>
            <w:vAlign w:val="center"/>
          </w:tcPr>
          <w:p w14:paraId="3CCF8A99"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2.57</w:t>
            </w:r>
          </w:p>
        </w:tc>
        <w:tc>
          <w:tcPr>
            <w:tcW w:w="0" w:type="auto"/>
            <w:tcBorders>
              <w:top w:val="nil"/>
              <w:left w:val="nil"/>
              <w:bottom w:val="nil"/>
              <w:right w:val="nil"/>
            </w:tcBorders>
            <w:shd w:val="clear" w:color="auto" w:fill="FFFFFF"/>
          </w:tcPr>
          <w:p w14:paraId="0104F184"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2.82</w:t>
            </w:r>
          </w:p>
        </w:tc>
        <w:tc>
          <w:tcPr>
            <w:tcW w:w="0" w:type="auto"/>
            <w:tcBorders>
              <w:top w:val="nil"/>
              <w:left w:val="nil"/>
              <w:bottom w:val="nil"/>
              <w:right w:val="nil"/>
            </w:tcBorders>
            <w:shd w:val="clear" w:color="auto" w:fill="FFFFFF"/>
            <w:vAlign w:val="center"/>
          </w:tcPr>
          <w:p w14:paraId="35B217F1"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.363</w:t>
            </w:r>
          </w:p>
        </w:tc>
      </w:tr>
      <w:tr w:rsidR="005C196C" w:rsidRPr="00FC6513" w14:paraId="183F7C7B" w14:textId="77777777" w:rsidTr="00FC6513">
        <w:trPr>
          <w:cantSplit/>
          <w:trHeight w:val="337"/>
        </w:trPr>
        <w:tc>
          <w:tcPr>
            <w:tcW w:w="0" w:type="auto"/>
            <w:gridSpan w:val="2"/>
            <w:tcBorders>
              <w:top w:val="nil"/>
              <w:left w:val="nil"/>
              <w:bottom w:val="nil"/>
              <w:right w:val="nil"/>
            </w:tcBorders>
            <w:shd w:val="clear" w:color="auto" w:fill="FFFFFF"/>
            <w:vAlign w:val="bottom"/>
          </w:tcPr>
          <w:p w14:paraId="09D80C13"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u w:val="single"/>
              </w:rPr>
            </w:pPr>
            <w:r w:rsidRPr="00FC6513">
              <w:rPr>
                <w:rFonts w:cstheme="minorHAnsi"/>
                <w:color w:val="000000"/>
                <w:sz w:val="20"/>
                <w:szCs w:val="20"/>
                <w:u w:val="single"/>
              </w:rPr>
              <w:t>Random Effects</w:t>
            </w:r>
          </w:p>
        </w:tc>
        <w:tc>
          <w:tcPr>
            <w:tcW w:w="0" w:type="auto"/>
            <w:tcBorders>
              <w:top w:val="nil"/>
              <w:left w:val="nil"/>
              <w:bottom w:val="nil"/>
              <w:right w:val="nil"/>
            </w:tcBorders>
            <w:shd w:val="clear" w:color="auto" w:fill="FFFFFF"/>
            <w:vAlign w:val="bottom"/>
          </w:tcPr>
          <w:p w14:paraId="4053FBEF"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C6513">
              <w:rPr>
                <w:rFonts w:cstheme="minorHAnsi"/>
                <w:color w:val="000000"/>
                <w:sz w:val="20"/>
                <w:szCs w:val="20"/>
                <w:u w:val="single"/>
              </w:rPr>
              <w:t>Estimate</w:t>
            </w:r>
          </w:p>
        </w:tc>
        <w:tc>
          <w:tcPr>
            <w:tcW w:w="0" w:type="auto"/>
            <w:tcBorders>
              <w:top w:val="nil"/>
              <w:left w:val="nil"/>
              <w:bottom w:val="nil"/>
              <w:right w:val="nil"/>
            </w:tcBorders>
            <w:shd w:val="clear" w:color="auto" w:fill="FFFFFF"/>
            <w:vAlign w:val="bottom"/>
          </w:tcPr>
          <w:p w14:paraId="70F4E127"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C6513">
              <w:rPr>
                <w:rFonts w:cstheme="minorHAnsi"/>
                <w:color w:val="000000"/>
                <w:sz w:val="20"/>
                <w:szCs w:val="20"/>
                <w:u w:val="single"/>
              </w:rPr>
              <w:t>Standard Error</w:t>
            </w:r>
          </w:p>
        </w:tc>
        <w:tc>
          <w:tcPr>
            <w:tcW w:w="0" w:type="auto"/>
            <w:tcBorders>
              <w:top w:val="nil"/>
              <w:left w:val="nil"/>
              <w:bottom w:val="nil"/>
              <w:right w:val="nil"/>
            </w:tcBorders>
            <w:shd w:val="clear" w:color="auto" w:fill="FFFFFF"/>
            <w:vAlign w:val="bottom"/>
          </w:tcPr>
          <w:p w14:paraId="7D6E937E"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C6513">
              <w:rPr>
                <w:rFonts w:cstheme="minorHAnsi"/>
                <w:i/>
                <w:color w:val="000000"/>
                <w:sz w:val="20"/>
                <w:szCs w:val="20"/>
                <w:u w:val="single"/>
              </w:rPr>
              <w:t xml:space="preserve">P </w:t>
            </w:r>
            <w:r w:rsidRPr="00FC6513">
              <w:rPr>
                <w:rFonts w:cstheme="minorHAnsi"/>
                <w:color w:val="000000"/>
                <w:sz w:val="20"/>
                <w:szCs w:val="20"/>
                <w:u w:val="single"/>
              </w:rPr>
              <w:t>Value</w:t>
            </w:r>
          </w:p>
        </w:tc>
        <w:tc>
          <w:tcPr>
            <w:tcW w:w="0" w:type="auto"/>
            <w:tcBorders>
              <w:top w:val="nil"/>
              <w:left w:val="nil"/>
              <w:bottom w:val="nil"/>
              <w:right w:val="nil"/>
            </w:tcBorders>
            <w:shd w:val="clear" w:color="auto" w:fill="FFFFFF"/>
            <w:vAlign w:val="bottom"/>
          </w:tcPr>
          <w:p w14:paraId="161D5292"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u w:val="single"/>
              </w:rPr>
              <w:t>Estimate</w:t>
            </w:r>
          </w:p>
        </w:tc>
        <w:tc>
          <w:tcPr>
            <w:tcW w:w="0" w:type="auto"/>
            <w:tcBorders>
              <w:top w:val="nil"/>
              <w:left w:val="nil"/>
              <w:bottom w:val="nil"/>
              <w:right w:val="nil"/>
            </w:tcBorders>
            <w:shd w:val="clear" w:color="auto" w:fill="FFFFFF"/>
            <w:vAlign w:val="bottom"/>
          </w:tcPr>
          <w:p w14:paraId="7DF56003"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u w:val="single"/>
              </w:rPr>
              <w:t>Standard Error</w:t>
            </w:r>
          </w:p>
        </w:tc>
        <w:tc>
          <w:tcPr>
            <w:tcW w:w="0" w:type="auto"/>
            <w:tcBorders>
              <w:top w:val="nil"/>
              <w:left w:val="nil"/>
              <w:bottom w:val="nil"/>
              <w:right w:val="nil"/>
            </w:tcBorders>
            <w:shd w:val="clear" w:color="auto" w:fill="FFFFFF"/>
            <w:vAlign w:val="center"/>
          </w:tcPr>
          <w:p w14:paraId="49713D0A"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i/>
                <w:color w:val="000000"/>
                <w:sz w:val="20"/>
                <w:szCs w:val="20"/>
                <w:u w:val="single"/>
              </w:rPr>
              <w:t xml:space="preserve">P </w:t>
            </w:r>
            <w:r w:rsidRPr="00FC6513">
              <w:rPr>
                <w:rFonts w:cstheme="minorHAnsi"/>
                <w:color w:val="000000"/>
                <w:sz w:val="20"/>
                <w:szCs w:val="20"/>
                <w:u w:val="single"/>
              </w:rPr>
              <w:t>Value</w:t>
            </w:r>
          </w:p>
        </w:tc>
      </w:tr>
      <w:tr w:rsidR="005C196C" w:rsidRPr="00FC6513" w14:paraId="5FBE4201" w14:textId="77777777" w:rsidTr="00FC6513">
        <w:trPr>
          <w:cantSplit/>
          <w:trHeight w:val="337"/>
        </w:trPr>
        <w:tc>
          <w:tcPr>
            <w:tcW w:w="0" w:type="auto"/>
            <w:tcBorders>
              <w:top w:val="nil"/>
              <w:left w:val="nil"/>
              <w:bottom w:val="nil"/>
              <w:right w:val="nil"/>
            </w:tcBorders>
            <w:shd w:val="clear" w:color="auto" w:fill="FFFFFF"/>
          </w:tcPr>
          <w:p w14:paraId="569737F9"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0" w:type="auto"/>
            <w:tcBorders>
              <w:top w:val="nil"/>
              <w:left w:val="nil"/>
              <w:bottom w:val="nil"/>
              <w:right w:val="nil"/>
            </w:tcBorders>
            <w:shd w:val="clear" w:color="auto" w:fill="FFFFFF"/>
            <w:vAlign w:val="bottom"/>
          </w:tcPr>
          <w:p w14:paraId="024B3BA1"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Variance Intercept</w:t>
            </w:r>
          </w:p>
        </w:tc>
        <w:tc>
          <w:tcPr>
            <w:tcW w:w="0" w:type="auto"/>
            <w:tcBorders>
              <w:top w:val="nil"/>
              <w:left w:val="nil"/>
              <w:bottom w:val="nil"/>
              <w:right w:val="nil"/>
            </w:tcBorders>
            <w:shd w:val="clear" w:color="auto" w:fill="FFFFFF"/>
            <w:vAlign w:val="bottom"/>
          </w:tcPr>
          <w:p w14:paraId="1B3B3FBF"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391.86</w:t>
            </w:r>
          </w:p>
        </w:tc>
        <w:tc>
          <w:tcPr>
            <w:tcW w:w="0" w:type="auto"/>
            <w:tcBorders>
              <w:top w:val="nil"/>
              <w:left w:val="nil"/>
              <w:bottom w:val="nil"/>
              <w:right w:val="nil"/>
            </w:tcBorders>
            <w:shd w:val="clear" w:color="auto" w:fill="FFFFFF"/>
            <w:vAlign w:val="bottom"/>
          </w:tcPr>
          <w:p w14:paraId="4B0934F7"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88.98</w:t>
            </w:r>
          </w:p>
        </w:tc>
        <w:tc>
          <w:tcPr>
            <w:tcW w:w="0" w:type="auto"/>
            <w:tcBorders>
              <w:top w:val="nil"/>
              <w:left w:val="nil"/>
              <w:bottom w:val="nil"/>
              <w:right w:val="nil"/>
            </w:tcBorders>
            <w:shd w:val="clear" w:color="auto" w:fill="FFFFFF"/>
            <w:vAlign w:val="center"/>
          </w:tcPr>
          <w:p w14:paraId="3B41C983"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c>
          <w:tcPr>
            <w:tcW w:w="0" w:type="auto"/>
            <w:tcBorders>
              <w:top w:val="nil"/>
              <w:left w:val="nil"/>
              <w:bottom w:val="nil"/>
              <w:right w:val="nil"/>
            </w:tcBorders>
            <w:shd w:val="clear" w:color="auto" w:fill="FFFFFF"/>
            <w:vAlign w:val="center"/>
          </w:tcPr>
          <w:p w14:paraId="65DC8200"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372.25</w:t>
            </w:r>
          </w:p>
        </w:tc>
        <w:tc>
          <w:tcPr>
            <w:tcW w:w="0" w:type="auto"/>
            <w:tcBorders>
              <w:top w:val="nil"/>
              <w:left w:val="nil"/>
              <w:bottom w:val="nil"/>
              <w:right w:val="nil"/>
            </w:tcBorders>
            <w:shd w:val="clear" w:color="auto" w:fill="FFFFFF"/>
          </w:tcPr>
          <w:p w14:paraId="57742AEA"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70.87</w:t>
            </w:r>
          </w:p>
        </w:tc>
        <w:tc>
          <w:tcPr>
            <w:tcW w:w="0" w:type="auto"/>
            <w:tcBorders>
              <w:top w:val="nil"/>
              <w:left w:val="nil"/>
              <w:bottom w:val="nil"/>
              <w:right w:val="nil"/>
            </w:tcBorders>
            <w:shd w:val="clear" w:color="auto" w:fill="FFFFFF"/>
            <w:vAlign w:val="center"/>
          </w:tcPr>
          <w:p w14:paraId="1E9F48F3"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r>
      <w:tr w:rsidR="005C196C" w:rsidRPr="00FC6513" w14:paraId="33008471" w14:textId="77777777" w:rsidTr="00FC6513">
        <w:trPr>
          <w:cantSplit/>
          <w:trHeight w:val="337"/>
        </w:trPr>
        <w:tc>
          <w:tcPr>
            <w:tcW w:w="0" w:type="auto"/>
            <w:tcBorders>
              <w:top w:val="nil"/>
              <w:left w:val="nil"/>
              <w:bottom w:val="nil"/>
              <w:right w:val="nil"/>
            </w:tcBorders>
            <w:shd w:val="clear" w:color="auto" w:fill="FFFFFF"/>
            <w:vAlign w:val="bottom"/>
          </w:tcPr>
          <w:p w14:paraId="20F71541"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0" w:type="auto"/>
            <w:tcBorders>
              <w:top w:val="nil"/>
              <w:left w:val="nil"/>
              <w:bottom w:val="nil"/>
              <w:right w:val="nil"/>
            </w:tcBorders>
            <w:shd w:val="clear" w:color="auto" w:fill="FFFFFF"/>
            <w:vAlign w:val="bottom"/>
          </w:tcPr>
          <w:p w14:paraId="41F71FE0" w14:textId="77777777" w:rsidR="005C196C" w:rsidRPr="00FC6513" w:rsidRDefault="005C196C"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 xml:space="preserve">Variance Slope </w:t>
            </w:r>
          </w:p>
        </w:tc>
        <w:tc>
          <w:tcPr>
            <w:tcW w:w="0" w:type="auto"/>
            <w:tcBorders>
              <w:top w:val="nil"/>
              <w:left w:val="nil"/>
              <w:bottom w:val="nil"/>
              <w:right w:val="nil"/>
            </w:tcBorders>
            <w:shd w:val="clear" w:color="auto" w:fill="FFFFFF"/>
            <w:vAlign w:val="bottom"/>
          </w:tcPr>
          <w:p w14:paraId="408EB63B"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138.64</w:t>
            </w:r>
          </w:p>
        </w:tc>
        <w:tc>
          <w:tcPr>
            <w:tcW w:w="0" w:type="auto"/>
            <w:tcBorders>
              <w:top w:val="nil"/>
              <w:left w:val="nil"/>
              <w:bottom w:val="nil"/>
              <w:right w:val="nil"/>
            </w:tcBorders>
            <w:shd w:val="clear" w:color="auto" w:fill="FFFFFF"/>
            <w:vAlign w:val="bottom"/>
          </w:tcPr>
          <w:p w14:paraId="3DF1D7D1"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27.08</w:t>
            </w:r>
          </w:p>
        </w:tc>
        <w:tc>
          <w:tcPr>
            <w:tcW w:w="0" w:type="auto"/>
            <w:tcBorders>
              <w:top w:val="nil"/>
              <w:left w:val="nil"/>
              <w:bottom w:val="nil"/>
              <w:right w:val="nil"/>
            </w:tcBorders>
            <w:shd w:val="clear" w:color="auto" w:fill="FFFFFF"/>
            <w:vAlign w:val="center"/>
          </w:tcPr>
          <w:p w14:paraId="01F1335D"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c>
          <w:tcPr>
            <w:tcW w:w="0" w:type="auto"/>
            <w:tcBorders>
              <w:top w:val="nil"/>
              <w:left w:val="nil"/>
              <w:bottom w:val="nil"/>
              <w:right w:val="nil"/>
            </w:tcBorders>
            <w:shd w:val="clear" w:color="auto" w:fill="FFFFFF"/>
            <w:vAlign w:val="center"/>
          </w:tcPr>
          <w:p w14:paraId="1D4C205F"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132.15</w:t>
            </w:r>
          </w:p>
        </w:tc>
        <w:tc>
          <w:tcPr>
            <w:tcW w:w="0" w:type="auto"/>
            <w:tcBorders>
              <w:top w:val="nil"/>
              <w:left w:val="nil"/>
              <w:bottom w:val="nil"/>
              <w:right w:val="nil"/>
            </w:tcBorders>
            <w:shd w:val="clear" w:color="auto" w:fill="FFFFFF"/>
          </w:tcPr>
          <w:p w14:paraId="0C82AF17"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35.62</w:t>
            </w:r>
          </w:p>
        </w:tc>
        <w:tc>
          <w:tcPr>
            <w:tcW w:w="0" w:type="auto"/>
            <w:tcBorders>
              <w:top w:val="nil"/>
              <w:left w:val="nil"/>
              <w:bottom w:val="nil"/>
              <w:right w:val="nil"/>
            </w:tcBorders>
            <w:shd w:val="clear" w:color="auto" w:fill="FFFFFF"/>
            <w:vAlign w:val="center"/>
          </w:tcPr>
          <w:p w14:paraId="0C83AFEB" w14:textId="77777777" w:rsidR="005C196C" w:rsidRPr="00FC6513"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r>
    </w:tbl>
    <w:p w14:paraId="4628B287" w14:textId="77777777" w:rsidR="005C196C" w:rsidRDefault="005C196C" w:rsidP="00E366BB">
      <w:pPr>
        <w:ind w:firstLine="720"/>
      </w:pPr>
    </w:p>
    <w:p w14:paraId="6D508C16" w14:textId="77777777" w:rsidR="00A81C66" w:rsidRDefault="00A81C66" w:rsidP="00A81C66">
      <w:pPr>
        <w:ind w:firstLine="720"/>
      </w:pPr>
      <w:r>
        <w:t>Time was coded 0, 1, and 2.</w:t>
      </w:r>
    </w:p>
    <w:p w14:paraId="3C7C1C02" w14:textId="7F829AB8" w:rsidR="00E366BB" w:rsidRDefault="00A81C66" w:rsidP="00A81C66">
      <w:pPr>
        <w:ind w:firstLine="720"/>
      </w:pPr>
      <w:r>
        <w:t xml:space="preserve">Table 7 contains the parameter estimates from the growth curve model for attainment value. Model 1 included Time and Generation Status as fixed predictors of attainment value. Neither time, nor generational status emerged as significant predictors in the model. There was between student variation in intercepts, suggesting between student differences at the start. However, the slopes did not randomly vary. </w:t>
      </w:r>
      <w:r w:rsidR="005C196C">
        <w:t>Given that the slope coefficient was not significant, an interaction term was not included.</w:t>
      </w:r>
      <w:r w:rsidR="00A215DA">
        <w:t xml:space="preserve"> Results are shown in </w:t>
      </w:r>
      <w:r w:rsidR="00A215DA" w:rsidRPr="00A215DA">
        <w:rPr>
          <w:b/>
        </w:rPr>
        <w:t>Table 7.</w:t>
      </w:r>
      <w:r w:rsidR="00A215DA">
        <w:t xml:space="preserve"> </w:t>
      </w:r>
    </w:p>
    <w:p w14:paraId="468DED76" w14:textId="77777777" w:rsidR="00C76343" w:rsidRDefault="00C76343" w:rsidP="00A81C66">
      <w:pPr>
        <w:ind w:firstLine="720"/>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2"/>
        <w:gridCol w:w="3244"/>
        <w:gridCol w:w="1155"/>
        <w:gridCol w:w="1871"/>
        <w:gridCol w:w="1414"/>
      </w:tblGrid>
      <w:tr w:rsidR="005C196C" w:rsidRPr="0049792B" w14:paraId="3C19C8FC" w14:textId="77777777" w:rsidTr="00C76343">
        <w:trPr>
          <w:cantSplit/>
          <w:trHeight w:val="648"/>
          <w:tblHeader/>
        </w:trPr>
        <w:tc>
          <w:tcPr>
            <w:tcW w:w="5000" w:type="pct"/>
            <w:gridSpan w:val="5"/>
            <w:tcBorders>
              <w:top w:val="nil"/>
              <w:left w:val="nil"/>
              <w:bottom w:val="single" w:sz="2" w:space="0" w:color="000000"/>
              <w:right w:val="nil"/>
            </w:tcBorders>
            <w:shd w:val="clear" w:color="auto" w:fill="FFFFFF"/>
            <w:vAlign w:val="bottom"/>
          </w:tcPr>
          <w:p w14:paraId="3A9759A7" w14:textId="1115DF55" w:rsidR="005C196C" w:rsidRPr="005C196C" w:rsidRDefault="005C196C" w:rsidP="00A215DA">
            <w:pPr>
              <w:pStyle w:val="Caption"/>
              <w:rPr>
                <w:b w:val="0"/>
                <w:sz w:val="18"/>
              </w:rPr>
            </w:pPr>
            <w:bookmarkStart w:id="63" w:name="_Toc512543021"/>
            <w:r w:rsidRPr="005C196C">
              <w:rPr>
                <w:b w:val="0"/>
                <w:sz w:val="22"/>
              </w:rPr>
              <w:lastRenderedPageBreak/>
              <w:t xml:space="preserve">Table </w:t>
            </w:r>
            <w:r w:rsidRPr="005C196C">
              <w:rPr>
                <w:b w:val="0"/>
                <w:sz w:val="22"/>
              </w:rPr>
              <w:fldChar w:fldCharType="begin"/>
            </w:r>
            <w:r w:rsidRPr="005C196C">
              <w:rPr>
                <w:b w:val="0"/>
                <w:sz w:val="22"/>
              </w:rPr>
              <w:instrText xml:space="preserve"> SEQ Table \* ARABIC </w:instrText>
            </w:r>
            <w:r w:rsidRPr="005C196C">
              <w:rPr>
                <w:b w:val="0"/>
                <w:sz w:val="22"/>
              </w:rPr>
              <w:fldChar w:fldCharType="separate"/>
            </w:r>
            <w:r w:rsidR="00C6571B">
              <w:rPr>
                <w:b w:val="0"/>
                <w:noProof/>
                <w:sz w:val="22"/>
              </w:rPr>
              <w:t>7</w:t>
            </w:r>
            <w:bookmarkEnd w:id="63"/>
            <w:r w:rsidRPr="005C196C">
              <w:rPr>
                <w:b w:val="0"/>
                <w:sz w:val="22"/>
              </w:rPr>
              <w:fldChar w:fldCharType="end"/>
            </w:r>
          </w:p>
          <w:p w14:paraId="5B57385A" w14:textId="6160F49E" w:rsidR="005C196C" w:rsidRPr="00BE7B25" w:rsidRDefault="005C196C" w:rsidP="00A215DA">
            <w:pPr>
              <w:pStyle w:val="Caption"/>
              <w:keepNext/>
              <w:rPr>
                <w:rFonts w:cstheme="minorHAnsi"/>
                <w:b w:val="0"/>
                <w:sz w:val="20"/>
                <w:szCs w:val="20"/>
              </w:rPr>
            </w:pPr>
            <w:r>
              <w:rPr>
                <w:rFonts w:cstheme="minorHAnsi"/>
                <w:b w:val="0"/>
                <w:i/>
                <w:color w:val="000000"/>
                <w:sz w:val="20"/>
                <w:szCs w:val="20"/>
              </w:rPr>
              <w:t>Growth Curve Model Output</w:t>
            </w:r>
            <w:r w:rsidRPr="00BE7B25">
              <w:rPr>
                <w:rFonts w:cstheme="minorHAnsi"/>
                <w:b w:val="0"/>
                <w:i/>
                <w:color w:val="000000"/>
                <w:sz w:val="20"/>
                <w:szCs w:val="20"/>
              </w:rPr>
              <w:t xml:space="preserve"> </w:t>
            </w:r>
            <w:r>
              <w:rPr>
                <w:rFonts w:cstheme="minorHAnsi"/>
                <w:b w:val="0"/>
                <w:i/>
                <w:color w:val="000000"/>
                <w:sz w:val="20"/>
                <w:szCs w:val="20"/>
              </w:rPr>
              <w:t>for Attainment Value</w:t>
            </w:r>
          </w:p>
        </w:tc>
      </w:tr>
      <w:tr w:rsidR="005C196C" w:rsidRPr="0049792B" w14:paraId="1C7247AF" w14:textId="77777777" w:rsidTr="00C76343">
        <w:trPr>
          <w:cantSplit/>
          <w:trHeight w:val="391"/>
          <w:tblHeader/>
        </w:trPr>
        <w:tc>
          <w:tcPr>
            <w:tcW w:w="478" w:type="pct"/>
            <w:tcBorders>
              <w:top w:val="single" w:sz="2" w:space="0" w:color="000000"/>
              <w:left w:val="nil"/>
              <w:bottom w:val="nil"/>
              <w:right w:val="nil"/>
            </w:tcBorders>
            <w:shd w:val="clear" w:color="auto" w:fill="FFFFFF"/>
            <w:vAlign w:val="bottom"/>
          </w:tcPr>
          <w:p w14:paraId="444041CA" w14:textId="77777777" w:rsidR="005C196C" w:rsidRPr="0049792B" w:rsidRDefault="005C196C" w:rsidP="00CC2A58">
            <w:pPr>
              <w:widowControl w:val="0"/>
              <w:autoSpaceDE w:val="0"/>
              <w:autoSpaceDN w:val="0"/>
              <w:adjustRightInd w:val="0"/>
              <w:spacing w:line="240" w:lineRule="auto"/>
              <w:rPr>
                <w:rFonts w:cstheme="minorHAnsi"/>
                <w:sz w:val="20"/>
                <w:szCs w:val="20"/>
                <w:u w:val="single"/>
              </w:rPr>
            </w:pPr>
          </w:p>
        </w:tc>
        <w:tc>
          <w:tcPr>
            <w:tcW w:w="1909" w:type="pct"/>
            <w:tcBorders>
              <w:top w:val="single" w:sz="2" w:space="0" w:color="000000"/>
              <w:left w:val="nil"/>
              <w:bottom w:val="nil"/>
              <w:right w:val="nil"/>
            </w:tcBorders>
            <w:shd w:val="clear" w:color="auto" w:fill="FFFFFF"/>
          </w:tcPr>
          <w:p w14:paraId="7028BED7" w14:textId="77777777" w:rsidR="005C196C" w:rsidRDefault="005C196C" w:rsidP="00CC2A58">
            <w:pPr>
              <w:widowControl w:val="0"/>
              <w:autoSpaceDE w:val="0"/>
              <w:autoSpaceDN w:val="0"/>
              <w:adjustRightInd w:val="0"/>
              <w:spacing w:line="240" w:lineRule="auto"/>
              <w:jc w:val="center"/>
              <w:rPr>
                <w:rFonts w:cstheme="minorHAnsi"/>
                <w:sz w:val="20"/>
                <w:szCs w:val="20"/>
                <w:u w:val="single"/>
              </w:rPr>
            </w:pPr>
          </w:p>
        </w:tc>
        <w:tc>
          <w:tcPr>
            <w:tcW w:w="2613" w:type="pct"/>
            <w:gridSpan w:val="3"/>
            <w:tcBorders>
              <w:top w:val="single" w:sz="2" w:space="0" w:color="000000"/>
              <w:left w:val="nil"/>
              <w:bottom w:val="nil"/>
              <w:right w:val="nil"/>
            </w:tcBorders>
            <w:shd w:val="clear" w:color="auto" w:fill="FFFFFF"/>
            <w:vAlign w:val="bottom"/>
          </w:tcPr>
          <w:p w14:paraId="662E43DA" w14:textId="77777777" w:rsidR="005C196C" w:rsidRPr="0049792B" w:rsidRDefault="005C196C" w:rsidP="00CC2A58">
            <w:pPr>
              <w:widowControl w:val="0"/>
              <w:autoSpaceDE w:val="0"/>
              <w:autoSpaceDN w:val="0"/>
              <w:adjustRightInd w:val="0"/>
              <w:spacing w:line="240" w:lineRule="auto"/>
              <w:jc w:val="center"/>
              <w:rPr>
                <w:rFonts w:cstheme="minorHAnsi"/>
                <w:sz w:val="20"/>
                <w:szCs w:val="20"/>
                <w:u w:val="single"/>
              </w:rPr>
            </w:pPr>
            <w:r>
              <w:rPr>
                <w:rFonts w:cstheme="minorHAnsi"/>
                <w:sz w:val="20"/>
                <w:szCs w:val="20"/>
                <w:u w:val="single"/>
              </w:rPr>
              <w:t>Model 1</w:t>
            </w:r>
          </w:p>
        </w:tc>
      </w:tr>
      <w:tr w:rsidR="005C196C" w:rsidRPr="0049792B" w14:paraId="21FF1469" w14:textId="77777777" w:rsidTr="00C76343">
        <w:trPr>
          <w:cantSplit/>
          <w:trHeight w:val="505"/>
          <w:tblHeader/>
        </w:trPr>
        <w:tc>
          <w:tcPr>
            <w:tcW w:w="2387" w:type="pct"/>
            <w:gridSpan w:val="2"/>
            <w:tcBorders>
              <w:top w:val="nil"/>
              <w:left w:val="nil"/>
              <w:bottom w:val="nil"/>
              <w:right w:val="nil"/>
            </w:tcBorders>
            <w:shd w:val="clear" w:color="auto" w:fill="FFFFFF"/>
            <w:vAlign w:val="bottom"/>
          </w:tcPr>
          <w:p w14:paraId="6734C409" w14:textId="77777777" w:rsidR="005C196C" w:rsidRPr="00E1174A" w:rsidRDefault="005C196C" w:rsidP="00CC2A58">
            <w:pPr>
              <w:widowControl w:val="0"/>
              <w:autoSpaceDE w:val="0"/>
              <w:autoSpaceDN w:val="0"/>
              <w:adjustRightInd w:val="0"/>
              <w:spacing w:line="240" w:lineRule="auto"/>
              <w:rPr>
                <w:rFonts w:cstheme="minorHAnsi"/>
                <w:i/>
                <w:sz w:val="20"/>
                <w:szCs w:val="20"/>
                <w:u w:val="single"/>
              </w:rPr>
            </w:pPr>
            <w:r>
              <w:rPr>
                <w:rFonts w:cstheme="minorHAnsi"/>
                <w:sz w:val="20"/>
                <w:szCs w:val="20"/>
                <w:u w:val="single"/>
              </w:rPr>
              <w:t>Fixed Effects</w:t>
            </w:r>
          </w:p>
        </w:tc>
        <w:tc>
          <w:tcPr>
            <w:tcW w:w="680" w:type="pct"/>
            <w:tcBorders>
              <w:top w:val="nil"/>
              <w:left w:val="nil"/>
              <w:bottom w:val="nil"/>
              <w:right w:val="nil"/>
            </w:tcBorders>
            <w:shd w:val="clear" w:color="auto" w:fill="FFFFFF"/>
            <w:vAlign w:val="bottom"/>
          </w:tcPr>
          <w:p w14:paraId="6E5187B3" w14:textId="77777777" w:rsidR="005C196C" w:rsidRPr="00E1174A" w:rsidRDefault="005C196C" w:rsidP="00CC2A58">
            <w:pPr>
              <w:widowControl w:val="0"/>
              <w:autoSpaceDE w:val="0"/>
              <w:autoSpaceDN w:val="0"/>
              <w:adjustRightInd w:val="0"/>
              <w:spacing w:line="240" w:lineRule="auto"/>
              <w:jc w:val="right"/>
              <w:rPr>
                <w:rFonts w:cstheme="minorHAnsi"/>
                <w:i/>
                <w:sz w:val="20"/>
                <w:szCs w:val="20"/>
                <w:u w:val="single"/>
              </w:rPr>
            </w:pPr>
            <w:r w:rsidRPr="00E1174A">
              <w:rPr>
                <w:rFonts w:cstheme="minorHAnsi"/>
                <w:i/>
                <w:sz w:val="20"/>
                <w:szCs w:val="20"/>
                <w:u w:val="single"/>
              </w:rPr>
              <w:t>ƅ</w:t>
            </w:r>
          </w:p>
        </w:tc>
        <w:tc>
          <w:tcPr>
            <w:tcW w:w="1101" w:type="pct"/>
            <w:tcBorders>
              <w:top w:val="nil"/>
              <w:left w:val="nil"/>
              <w:bottom w:val="nil"/>
              <w:right w:val="nil"/>
            </w:tcBorders>
            <w:shd w:val="clear" w:color="auto" w:fill="FFFFFF"/>
            <w:vAlign w:val="bottom"/>
          </w:tcPr>
          <w:p w14:paraId="48CFD696" w14:textId="77777777" w:rsidR="005C196C" w:rsidRPr="0049792B" w:rsidRDefault="005C196C" w:rsidP="00CC2A58">
            <w:pPr>
              <w:widowControl w:val="0"/>
              <w:autoSpaceDE w:val="0"/>
              <w:autoSpaceDN w:val="0"/>
              <w:adjustRightInd w:val="0"/>
              <w:spacing w:line="240" w:lineRule="auto"/>
              <w:jc w:val="right"/>
              <w:rPr>
                <w:rFonts w:cstheme="minorHAnsi"/>
                <w:sz w:val="20"/>
                <w:szCs w:val="20"/>
                <w:u w:val="single"/>
              </w:rPr>
            </w:pPr>
            <w:r>
              <w:rPr>
                <w:rFonts w:cstheme="minorHAnsi"/>
                <w:sz w:val="20"/>
                <w:szCs w:val="20"/>
                <w:u w:val="single"/>
              </w:rPr>
              <w:t>Standard Error</w:t>
            </w:r>
          </w:p>
        </w:tc>
        <w:tc>
          <w:tcPr>
            <w:tcW w:w="832" w:type="pct"/>
            <w:tcBorders>
              <w:top w:val="nil"/>
              <w:left w:val="nil"/>
              <w:bottom w:val="nil"/>
              <w:right w:val="nil"/>
            </w:tcBorders>
            <w:shd w:val="clear" w:color="auto" w:fill="FFFFFF"/>
            <w:vAlign w:val="bottom"/>
          </w:tcPr>
          <w:p w14:paraId="68681C5F" w14:textId="77777777" w:rsidR="005C196C" w:rsidRPr="0049792B" w:rsidRDefault="005C196C" w:rsidP="00CC2A58">
            <w:pPr>
              <w:widowControl w:val="0"/>
              <w:autoSpaceDE w:val="0"/>
              <w:autoSpaceDN w:val="0"/>
              <w:adjustRightInd w:val="0"/>
              <w:spacing w:line="240" w:lineRule="auto"/>
              <w:jc w:val="right"/>
              <w:rPr>
                <w:rFonts w:cstheme="minorHAnsi"/>
                <w:sz w:val="20"/>
                <w:szCs w:val="20"/>
                <w:u w:val="single"/>
              </w:rPr>
            </w:pPr>
            <w:r w:rsidRPr="00BE7B25">
              <w:rPr>
                <w:rFonts w:cstheme="minorHAnsi"/>
                <w:i/>
                <w:sz w:val="20"/>
                <w:szCs w:val="20"/>
                <w:u w:val="single"/>
              </w:rPr>
              <w:t>P</w:t>
            </w:r>
            <w:r>
              <w:rPr>
                <w:rFonts w:cstheme="minorHAnsi"/>
                <w:sz w:val="20"/>
                <w:szCs w:val="20"/>
                <w:u w:val="single"/>
              </w:rPr>
              <w:t xml:space="preserve"> Value</w:t>
            </w:r>
          </w:p>
        </w:tc>
      </w:tr>
      <w:tr w:rsidR="005C196C" w:rsidRPr="0049792B" w14:paraId="2DF36D38" w14:textId="77777777" w:rsidTr="00C76343">
        <w:trPr>
          <w:cantSplit/>
          <w:trHeight w:val="387"/>
          <w:tblHeader/>
        </w:trPr>
        <w:tc>
          <w:tcPr>
            <w:tcW w:w="478" w:type="pct"/>
            <w:tcBorders>
              <w:top w:val="nil"/>
              <w:left w:val="nil"/>
              <w:bottom w:val="nil"/>
              <w:right w:val="nil"/>
            </w:tcBorders>
            <w:shd w:val="clear" w:color="auto" w:fill="FFFFFF"/>
            <w:vAlign w:val="bottom"/>
          </w:tcPr>
          <w:p w14:paraId="51BEC90D"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1F33D2F3"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Time</w:t>
            </w:r>
          </w:p>
        </w:tc>
        <w:tc>
          <w:tcPr>
            <w:tcW w:w="680" w:type="pct"/>
            <w:tcBorders>
              <w:top w:val="nil"/>
              <w:left w:val="nil"/>
              <w:bottom w:val="nil"/>
              <w:right w:val="nil"/>
            </w:tcBorders>
            <w:shd w:val="clear" w:color="auto" w:fill="FFFFFF"/>
            <w:vAlign w:val="bottom"/>
          </w:tcPr>
          <w:p w14:paraId="2230808E" w14:textId="3C5A4B39"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.035</w:t>
            </w:r>
          </w:p>
        </w:tc>
        <w:tc>
          <w:tcPr>
            <w:tcW w:w="1101" w:type="pct"/>
            <w:tcBorders>
              <w:top w:val="nil"/>
              <w:left w:val="nil"/>
              <w:bottom w:val="nil"/>
              <w:right w:val="nil"/>
            </w:tcBorders>
            <w:shd w:val="clear" w:color="auto" w:fill="FFFFFF"/>
            <w:vAlign w:val="bottom"/>
          </w:tcPr>
          <w:p w14:paraId="39C09DFB" w14:textId="5525CD97"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.058</w:t>
            </w:r>
          </w:p>
        </w:tc>
        <w:tc>
          <w:tcPr>
            <w:tcW w:w="832" w:type="pct"/>
            <w:tcBorders>
              <w:top w:val="nil"/>
              <w:left w:val="nil"/>
              <w:bottom w:val="nil"/>
              <w:right w:val="nil"/>
            </w:tcBorders>
            <w:shd w:val="clear" w:color="auto" w:fill="FFFFFF"/>
            <w:vAlign w:val="center"/>
          </w:tcPr>
          <w:p w14:paraId="2D796A38" w14:textId="11DBB038"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.541</w:t>
            </w:r>
          </w:p>
        </w:tc>
      </w:tr>
      <w:tr w:rsidR="005C196C" w:rsidRPr="0049792B" w14:paraId="045687C4" w14:textId="77777777" w:rsidTr="00C76343">
        <w:trPr>
          <w:cantSplit/>
          <w:trHeight w:val="336"/>
          <w:tblHeader/>
        </w:trPr>
        <w:tc>
          <w:tcPr>
            <w:tcW w:w="478" w:type="pct"/>
            <w:tcBorders>
              <w:top w:val="nil"/>
              <w:left w:val="nil"/>
              <w:bottom w:val="nil"/>
              <w:right w:val="nil"/>
            </w:tcBorders>
            <w:shd w:val="clear" w:color="auto" w:fill="FFFFFF"/>
          </w:tcPr>
          <w:p w14:paraId="6EB1D4C8"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373CFBE3"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Generation Status</w:t>
            </w:r>
          </w:p>
        </w:tc>
        <w:tc>
          <w:tcPr>
            <w:tcW w:w="680" w:type="pct"/>
            <w:tcBorders>
              <w:top w:val="nil"/>
              <w:left w:val="nil"/>
              <w:bottom w:val="nil"/>
              <w:right w:val="nil"/>
            </w:tcBorders>
            <w:shd w:val="clear" w:color="auto" w:fill="FFFFFF"/>
            <w:vAlign w:val="bottom"/>
          </w:tcPr>
          <w:p w14:paraId="3997F76D" w14:textId="708314BF"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-.07</w:t>
            </w:r>
          </w:p>
        </w:tc>
        <w:tc>
          <w:tcPr>
            <w:tcW w:w="1101" w:type="pct"/>
            <w:tcBorders>
              <w:top w:val="nil"/>
              <w:left w:val="nil"/>
              <w:bottom w:val="nil"/>
              <w:right w:val="nil"/>
            </w:tcBorders>
            <w:shd w:val="clear" w:color="auto" w:fill="FFFFFF"/>
            <w:vAlign w:val="bottom"/>
          </w:tcPr>
          <w:p w14:paraId="15FBE0C6" w14:textId="63DF243F"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.26</w:t>
            </w:r>
          </w:p>
        </w:tc>
        <w:tc>
          <w:tcPr>
            <w:tcW w:w="832" w:type="pct"/>
            <w:tcBorders>
              <w:top w:val="nil"/>
              <w:left w:val="nil"/>
              <w:bottom w:val="nil"/>
              <w:right w:val="nil"/>
            </w:tcBorders>
            <w:shd w:val="clear" w:color="auto" w:fill="FFFFFF"/>
            <w:vAlign w:val="center"/>
          </w:tcPr>
          <w:p w14:paraId="7AEACD0A" w14:textId="75DBF29C"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.780</w:t>
            </w:r>
          </w:p>
        </w:tc>
      </w:tr>
      <w:tr w:rsidR="005C196C" w:rsidRPr="0049792B" w14:paraId="0535A0F4" w14:textId="77777777" w:rsidTr="00C76343">
        <w:trPr>
          <w:cantSplit/>
          <w:trHeight w:val="336"/>
          <w:tblHeader/>
        </w:trPr>
        <w:tc>
          <w:tcPr>
            <w:tcW w:w="478" w:type="pct"/>
            <w:tcBorders>
              <w:top w:val="nil"/>
              <w:left w:val="nil"/>
              <w:bottom w:val="nil"/>
              <w:right w:val="nil"/>
            </w:tcBorders>
            <w:shd w:val="clear" w:color="auto" w:fill="FFFFFF"/>
          </w:tcPr>
          <w:p w14:paraId="06A31943"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3A0CD584"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Time X Generation Status</w:t>
            </w:r>
          </w:p>
        </w:tc>
        <w:tc>
          <w:tcPr>
            <w:tcW w:w="680" w:type="pct"/>
            <w:tcBorders>
              <w:top w:val="nil"/>
              <w:left w:val="nil"/>
              <w:bottom w:val="nil"/>
              <w:right w:val="nil"/>
            </w:tcBorders>
            <w:shd w:val="clear" w:color="auto" w:fill="FFFFFF"/>
            <w:vAlign w:val="bottom"/>
          </w:tcPr>
          <w:p w14:paraId="1967E8F2" w14:textId="77777777"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w:t>
            </w:r>
          </w:p>
        </w:tc>
        <w:tc>
          <w:tcPr>
            <w:tcW w:w="1101" w:type="pct"/>
            <w:tcBorders>
              <w:top w:val="nil"/>
              <w:left w:val="nil"/>
              <w:bottom w:val="nil"/>
              <w:right w:val="nil"/>
            </w:tcBorders>
            <w:shd w:val="clear" w:color="auto" w:fill="FFFFFF"/>
            <w:vAlign w:val="bottom"/>
          </w:tcPr>
          <w:p w14:paraId="42604409" w14:textId="77777777"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w:t>
            </w:r>
          </w:p>
        </w:tc>
        <w:tc>
          <w:tcPr>
            <w:tcW w:w="832" w:type="pct"/>
            <w:tcBorders>
              <w:top w:val="nil"/>
              <w:left w:val="nil"/>
              <w:bottom w:val="nil"/>
              <w:right w:val="nil"/>
            </w:tcBorders>
            <w:shd w:val="clear" w:color="auto" w:fill="FFFFFF"/>
            <w:vAlign w:val="bottom"/>
          </w:tcPr>
          <w:p w14:paraId="021EE8FC" w14:textId="77777777"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w:t>
            </w:r>
          </w:p>
        </w:tc>
      </w:tr>
      <w:tr w:rsidR="005C196C" w:rsidRPr="0049792B" w14:paraId="20717260" w14:textId="77777777" w:rsidTr="00C76343">
        <w:trPr>
          <w:cantSplit/>
          <w:trHeight w:val="336"/>
          <w:tblHeader/>
        </w:trPr>
        <w:tc>
          <w:tcPr>
            <w:tcW w:w="2387" w:type="pct"/>
            <w:gridSpan w:val="2"/>
            <w:tcBorders>
              <w:top w:val="nil"/>
              <w:left w:val="nil"/>
              <w:bottom w:val="nil"/>
              <w:right w:val="nil"/>
            </w:tcBorders>
            <w:shd w:val="clear" w:color="auto" w:fill="FFFFFF"/>
            <w:vAlign w:val="bottom"/>
          </w:tcPr>
          <w:p w14:paraId="756C68E9" w14:textId="77777777" w:rsidR="005C196C" w:rsidRPr="00E1174A" w:rsidRDefault="005C196C" w:rsidP="00CC2A58">
            <w:pPr>
              <w:widowControl w:val="0"/>
              <w:autoSpaceDE w:val="0"/>
              <w:autoSpaceDN w:val="0"/>
              <w:adjustRightInd w:val="0"/>
              <w:spacing w:line="320" w:lineRule="atLeast"/>
              <w:ind w:left="60" w:right="60"/>
              <w:rPr>
                <w:rFonts w:cstheme="minorHAnsi"/>
                <w:color w:val="000000"/>
                <w:sz w:val="20"/>
                <w:szCs w:val="20"/>
                <w:u w:val="single"/>
              </w:rPr>
            </w:pPr>
            <w:r>
              <w:rPr>
                <w:rFonts w:cstheme="minorHAnsi"/>
                <w:color w:val="000000"/>
                <w:sz w:val="20"/>
                <w:szCs w:val="20"/>
                <w:u w:val="single"/>
              </w:rPr>
              <w:t>Random Effects</w:t>
            </w:r>
          </w:p>
        </w:tc>
        <w:tc>
          <w:tcPr>
            <w:tcW w:w="680" w:type="pct"/>
            <w:tcBorders>
              <w:top w:val="nil"/>
              <w:left w:val="nil"/>
              <w:bottom w:val="nil"/>
              <w:right w:val="nil"/>
            </w:tcBorders>
            <w:shd w:val="clear" w:color="auto" w:fill="FFFFFF"/>
            <w:vAlign w:val="bottom"/>
          </w:tcPr>
          <w:p w14:paraId="5B019C4B" w14:textId="77777777" w:rsidR="005C196C" w:rsidRPr="00F125BD" w:rsidRDefault="005C196C"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125BD">
              <w:rPr>
                <w:rFonts w:cstheme="minorHAnsi"/>
                <w:color w:val="000000"/>
                <w:sz w:val="20"/>
                <w:szCs w:val="20"/>
                <w:u w:val="single"/>
              </w:rPr>
              <w:t>Estimate</w:t>
            </w:r>
          </w:p>
        </w:tc>
        <w:tc>
          <w:tcPr>
            <w:tcW w:w="1101" w:type="pct"/>
            <w:tcBorders>
              <w:top w:val="nil"/>
              <w:left w:val="nil"/>
              <w:bottom w:val="nil"/>
              <w:right w:val="nil"/>
            </w:tcBorders>
            <w:shd w:val="clear" w:color="auto" w:fill="FFFFFF"/>
            <w:vAlign w:val="bottom"/>
          </w:tcPr>
          <w:p w14:paraId="67D5C794" w14:textId="77777777" w:rsidR="005C196C" w:rsidRPr="00F125BD" w:rsidRDefault="005C196C"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125BD">
              <w:rPr>
                <w:rFonts w:cstheme="minorHAnsi"/>
                <w:color w:val="000000"/>
                <w:sz w:val="20"/>
                <w:szCs w:val="20"/>
                <w:u w:val="single"/>
              </w:rPr>
              <w:t>Standard Error</w:t>
            </w:r>
          </w:p>
        </w:tc>
        <w:tc>
          <w:tcPr>
            <w:tcW w:w="832" w:type="pct"/>
            <w:tcBorders>
              <w:top w:val="nil"/>
              <w:left w:val="nil"/>
              <w:bottom w:val="nil"/>
              <w:right w:val="nil"/>
            </w:tcBorders>
            <w:shd w:val="clear" w:color="auto" w:fill="FFFFFF"/>
            <w:vAlign w:val="bottom"/>
          </w:tcPr>
          <w:p w14:paraId="0F566CE8" w14:textId="77777777" w:rsidR="005C196C" w:rsidRPr="00F125BD" w:rsidRDefault="005C196C"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125BD">
              <w:rPr>
                <w:rFonts w:cstheme="minorHAnsi"/>
                <w:i/>
                <w:color w:val="000000"/>
                <w:sz w:val="20"/>
                <w:szCs w:val="20"/>
                <w:u w:val="single"/>
              </w:rPr>
              <w:t xml:space="preserve">P </w:t>
            </w:r>
            <w:r w:rsidRPr="00F125BD">
              <w:rPr>
                <w:rFonts w:cstheme="minorHAnsi"/>
                <w:color w:val="000000"/>
                <w:sz w:val="20"/>
                <w:szCs w:val="20"/>
                <w:u w:val="single"/>
              </w:rPr>
              <w:t>Value</w:t>
            </w:r>
          </w:p>
        </w:tc>
      </w:tr>
      <w:tr w:rsidR="005C196C" w:rsidRPr="0049792B" w14:paraId="3B652CFF" w14:textId="77777777" w:rsidTr="00C76343">
        <w:trPr>
          <w:cantSplit/>
          <w:trHeight w:val="336"/>
          <w:tblHeader/>
        </w:trPr>
        <w:tc>
          <w:tcPr>
            <w:tcW w:w="478" w:type="pct"/>
            <w:tcBorders>
              <w:top w:val="nil"/>
              <w:left w:val="nil"/>
              <w:bottom w:val="nil"/>
              <w:right w:val="nil"/>
            </w:tcBorders>
            <w:shd w:val="clear" w:color="auto" w:fill="FFFFFF"/>
          </w:tcPr>
          <w:p w14:paraId="3B3D8AB1"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42FE7C85"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Variance Intercept</w:t>
            </w:r>
          </w:p>
        </w:tc>
        <w:tc>
          <w:tcPr>
            <w:tcW w:w="680" w:type="pct"/>
            <w:tcBorders>
              <w:top w:val="nil"/>
              <w:left w:val="nil"/>
              <w:bottom w:val="nil"/>
              <w:right w:val="nil"/>
            </w:tcBorders>
            <w:shd w:val="clear" w:color="auto" w:fill="FFFFFF"/>
            <w:vAlign w:val="bottom"/>
          </w:tcPr>
          <w:p w14:paraId="37FBDA73" w14:textId="4639B9FC"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1.07</w:t>
            </w:r>
          </w:p>
        </w:tc>
        <w:tc>
          <w:tcPr>
            <w:tcW w:w="1101" w:type="pct"/>
            <w:tcBorders>
              <w:top w:val="nil"/>
              <w:left w:val="nil"/>
              <w:bottom w:val="nil"/>
              <w:right w:val="nil"/>
            </w:tcBorders>
            <w:shd w:val="clear" w:color="auto" w:fill="FFFFFF"/>
            <w:vAlign w:val="bottom"/>
          </w:tcPr>
          <w:p w14:paraId="53F84957" w14:textId="0D5BBC0D"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.271</w:t>
            </w:r>
          </w:p>
        </w:tc>
        <w:tc>
          <w:tcPr>
            <w:tcW w:w="832" w:type="pct"/>
            <w:tcBorders>
              <w:top w:val="nil"/>
              <w:left w:val="nil"/>
              <w:bottom w:val="nil"/>
              <w:right w:val="nil"/>
            </w:tcBorders>
            <w:shd w:val="clear" w:color="auto" w:fill="FFFFFF"/>
            <w:vAlign w:val="center"/>
          </w:tcPr>
          <w:p w14:paraId="77226718" w14:textId="77777777"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.000</w:t>
            </w:r>
          </w:p>
        </w:tc>
      </w:tr>
      <w:tr w:rsidR="005C196C" w:rsidRPr="0049792B" w14:paraId="34D47EEC" w14:textId="77777777" w:rsidTr="00C76343">
        <w:trPr>
          <w:cantSplit/>
          <w:trHeight w:val="336"/>
          <w:tblHeader/>
        </w:trPr>
        <w:tc>
          <w:tcPr>
            <w:tcW w:w="478" w:type="pct"/>
            <w:tcBorders>
              <w:top w:val="nil"/>
              <w:left w:val="nil"/>
              <w:bottom w:val="nil"/>
              <w:right w:val="nil"/>
            </w:tcBorders>
            <w:shd w:val="clear" w:color="auto" w:fill="FFFFFF"/>
            <w:vAlign w:val="bottom"/>
          </w:tcPr>
          <w:p w14:paraId="337C141F"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3A1CA8CD" w14:textId="77777777" w:rsidR="005C196C" w:rsidRPr="0049792B" w:rsidRDefault="005C196C"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 xml:space="preserve">Variance Slope </w:t>
            </w:r>
          </w:p>
        </w:tc>
        <w:tc>
          <w:tcPr>
            <w:tcW w:w="680" w:type="pct"/>
            <w:tcBorders>
              <w:top w:val="nil"/>
              <w:left w:val="nil"/>
              <w:bottom w:val="nil"/>
              <w:right w:val="nil"/>
            </w:tcBorders>
            <w:shd w:val="clear" w:color="auto" w:fill="FFFFFF"/>
            <w:vAlign w:val="bottom"/>
          </w:tcPr>
          <w:p w14:paraId="78849B82" w14:textId="19A4DFC7"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.204</w:t>
            </w:r>
          </w:p>
        </w:tc>
        <w:tc>
          <w:tcPr>
            <w:tcW w:w="1101" w:type="pct"/>
            <w:tcBorders>
              <w:top w:val="nil"/>
              <w:left w:val="nil"/>
              <w:bottom w:val="nil"/>
              <w:right w:val="nil"/>
            </w:tcBorders>
            <w:shd w:val="clear" w:color="auto" w:fill="FFFFFF"/>
            <w:vAlign w:val="bottom"/>
          </w:tcPr>
          <w:p w14:paraId="124EBEAB" w14:textId="138DAFEB"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.126</w:t>
            </w:r>
          </w:p>
        </w:tc>
        <w:tc>
          <w:tcPr>
            <w:tcW w:w="832" w:type="pct"/>
            <w:tcBorders>
              <w:top w:val="nil"/>
              <w:left w:val="nil"/>
              <w:bottom w:val="nil"/>
              <w:right w:val="nil"/>
            </w:tcBorders>
            <w:shd w:val="clear" w:color="auto" w:fill="FFFFFF"/>
            <w:vAlign w:val="center"/>
          </w:tcPr>
          <w:p w14:paraId="71F56416" w14:textId="400563C6" w:rsidR="005C196C" w:rsidRPr="0049792B" w:rsidRDefault="005C196C"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.104</w:t>
            </w:r>
          </w:p>
        </w:tc>
      </w:tr>
    </w:tbl>
    <w:p w14:paraId="36C83B4A" w14:textId="77777777" w:rsidR="005C196C" w:rsidRDefault="005C196C" w:rsidP="00E366BB">
      <w:pPr>
        <w:ind w:firstLine="720"/>
      </w:pPr>
      <w:bookmarkStart w:id="64" w:name="_GoBack"/>
      <w:bookmarkEnd w:id="64"/>
    </w:p>
    <w:p w14:paraId="5F08A3E3" w14:textId="71C8ABFA" w:rsidR="00E366BB" w:rsidRPr="00A215DA" w:rsidRDefault="00A81C66" w:rsidP="00E366BB">
      <w:pPr>
        <w:ind w:firstLine="720"/>
        <w:rPr>
          <w:b/>
        </w:rPr>
      </w:pPr>
      <w:r>
        <w:t xml:space="preserve">Table 8 contains the parameter estimates from the growth curve model for utility value. Model 1 included Time and Generation Status as fixed predictors of </w:t>
      </w:r>
      <w:r w:rsidR="00A328B4">
        <w:t>utility value</w:t>
      </w:r>
      <w:r>
        <w:t xml:space="preserve">. Neither time, nor generational status emerged as significant predictors in the model. There was also no between student variation in intercepts or slope coefficients. </w:t>
      </w:r>
      <w:r w:rsidR="00A215DA">
        <w:t xml:space="preserve">Given that the slope coefficient was not significant, an interaction term was not included. Results are shown in </w:t>
      </w:r>
      <w:r w:rsidR="00A215DA">
        <w:rPr>
          <w:b/>
        </w:rPr>
        <w:t>Table 8.</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12"/>
        <w:gridCol w:w="3244"/>
        <w:gridCol w:w="1155"/>
        <w:gridCol w:w="1871"/>
        <w:gridCol w:w="1414"/>
      </w:tblGrid>
      <w:tr w:rsidR="00A215DA" w:rsidRPr="0049792B" w14:paraId="299A01D2" w14:textId="77777777" w:rsidTr="00CD59F5">
        <w:trPr>
          <w:cantSplit/>
          <w:trHeight w:val="648"/>
          <w:tblHeader/>
        </w:trPr>
        <w:tc>
          <w:tcPr>
            <w:tcW w:w="5000" w:type="pct"/>
            <w:gridSpan w:val="5"/>
            <w:tcBorders>
              <w:top w:val="nil"/>
              <w:left w:val="nil"/>
              <w:bottom w:val="single" w:sz="2" w:space="0" w:color="000000"/>
              <w:right w:val="nil"/>
            </w:tcBorders>
            <w:shd w:val="clear" w:color="auto" w:fill="FFFFFF"/>
            <w:vAlign w:val="bottom"/>
          </w:tcPr>
          <w:p w14:paraId="60FEC494" w14:textId="4CFB24A3" w:rsidR="00A215DA" w:rsidRPr="00A215DA" w:rsidRDefault="00A215DA" w:rsidP="00A215DA">
            <w:pPr>
              <w:pStyle w:val="Caption"/>
              <w:rPr>
                <w:b w:val="0"/>
                <w:sz w:val="16"/>
              </w:rPr>
            </w:pPr>
            <w:bookmarkStart w:id="65" w:name="_Toc512543022"/>
            <w:r w:rsidRPr="00A215DA">
              <w:rPr>
                <w:b w:val="0"/>
                <w:sz w:val="22"/>
              </w:rPr>
              <w:t xml:space="preserve">Table </w:t>
            </w:r>
            <w:r w:rsidRPr="00A215DA">
              <w:rPr>
                <w:b w:val="0"/>
                <w:sz w:val="22"/>
              </w:rPr>
              <w:fldChar w:fldCharType="begin"/>
            </w:r>
            <w:r w:rsidRPr="00A215DA">
              <w:rPr>
                <w:b w:val="0"/>
                <w:sz w:val="22"/>
              </w:rPr>
              <w:instrText xml:space="preserve"> SEQ Table \* ARABIC </w:instrText>
            </w:r>
            <w:r w:rsidRPr="00A215DA">
              <w:rPr>
                <w:b w:val="0"/>
                <w:sz w:val="22"/>
              </w:rPr>
              <w:fldChar w:fldCharType="separate"/>
            </w:r>
            <w:r w:rsidR="00C6571B">
              <w:rPr>
                <w:b w:val="0"/>
                <w:noProof/>
                <w:sz w:val="22"/>
              </w:rPr>
              <w:t>8</w:t>
            </w:r>
            <w:bookmarkEnd w:id="65"/>
            <w:r w:rsidRPr="00A215DA">
              <w:rPr>
                <w:b w:val="0"/>
                <w:sz w:val="22"/>
              </w:rPr>
              <w:fldChar w:fldCharType="end"/>
            </w:r>
          </w:p>
          <w:p w14:paraId="28C85CBA" w14:textId="09767550" w:rsidR="00A215DA" w:rsidRPr="00BE7B25" w:rsidRDefault="00A215DA" w:rsidP="00A215DA">
            <w:pPr>
              <w:pStyle w:val="Caption"/>
              <w:keepNext/>
              <w:rPr>
                <w:rFonts w:cstheme="minorHAnsi"/>
                <w:b w:val="0"/>
                <w:sz w:val="20"/>
                <w:szCs w:val="20"/>
              </w:rPr>
            </w:pPr>
            <w:r>
              <w:rPr>
                <w:rFonts w:cstheme="minorHAnsi"/>
                <w:b w:val="0"/>
                <w:i/>
                <w:color w:val="000000"/>
                <w:sz w:val="20"/>
                <w:szCs w:val="20"/>
              </w:rPr>
              <w:t>Growth Curve Model Output</w:t>
            </w:r>
            <w:r w:rsidRPr="00BE7B25">
              <w:rPr>
                <w:rFonts w:cstheme="minorHAnsi"/>
                <w:b w:val="0"/>
                <w:i/>
                <w:color w:val="000000"/>
                <w:sz w:val="20"/>
                <w:szCs w:val="20"/>
              </w:rPr>
              <w:t xml:space="preserve"> </w:t>
            </w:r>
            <w:r>
              <w:rPr>
                <w:rFonts w:cstheme="minorHAnsi"/>
                <w:b w:val="0"/>
                <w:i/>
                <w:color w:val="000000"/>
                <w:sz w:val="20"/>
                <w:szCs w:val="20"/>
              </w:rPr>
              <w:t>for Utility Value</w:t>
            </w:r>
          </w:p>
        </w:tc>
      </w:tr>
      <w:tr w:rsidR="00A215DA" w:rsidRPr="0049792B" w14:paraId="096A7C27" w14:textId="77777777" w:rsidTr="00CD59F5">
        <w:trPr>
          <w:cantSplit/>
          <w:trHeight w:val="391"/>
          <w:tblHeader/>
        </w:trPr>
        <w:tc>
          <w:tcPr>
            <w:tcW w:w="478" w:type="pct"/>
            <w:tcBorders>
              <w:top w:val="single" w:sz="2" w:space="0" w:color="000000"/>
              <w:left w:val="nil"/>
              <w:bottom w:val="nil"/>
              <w:right w:val="nil"/>
            </w:tcBorders>
            <w:shd w:val="clear" w:color="auto" w:fill="FFFFFF"/>
            <w:vAlign w:val="bottom"/>
          </w:tcPr>
          <w:p w14:paraId="14449C40" w14:textId="77777777" w:rsidR="00A215DA" w:rsidRPr="0049792B" w:rsidRDefault="00A215DA" w:rsidP="00CC2A58">
            <w:pPr>
              <w:widowControl w:val="0"/>
              <w:autoSpaceDE w:val="0"/>
              <w:autoSpaceDN w:val="0"/>
              <w:adjustRightInd w:val="0"/>
              <w:spacing w:line="240" w:lineRule="auto"/>
              <w:rPr>
                <w:rFonts w:cstheme="minorHAnsi"/>
                <w:sz w:val="20"/>
                <w:szCs w:val="20"/>
                <w:u w:val="single"/>
              </w:rPr>
            </w:pPr>
          </w:p>
        </w:tc>
        <w:tc>
          <w:tcPr>
            <w:tcW w:w="1909" w:type="pct"/>
            <w:tcBorders>
              <w:top w:val="single" w:sz="2" w:space="0" w:color="000000"/>
              <w:left w:val="nil"/>
              <w:bottom w:val="nil"/>
              <w:right w:val="nil"/>
            </w:tcBorders>
            <w:shd w:val="clear" w:color="auto" w:fill="FFFFFF"/>
          </w:tcPr>
          <w:p w14:paraId="272AF741" w14:textId="77777777" w:rsidR="00A215DA" w:rsidRDefault="00A215DA" w:rsidP="00CC2A58">
            <w:pPr>
              <w:widowControl w:val="0"/>
              <w:autoSpaceDE w:val="0"/>
              <w:autoSpaceDN w:val="0"/>
              <w:adjustRightInd w:val="0"/>
              <w:spacing w:line="240" w:lineRule="auto"/>
              <w:jc w:val="center"/>
              <w:rPr>
                <w:rFonts w:cstheme="minorHAnsi"/>
                <w:sz w:val="20"/>
                <w:szCs w:val="20"/>
                <w:u w:val="single"/>
              </w:rPr>
            </w:pPr>
          </w:p>
        </w:tc>
        <w:tc>
          <w:tcPr>
            <w:tcW w:w="2613" w:type="pct"/>
            <w:gridSpan w:val="3"/>
            <w:tcBorders>
              <w:top w:val="single" w:sz="2" w:space="0" w:color="000000"/>
              <w:left w:val="nil"/>
              <w:bottom w:val="nil"/>
              <w:right w:val="nil"/>
            </w:tcBorders>
            <w:shd w:val="clear" w:color="auto" w:fill="FFFFFF"/>
            <w:vAlign w:val="bottom"/>
          </w:tcPr>
          <w:p w14:paraId="365C2E56" w14:textId="77777777" w:rsidR="00A215DA" w:rsidRPr="0049792B" w:rsidRDefault="00A215DA" w:rsidP="00CC2A58">
            <w:pPr>
              <w:widowControl w:val="0"/>
              <w:autoSpaceDE w:val="0"/>
              <w:autoSpaceDN w:val="0"/>
              <w:adjustRightInd w:val="0"/>
              <w:spacing w:line="240" w:lineRule="auto"/>
              <w:jc w:val="center"/>
              <w:rPr>
                <w:rFonts w:cstheme="minorHAnsi"/>
                <w:sz w:val="20"/>
                <w:szCs w:val="20"/>
                <w:u w:val="single"/>
              </w:rPr>
            </w:pPr>
            <w:r>
              <w:rPr>
                <w:rFonts w:cstheme="minorHAnsi"/>
                <w:sz w:val="20"/>
                <w:szCs w:val="20"/>
                <w:u w:val="single"/>
              </w:rPr>
              <w:t>Model 1</w:t>
            </w:r>
          </w:p>
        </w:tc>
      </w:tr>
      <w:tr w:rsidR="00A215DA" w:rsidRPr="0049792B" w14:paraId="07078B21" w14:textId="77777777" w:rsidTr="00CD59F5">
        <w:trPr>
          <w:cantSplit/>
          <w:trHeight w:val="505"/>
          <w:tblHeader/>
        </w:trPr>
        <w:tc>
          <w:tcPr>
            <w:tcW w:w="2387" w:type="pct"/>
            <w:gridSpan w:val="2"/>
            <w:tcBorders>
              <w:top w:val="nil"/>
              <w:left w:val="nil"/>
              <w:bottom w:val="nil"/>
              <w:right w:val="nil"/>
            </w:tcBorders>
            <w:shd w:val="clear" w:color="auto" w:fill="FFFFFF"/>
            <w:vAlign w:val="bottom"/>
          </w:tcPr>
          <w:p w14:paraId="55298EA7" w14:textId="77777777" w:rsidR="00A215DA" w:rsidRPr="00E1174A" w:rsidRDefault="00A215DA" w:rsidP="00CC2A58">
            <w:pPr>
              <w:widowControl w:val="0"/>
              <w:autoSpaceDE w:val="0"/>
              <w:autoSpaceDN w:val="0"/>
              <w:adjustRightInd w:val="0"/>
              <w:spacing w:line="240" w:lineRule="auto"/>
              <w:rPr>
                <w:rFonts w:cstheme="minorHAnsi"/>
                <w:i/>
                <w:sz w:val="20"/>
                <w:szCs w:val="20"/>
                <w:u w:val="single"/>
              </w:rPr>
            </w:pPr>
            <w:r>
              <w:rPr>
                <w:rFonts w:cstheme="minorHAnsi"/>
                <w:sz w:val="20"/>
                <w:szCs w:val="20"/>
                <w:u w:val="single"/>
              </w:rPr>
              <w:t>Fixed Effects</w:t>
            </w:r>
          </w:p>
        </w:tc>
        <w:tc>
          <w:tcPr>
            <w:tcW w:w="680" w:type="pct"/>
            <w:tcBorders>
              <w:top w:val="nil"/>
              <w:left w:val="nil"/>
              <w:bottom w:val="nil"/>
              <w:right w:val="nil"/>
            </w:tcBorders>
            <w:shd w:val="clear" w:color="auto" w:fill="FFFFFF"/>
            <w:vAlign w:val="bottom"/>
          </w:tcPr>
          <w:p w14:paraId="36527622" w14:textId="77777777" w:rsidR="00A215DA" w:rsidRPr="00E1174A" w:rsidRDefault="00A215DA" w:rsidP="00CC2A58">
            <w:pPr>
              <w:widowControl w:val="0"/>
              <w:autoSpaceDE w:val="0"/>
              <w:autoSpaceDN w:val="0"/>
              <w:adjustRightInd w:val="0"/>
              <w:spacing w:line="240" w:lineRule="auto"/>
              <w:jc w:val="right"/>
              <w:rPr>
                <w:rFonts w:cstheme="minorHAnsi"/>
                <w:i/>
                <w:sz w:val="20"/>
                <w:szCs w:val="20"/>
                <w:u w:val="single"/>
              </w:rPr>
            </w:pPr>
            <w:r w:rsidRPr="00E1174A">
              <w:rPr>
                <w:rFonts w:cstheme="minorHAnsi"/>
                <w:i/>
                <w:sz w:val="20"/>
                <w:szCs w:val="20"/>
                <w:u w:val="single"/>
              </w:rPr>
              <w:t>ƅ</w:t>
            </w:r>
          </w:p>
        </w:tc>
        <w:tc>
          <w:tcPr>
            <w:tcW w:w="1101" w:type="pct"/>
            <w:tcBorders>
              <w:top w:val="nil"/>
              <w:left w:val="nil"/>
              <w:bottom w:val="nil"/>
              <w:right w:val="nil"/>
            </w:tcBorders>
            <w:shd w:val="clear" w:color="auto" w:fill="FFFFFF"/>
            <w:vAlign w:val="bottom"/>
          </w:tcPr>
          <w:p w14:paraId="148ACB8C" w14:textId="77777777" w:rsidR="00A215DA" w:rsidRPr="0049792B" w:rsidRDefault="00A215DA" w:rsidP="00CC2A58">
            <w:pPr>
              <w:widowControl w:val="0"/>
              <w:autoSpaceDE w:val="0"/>
              <w:autoSpaceDN w:val="0"/>
              <w:adjustRightInd w:val="0"/>
              <w:spacing w:line="240" w:lineRule="auto"/>
              <w:jc w:val="right"/>
              <w:rPr>
                <w:rFonts w:cstheme="minorHAnsi"/>
                <w:sz w:val="20"/>
                <w:szCs w:val="20"/>
                <w:u w:val="single"/>
              </w:rPr>
            </w:pPr>
            <w:r>
              <w:rPr>
                <w:rFonts w:cstheme="minorHAnsi"/>
                <w:sz w:val="20"/>
                <w:szCs w:val="20"/>
                <w:u w:val="single"/>
              </w:rPr>
              <w:t>Standard Error</w:t>
            </w:r>
          </w:p>
        </w:tc>
        <w:tc>
          <w:tcPr>
            <w:tcW w:w="832" w:type="pct"/>
            <w:tcBorders>
              <w:top w:val="nil"/>
              <w:left w:val="nil"/>
              <w:bottom w:val="nil"/>
              <w:right w:val="nil"/>
            </w:tcBorders>
            <w:shd w:val="clear" w:color="auto" w:fill="FFFFFF"/>
            <w:vAlign w:val="bottom"/>
          </w:tcPr>
          <w:p w14:paraId="2BAF817E" w14:textId="77777777" w:rsidR="00A215DA" w:rsidRPr="0049792B" w:rsidRDefault="00A215DA" w:rsidP="00CC2A58">
            <w:pPr>
              <w:widowControl w:val="0"/>
              <w:autoSpaceDE w:val="0"/>
              <w:autoSpaceDN w:val="0"/>
              <w:adjustRightInd w:val="0"/>
              <w:spacing w:line="240" w:lineRule="auto"/>
              <w:jc w:val="right"/>
              <w:rPr>
                <w:rFonts w:cstheme="minorHAnsi"/>
                <w:sz w:val="20"/>
                <w:szCs w:val="20"/>
                <w:u w:val="single"/>
              </w:rPr>
            </w:pPr>
            <w:r w:rsidRPr="00BE7B25">
              <w:rPr>
                <w:rFonts w:cstheme="minorHAnsi"/>
                <w:i/>
                <w:sz w:val="20"/>
                <w:szCs w:val="20"/>
                <w:u w:val="single"/>
              </w:rPr>
              <w:t>P</w:t>
            </w:r>
            <w:r>
              <w:rPr>
                <w:rFonts w:cstheme="minorHAnsi"/>
                <w:sz w:val="20"/>
                <w:szCs w:val="20"/>
                <w:u w:val="single"/>
              </w:rPr>
              <w:t xml:space="preserve"> Value</w:t>
            </w:r>
          </w:p>
        </w:tc>
      </w:tr>
      <w:tr w:rsidR="00A215DA" w:rsidRPr="0049792B" w14:paraId="628A63C6" w14:textId="77777777" w:rsidTr="00CD59F5">
        <w:trPr>
          <w:cantSplit/>
          <w:trHeight w:val="387"/>
          <w:tblHeader/>
        </w:trPr>
        <w:tc>
          <w:tcPr>
            <w:tcW w:w="478" w:type="pct"/>
            <w:tcBorders>
              <w:top w:val="nil"/>
              <w:left w:val="nil"/>
              <w:bottom w:val="nil"/>
              <w:right w:val="nil"/>
            </w:tcBorders>
            <w:shd w:val="clear" w:color="auto" w:fill="FFFFFF"/>
            <w:vAlign w:val="bottom"/>
          </w:tcPr>
          <w:p w14:paraId="477127FC"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5B17D4D3"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Time</w:t>
            </w:r>
          </w:p>
        </w:tc>
        <w:tc>
          <w:tcPr>
            <w:tcW w:w="680" w:type="pct"/>
            <w:tcBorders>
              <w:top w:val="nil"/>
              <w:left w:val="nil"/>
              <w:bottom w:val="nil"/>
              <w:right w:val="nil"/>
            </w:tcBorders>
            <w:shd w:val="clear" w:color="auto" w:fill="FFFFFF"/>
            <w:vAlign w:val="bottom"/>
          </w:tcPr>
          <w:p w14:paraId="3C4C7A2B" w14:textId="66310759"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-.047</w:t>
            </w:r>
          </w:p>
        </w:tc>
        <w:tc>
          <w:tcPr>
            <w:tcW w:w="1101" w:type="pct"/>
            <w:tcBorders>
              <w:top w:val="nil"/>
              <w:left w:val="nil"/>
              <w:bottom w:val="nil"/>
              <w:right w:val="nil"/>
            </w:tcBorders>
            <w:shd w:val="clear" w:color="auto" w:fill="FFFFFF"/>
            <w:vAlign w:val="bottom"/>
          </w:tcPr>
          <w:p w14:paraId="5CF7A374" w14:textId="5FD0E3D4"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.056</w:t>
            </w:r>
          </w:p>
        </w:tc>
        <w:tc>
          <w:tcPr>
            <w:tcW w:w="832" w:type="pct"/>
            <w:tcBorders>
              <w:top w:val="nil"/>
              <w:left w:val="nil"/>
              <w:bottom w:val="nil"/>
              <w:right w:val="nil"/>
            </w:tcBorders>
            <w:shd w:val="clear" w:color="auto" w:fill="FFFFFF"/>
            <w:vAlign w:val="center"/>
          </w:tcPr>
          <w:p w14:paraId="23467F32" w14:textId="6B15D726"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.405</w:t>
            </w:r>
          </w:p>
        </w:tc>
      </w:tr>
      <w:tr w:rsidR="00A215DA" w:rsidRPr="0049792B" w14:paraId="7AFA7BA9" w14:textId="77777777" w:rsidTr="00CD59F5">
        <w:trPr>
          <w:cantSplit/>
          <w:trHeight w:val="336"/>
          <w:tblHeader/>
        </w:trPr>
        <w:tc>
          <w:tcPr>
            <w:tcW w:w="478" w:type="pct"/>
            <w:tcBorders>
              <w:top w:val="nil"/>
              <w:left w:val="nil"/>
              <w:bottom w:val="nil"/>
              <w:right w:val="nil"/>
            </w:tcBorders>
            <w:shd w:val="clear" w:color="auto" w:fill="FFFFFF"/>
          </w:tcPr>
          <w:p w14:paraId="72228F20"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32D9A38E"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Generation Status</w:t>
            </w:r>
          </w:p>
        </w:tc>
        <w:tc>
          <w:tcPr>
            <w:tcW w:w="680" w:type="pct"/>
            <w:tcBorders>
              <w:top w:val="nil"/>
              <w:left w:val="nil"/>
              <w:bottom w:val="nil"/>
              <w:right w:val="nil"/>
            </w:tcBorders>
            <w:shd w:val="clear" w:color="auto" w:fill="FFFFFF"/>
            <w:vAlign w:val="bottom"/>
          </w:tcPr>
          <w:p w14:paraId="62644BD6" w14:textId="36815992"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.29</w:t>
            </w:r>
          </w:p>
        </w:tc>
        <w:tc>
          <w:tcPr>
            <w:tcW w:w="1101" w:type="pct"/>
            <w:tcBorders>
              <w:top w:val="nil"/>
              <w:left w:val="nil"/>
              <w:bottom w:val="nil"/>
              <w:right w:val="nil"/>
            </w:tcBorders>
            <w:shd w:val="clear" w:color="auto" w:fill="FFFFFF"/>
            <w:vAlign w:val="bottom"/>
          </w:tcPr>
          <w:p w14:paraId="3CBE34FF" w14:textId="64221D31"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.24</w:t>
            </w:r>
          </w:p>
        </w:tc>
        <w:tc>
          <w:tcPr>
            <w:tcW w:w="832" w:type="pct"/>
            <w:tcBorders>
              <w:top w:val="nil"/>
              <w:left w:val="nil"/>
              <w:bottom w:val="nil"/>
              <w:right w:val="nil"/>
            </w:tcBorders>
            <w:shd w:val="clear" w:color="auto" w:fill="FFFFFF"/>
            <w:vAlign w:val="center"/>
          </w:tcPr>
          <w:p w14:paraId="6803F5D3" w14:textId="38721740"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.217</w:t>
            </w:r>
          </w:p>
        </w:tc>
      </w:tr>
      <w:tr w:rsidR="00A215DA" w:rsidRPr="0049792B" w14:paraId="32BC319A" w14:textId="77777777" w:rsidTr="00CD59F5">
        <w:trPr>
          <w:cantSplit/>
          <w:trHeight w:val="336"/>
          <w:tblHeader/>
        </w:trPr>
        <w:tc>
          <w:tcPr>
            <w:tcW w:w="478" w:type="pct"/>
            <w:tcBorders>
              <w:top w:val="nil"/>
              <w:left w:val="nil"/>
              <w:bottom w:val="nil"/>
              <w:right w:val="nil"/>
            </w:tcBorders>
            <w:shd w:val="clear" w:color="auto" w:fill="FFFFFF"/>
          </w:tcPr>
          <w:p w14:paraId="766704B1"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692BF5B5"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Time X Generation Status</w:t>
            </w:r>
          </w:p>
        </w:tc>
        <w:tc>
          <w:tcPr>
            <w:tcW w:w="680" w:type="pct"/>
            <w:tcBorders>
              <w:top w:val="nil"/>
              <w:left w:val="nil"/>
              <w:bottom w:val="nil"/>
              <w:right w:val="nil"/>
            </w:tcBorders>
            <w:shd w:val="clear" w:color="auto" w:fill="FFFFFF"/>
            <w:vAlign w:val="bottom"/>
          </w:tcPr>
          <w:p w14:paraId="567E00E3" w14:textId="77777777"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w:t>
            </w:r>
          </w:p>
        </w:tc>
        <w:tc>
          <w:tcPr>
            <w:tcW w:w="1101" w:type="pct"/>
            <w:tcBorders>
              <w:top w:val="nil"/>
              <w:left w:val="nil"/>
              <w:bottom w:val="nil"/>
              <w:right w:val="nil"/>
            </w:tcBorders>
            <w:shd w:val="clear" w:color="auto" w:fill="FFFFFF"/>
            <w:vAlign w:val="bottom"/>
          </w:tcPr>
          <w:p w14:paraId="3AF4E007" w14:textId="77777777"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w:t>
            </w:r>
          </w:p>
        </w:tc>
        <w:tc>
          <w:tcPr>
            <w:tcW w:w="832" w:type="pct"/>
            <w:tcBorders>
              <w:top w:val="nil"/>
              <w:left w:val="nil"/>
              <w:bottom w:val="nil"/>
              <w:right w:val="nil"/>
            </w:tcBorders>
            <w:shd w:val="clear" w:color="auto" w:fill="FFFFFF"/>
            <w:vAlign w:val="bottom"/>
          </w:tcPr>
          <w:p w14:paraId="5F434508" w14:textId="77777777"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w:t>
            </w:r>
          </w:p>
        </w:tc>
      </w:tr>
      <w:tr w:rsidR="00A215DA" w:rsidRPr="0049792B" w14:paraId="0095D8D2" w14:textId="77777777" w:rsidTr="00CD59F5">
        <w:trPr>
          <w:cantSplit/>
          <w:trHeight w:val="336"/>
          <w:tblHeader/>
        </w:trPr>
        <w:tc>
          <w:tcPr>
            <w:tcW w:w="2387" w:type="pct"/>
            <w:gridSpan w:val="2"/>
            <w:tcBorders>
              <w:top w:val="nil"/>
              <w:left w:val="nil"/>
              <w:bottom w:val="nil"/>
              <w:right w:val="nil"/>
            </w:tcBorders>
            <w:shd w:val="clear" w:color="auto" w:fill="FFFFFF"/>
            <w:vAlign w:val="bottom"/>
          </w:tcPr>
          <w:p w14:paraId="78C7B7C9" w14:textId="77777777" w:rsidR="00A215DA" w:rsidRPr="00E1174A" w:rsidRDefault="00A215DA" w:rsidP="00CC2A58">
            <w:pPr>
              <w:widowControl w:val="0"/>
              <w:autoSpaceDE w:val="0"/>
              <w:autoSpaceDN w:val="0"/>
              <w:adjustRightInd w:val="0"/>
              <w:spacing w:line="320" w:lineRule="atLeast"/>
              <w:ind w:left="60" w:right="60"/>
              <w:rPr>
                <w:rFonts w:cstheme="minorHAnsi"/>
                <w:color w:val="000000"/>
                <w:sz w:val="20"/>
                <w:szCs w:val="20"/>
                <w:u w:val="single"/>
              </w:rPr>
            </w:pPr>
            <w:r>
              <w:rPr>
                <w:rFonts w:cstheme="minorHAnsi"/>
                <w:color w:val="000000"/>
                <w:sz w:val="20"/>
                <w:szCs w:val="20"/>
                <w:u w:val="single"/>
              </w:rPr>
              <w:t>Random Effects</w:t>
            </w:r>
          </w:p>
        </w:tc>
        <w:tc>
          <w:tcPr>
            <w:tcW w:w="680" w:type="pct"/>
            <w:tcBorders>
              <w:top w:val="nil"/>
              <w:left w:val="nil"/>
              <w:bottom w:val="nil"/>
              <w:right w:val="nil"/>
            </w:tcBorders>
            <w:shd w:val="clear" w:color="auto" w:fill="FFFFFF"/>
            <w:vAlign w:val="bottom"/>
          </w:tcPr>
          <w:p w14:paraId="20E287DE" w14:textId="77777777" w:rsidR="00A215DA" w:rsidRPr="00F125BD" w:rsidRDefault="00A215DA"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125BD">
              <w:rPr>
                <w:rFonts w:cstheme="minorHAnsi"/>
                <w:color w:val="000000"/>
                <w:sz w:val="20"/>
                <w:szCs w:val="20"/>
                <w:u w:val="single"/>
              </w:rPr>
              <w:t>Estimate</w:t>
            </w:r>
          </w:p>
        </w:tc>
        <w:tc>
          <w:tcPr>
            <w:tcW w:w="1101" w:type="pct"/>
            <w:tcBorders>
              <w:top w:val="nil"/>
              <w:left w:val="nil"/>
              <w:bottom w:val="nil"/>
              <w:right w:val="nil"/>
            </w:tcBorders>
            <w:shd w:val="clear" w:color="auto" w:fill="FFFFFF"/>
            <w:vAlign w:val="bottom"/>
          </w:tcPr>
          <w:p w14:paraId="2D830E37" w14:textId="77777777" w:rsidR="00A215DA" w:rsidRPr="00F125BD" w:rsidRDefault="00A215DA"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125BD">
              <w:rPr>
                <w:rFonts w:cstheme="minorHAnsi"/>
                <w:color w:val="000000"/>
                <w:sz w:val="20"/>
                <w:szCs w:val="20"/>
                <w:u w:val="single"/>
              </w:rPr>
              <w:t>Standard Error</w:t>
            </w:r>
          </w:p>
        </w:tc>
        <w:tc>
          <w:tcPr>
            <w:tcW w:w="832" w:type="pct"/>
            <w:tcBorders>
              <w:top w:val="nil"/>
              <w:left w:val="nil"/>
              <w:bottom w:val="nil"/>
              <w:right w:val="nil"/>
            </w:tcBorders>
            <w:shd w:val="clear" w:color="auto" w:fill="FFFFFF"/>
            <w:vAlign w:val="bottom"/>
          </w:tcPr>
          <w:p w14:paraId="17C52129" w14:textId="77777777" w:rsidR="00A215DA" w:rsidRPr="00F125BD" w:rsidRDefault="00A215DA"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125BD">
              <w:rPr>
                <w:rFonts w:cstheme="minorHAnsi"/>
                <w:i/>
                <w:color w:val="000000"/>
                <w:sz w:val="20"/>
                <w:szCs w:val="20"/>
                <w:u w:val="single"/>
              </w:rPr>
              <w:t xml:space="preserve">P </w:t>
            </w:r>
            <w:r w:rsidRPr="00F125BD">
              <w:rPr>
                <w:rFonts w:cstheme="minorHAnsi"/>
                <w:color w:val="000000"/>
                <w:sz w:val="20"/>
                <w:szCs w:val="20"/>
                <w:u w:val="single"/>
              </w:rPr>
              <w:t>Value</w:t>
            </w:r>
          </w:p>
        </w:tc>
      </w:tr>
      <w:tr w:rsidR="00A215DA" w:rsidRPr="0049792B" w14:paraId="270677CF" w14:textId="77777777" w:rsidTr="00CD59F5">
        <w:trPr>
          <w:cantSplit/>
          <w:trHeight w:val="336"/>
          <w:tblHeader/>
        </w:trPr>
        <w:tc>
          <w:tcPr>
            <w:tcW w:w="478" w:type="pct"/>
            <w:tcBorders>
              <w:top w:val="nil"/>
              <w:left w:val="nil"/>
              <w:bottom w:val="nil"/>
              <w:right w:val="nil"/>
            </w:tcBorders>
            <w:shd w:val="clear" w:color="auto" w:fill="FFFFFF"/>
          </w:tcPr>
          <w:p w14:paraId="0FABA93D"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47883E6F"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Variance Intercept</w:t>
            </w:r>
          </w:p>
        </w:tc>
        <w:tc>
          <w:tcPr>
            <w:tcW w:w="680" w:type="pct"/>
            <w:tcBorders>
              <w:top w:val="nil"/>
              <w:left w:val="nil"/>
              <w:bottom w:val="nil"/>
              <w:right w:val="nil"/>
            </w:tcBorders>
            <w:shd w:val="clear" w:color="auto" w:fill="FFFFFF"/>
            <w:vAlign w:val="bottom"/>
          </w:tcPr>
          <w:p w14:paraId="50D01349" w14:textId="50D49D8D"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1.05</w:t>
            </w:r>
          </w:p>
        </w:tc>
        <w:tc>
          <w:tcPr>
            <w:tcW w:w="1101" w:type="pct"/>
            <w:tcBorders>
              <w:top w:val="nil"/>
              <w:left w:val="nil"/>
              <w:bottom w:val="nil"/>
              <w:right w:val="nil"/>
            </w:tcBorders>
            <w:shd w:val="clear" w:color="auto" w:fill="FFFFFF"/>
            <w:vAlign w:val="bottom"/>
          </w:tcPr>
          <w:p w14:paraId="5980A957" w14:textId="14067003"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.127</w:t>
            </w:r>
          </w:p>
        </w:tc>
        <w:tc>
          <w:tcPr>
            <w:tcW w:w="832" w:type="pct"/>
            <w:tcBorders>
              <w:top w:val="nil"/>
              <w:left w:val="nil"/>
              <w:bottom w:val="nil"/>
              <w:right w:val="nil"/>
            </w:tcBorders>
            <w:shd w:val="clear" w:color="auto" w:fill="FFFFFF"/>
            <w:vAlign w:val="center"/>
          </w:tcPr>
          <w:p w14:paraId="37ED55EF" w14:textId="40C7D663"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.488</w:t>
            </w:r>
          </w:p>
        </w:tc>
      </w:tr>
      <w:tr w:rsidR="00A215DA" w:rsidRPr="0049792B" w14:paraId="6BC7E2FD" w14:textId="77777777" w:rsidTr="00CD59F5">
        <w:trPr>
          <w:cantSplit/>
          <w:trHeight w:val="336"/>
          <w:tblHeader/>
        </w:trPr>
        <w:tc>
          <w:tcPr>
            <w:tcW w:w="478" w:type="pct"/>
            <w:tcBorders>
              <w:top w:val="nil"/>
              <w:left w:val="nil"/>
              <w:bottom w:val="nil"/>
              <w:right w:val="nil"/>
            </w:tcBorders>
            <w:shd w:val="clear" w:color="auto" w:fill="FFFFFF"/>
            <w:vAlign w:val="bottom"/>
          </w:tcPr>
          <w:p w14:paraId="3E2F0CB4"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p>
        </w:tc>
        <w:tc>
          <w:tcPr>
            <w:tcW w:w="1909" w:type="pct"/>
            <w:tcBorders>
              <w:top w:val="nil"/>
              <w:left w:val="nil"/>
              <w:bottom w:val="nil"/>
              <w:right w:val="nil"/>
            </w:tcBorders>
            <w:shd w:val="clear" w:color="auto" w:fill="FFFFFF"/>
            <w:vAlign w:val="bottom"/>
          </w:tcPr>
          <w:p w14:paraId="2E071A53" w14:textId="77777777" w:rsidR="00A215DA" w:rsidRPr="0049792B" w:rsidRDefault="00A215DA" w:rsidP="00CC2A58">
            <w:pPr>
              <w:widowControl w:val="0"/>
              <w:autoSpaceDE w:val="0"/>
              <w:autoSpaceDN w:val="0"/>
              <w:adjustRightInd w:val="0"/>
              <w:spacing w:line="320" w:lineRule="atLeast"/>
              <w:ind w:left="60" w:right="60"/>
              <w:rPr>
                <w:rFonts w:cstheme="minorHAnsi"/>
                <w:color w:val="000000"/>
                <w:sz w:val="20"/>
                <w:szCs w:val="20"/>
              </w:rPr>
            </w:pPr>
            <w:r>
              <w:rPr>
                <w:rFonts w:cstheme="minorHAnsi"/>
                <w:color w:val="000000"/>
                <w:sz w:val="20"/>
                <w:szCs w:val="20"/>
              </w:rPr>
              <w:t xml:space="preserve">Variance Slope </w:t>
            </w:r>
          </w:p>
        </w:tc>
        <w:tc>
          <w:tcPr>
            <w:tcW w:w="680" w:type="pct"/>
            <w:tcBorders>
              <w:top w:val="nil"/>
              <w:left w:val="nil"/>
              <w:bottom w:val="nil"/>
              <w:right w:val="nil"/>
            </w:tcBorders>
            <w:shd w:val="clear" w:color="auto" w:fill="FFFFFF"/>
            <w:vAlign w:val="bottom"/>
          </w:tcPr>
          <w:p w14:paraId="6189C030" w14:textId="1647FE69"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.211</w:t>
            </w:r>
          </w:p>
        </w:tc>
        <w:tc>
          <w:tcPr>
            <w:tcW w:w="1101" w:type="pct"/>
            <w:tcBorders>
              <w:top w:val="nil"/>
              <w:left w:val="nil"/>
              <w:bottom w:val="nil"/>
              <w:right w:val="nil"/>
            </w:tcBorders>
            <w:shd w:val="clear" w:color="auto" w:fill="FFFFFF"/>
            <w:vAlign w:val="bottom"/>
          </w:tcPr>
          <w:p w14:paraId="7C9EC9B3" w14:textId="2883C140"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.117</w:t>
            </w:r>
          </w:p>
        </w:tc>
        <w:tc>
          <w:tcPr>
            <w:tcW w:w="832" w:type="pct"/>
            <w:tcBorders>
              <w:top w:val="nil"/>
              <w:left w:val="nil"/>
              <w:bottom w:val="nil"/>
              <w:right w:val="nil"/>
            </w:tcBorders>
            <w:shd w:val="clear" w:color="auto" w:fill="FFFFFF"/>
            <w:vAlign w:val="center"/>
          </w:tcPr>
          <w:p w14:paraId="72ACD72E" w14:textId="4C76E530" w:rsidR="00A215DA" w:rsidRPr="0049792B" w:rsidRDefault="00A215DA" w:rsidP="00CC2A58">
            <w:pPr>
              <w:widowControl w:val="0"/>
              <w:autoSpaceDE w:val="0"/>
              <w:autoSpaceDN w:val="0"/>
              <w:adjustRightInd w:val="0"/>
              <w:spacing w:line="320" w:lineRule="atLeast"/>
              <w:ind w:left="60" w:right="60"/>
              <w:jc w:val="right"/>
              <w:rPr>
                <w:rFonts w:cstheme="minorHAnsi"/>
                <w:color w:val="000000"/>
                <w:sz w:val="20"/>
                <w:szCs w:val="20"/>
              </w:rPr>
            </w:pPr>
            <w:r>
              <w:rPr>
                <w:rFonts w:cstheme="minorHAnsi"/>
                <w:color w:val="000000"/>
                <w:sz w:val="20"/>
                <w:szCs w:val="20"/>
              </w:rPr>
              <w:t>.072</w:t>
            </w:r>
          </w:p>
        </w:tc>
      </w:tr>
    </w:tbl>
    <w:p w14:paraId="6B63714F" w14:textId="77777777" w:rsidR="00A215DA" w:rsidRDefault="00A215DA" w:rsidP="00E366BB">
      <w:pPr>
        <w:ind w:firstLine="720"/>
      </w:pPr>
    </w:p>
    <w:p w14:paraId="07742D67" w14:textId="3A7A780D" w:rsidR="00A215DA" w:rsidRDefault="00A81C66" w:rsidP="00A328B4">
      <w:pPr>
        <w:ind w:firstLine="720"/>
      </w:pPr>
      <w:r>
        <w:t>Table 9</w:t>
      </w:r>
      <w:r w:rsidRPr="00A81C66">
        <w:t xml:space="preserve"> contains the parameter estimates from the growth curve model for </w:t>
      </w:r>
      <w:r>
        <w:t>intrinsic value</w:t>
      </w:r>
      <w:r w:rsidRPr="00A81C66">
        <w:t xml:space="preserve">. Model 1 included Time and Generation </w:t>
      </w:r>
      <w:r>
        <w:t xml:space="preserve">Status as fixed predictors of </w:t>
      </w:r>
      <w:r>
        <w:lastRenderedPageBreak/>
        <w:t>intrinsic value</w:t>
      </w:r>
      <w:r w:rsidRPr="00A81C66">
        <w:t xml:space="preserve">. Neither time, nor generational status emerged as significant predictors in the model. Nevertheless, the variance estimates for students’ intercepts and slopes were both statistically significant. Model 2 incorporated the previous fixed effects, along with a term reflecting the cross-level interaction between time and generational status. This effect was non-significant in the model, alongside the fixed effects of Time and Generation Status. </w:t>
      </w:r>
      <w:r w:rsidR="00CC2A58">
        <w:t xml:space="preserve">Results are shown in </w:t>
      </w:r>
      <w:r w:rsidR="00CC2A58" w:rsidRPr="00CC2A58">
        <w:rPr>
          <w:b/>
        </w:rPr>
        <w:t>Table 9.</w:t>
      </w:r>
      <w:r w:rsidR="00CC2A58">
        <w:t xml:space="preserve"> </w:t>
      </w:r>
    </w:p>
    <w:tbl>
      <w:tblPr>
        <w:tblW w:w="4864"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502"/>
        <w:gridCol w:w="2080"/>
        <w:gridCol w:w="820"/>
        <w:gridCol w:w="1189"/>
        <w:gridCol w:w="894"/>
        <w:gridCol w:w="820"/>
        <w:gridCol w:w="1199"/>
        <w:gridCol w:w="761"/>
      </w:tblGrid>
      <w:tr w:rsidR="00F85004" w:rsidRPr="00FC6513" w14:paraId="069210E2" w14:textId="77777777" w:rsidTr="00FC6513">
        <w:trPr>
          <w:cantSplit/>
          <w:trHeight w:val="683"/>
        </w:trPr>
        <w:tc>
          <w:tcPr>
            <w:tcW w:w="5000" w:type="pct"/>
            <w:gridSpan w:val="8"/>
            <w:tcBorders>
              <w:top w:val="nil"/>
              <w:left w:val="nil"/>
              <w:bottom w:val="single" w:sz="2" w:space="0" w:color="000000"/>
              <w:right w:val="nil"/>
            </w:tcBorders>
            <w:shd w:val="clear" w:color="auto" w:fill="FFFFFF"/>
            <w:vAlign w:val="bottom"/>
          </w:tcPr>
          <w:p w14:paraId="71B4E716" w14:textId="2FAE7C92" w:rsidR="00F85004" w:rsidRPr="00FC6513" w:rsidRDefault="00F85004" w:rsidP="00F85004">
            <w:pPr>
              <w:pStyle w:val="Caption"/>
              <w:rPr>
                <w:b w:val="0"/>
                <w:sz w:val="20"/>
                <w:szCs w:val="20"/>
              </w:rPr>
            </w:pPr>
            <w:bookmarkStart w:id="66" w:name="_Toc512543023"/>
            <w:r w:rsidRPr="00FC6513">
              <w:rPr>
                <w:b w:val="0"/>
                <w:sz w:val="20"/>
                <w:szCs w:val="20"/>
              </w:rPr>
              <w:t xml:space="preserve">Table </w:t>
            </w:r>
            <w:r w:rsidRPr="00FC6513">
              <w:rPr>
                <w:b w:val="0"/>
                <w:sz w:val="20"/>
                <w:szCs w:val="20"/>
              </w:rPr>
              <w:fldChar w:fldCharType="begin"/>
            </w:r>
            <w:r w:rsidRPr="00FC6513">
              <w:rPr>
                <w:b w:val="0"/>
                <w:sz w:val="20"/>
                <w:szCs w:val="20"/>
              </w:rPr>
              <w:instrText xml:space="preserve"> SEQ Table \* ARABIC </w:instrText>
            </w:r>
            <w:r w:rsidRPr="00FC6513">
              <w:rPr>
                <w:b w:val="0"/>
                <w:sz w:val="20"/>
                <w:szCs w:val="20"/>
              </w:rPr>
              <w:fldChar w:fldCharType="separate"/>
            </w:r>
            <w:r w:rsidR="00C6571B">
              <w:rPr>
                <w:b w:val="0"/>
                <w:noProof/>
                <w:sz w:val="20"/>
                <w:szCs w:val="20"/>
              </w:rPr>
              <w:t>9</w:t>
            </w:r>
            <w:bookmarkEnd w:id="66"/>
            <w:r w:rsidRPr="00FC6513">
              <w:rPr>
                <w:b w:val="0"/>
                <w:sz w:val="20"/>
                <w:szCs w:val="20"/>
              </w:rPr>
              <w:fldChar w:fldCharType="end"/>
            </w:r>
          </w:p>
          <w:p w14:paraId="4412213E" w14:textId="00034979" w:rsidR="00F85004" w:rsidRPr="00FC6513" w:rsidRDefault="00F85004" w:rsidP="00CC2A58">
            <w:pPr>
              <w:pStyle w:val="Caption"/>
              <w:keepNext/>
              <w:rPr>
                <w:rFonts w:cstheme="minorHAnsi"/>
                <w:b w:val="0"/>
                <w:sz w:val="20"/>
                <w:szCs w:val="20"/>
              </w:rPr>
            </w:pPr>
            <w:r w:rsidRPr="00FC6513">
              <w:rPr>
                <w:rFonts w:cstheme="minorHAnsi"/>
                <w:b w:val="0"/>
                <w:i/>
                <w:color w:val="000000"/>
                <w:sz w:val="20"/>
                <w:szCs w:val="20"/>
              </w:rPr>
              <w:t>Growth Curve Model Output for Intrinsic Value</w:t>
            </w:r>
          </w:p>
        </w:tc>
      </w:tr>
      <w:tr w:rsidR="00F85004" w:rsidRPr="00FC6513" w14:paraId="5579A4AF" w14:textId="77777777" w:rsidTr="00FC6513">
        <w:trPr>
          <w:cantSplit/>
          <w:trHeight w:val="412"/>
        </w:trPr>
        <w:tc>
          <w:tcPr>
            <w:tcW w:w="318" w:type="pct"/>
            <w:tcBorders>
              <w:top w:val="single" w:sz="2" w:space="0" w:color="000000"/>
              <w:left w:val="nil"/>
              <w:bottom w:val="nil"/>
              <w:right w:val="nil"/>
            </w:tcBorders>
            <w:shd w:val="clear" w:color="auto" w:fill="FFFFFF"/>
            <w:vAlign w:val="bottom"/>
          </w:tcPr>
          <w:p w14:paraId="2C9E5AE9" w14:textId="77777777" w:rsidR="00F85004" w:rsidRPr="00FC6513" w:rsidRDefault="00F85004" w:rsidP="00CC2A58">
            <w:pPr>
              <w:widowControl w:val="0"/>
              <w:autoSpaceDE w:val="0"/>
              <w:autoSpaceDN w:val="0"/>
              <w:adjustRightInd w:val="0"/>
              <w:spacing w:line="240" w:lineRule="auto"/>
              <w:rPr>
                <w:rFonts w:cstheme="minorHAnsi"/>
                <w:sz w:val="20"/>
                <w:szCs w:val="20"/>
                <w:u w:val="single"/>
              </w:rPr>
            </w:pPr>
          </w:p>
        </w:tc>
        <w:tc>
          <w:tcPr>
            <w:tcW w:w="1273" w:type="pct"/>
            <w:tcBorders>
              <w:top w:val="single" w:sz="2" w:space="0" w:color="000000"/>
              <w:left w:val="nil"/>
              <w:bottom w:val="nil"/>
              <w:right w:val="nil"/>
            </w:tcBorders>
            <w:shd w:val="clear" w:color="auto" w:fill="FFFFFF"/>
          </w:tcPr>
          <w:p w14:paraId="521267F2" w14:textId="77777777" w:rsidR="00F85004" w:rsidRPr="00FC6513" w:rsidRDefault="00F85004" w:rsidP="00CC2A58">
            <w:pPr>
              <w:widowControl w:val="0"/>
              <w:autoSpaceDE w:val="0"/>
              <w:autoSpaceDN w:val="0"/>
              <w:adjustRightInd w:val="0"/>
              <w:spacing w:line="240" w:lineRule="auto"/>
              <w:jc w:val="center"/>
              <w:rPr>
                <w:rFonts w:cstheme="minorHAnsi"/>
                <w:sz w:val="20"/>
                <w:szCs w:val="20"/>
                <w:u w:val="single"/>
              </w:rPr>
            </w:pPr>
          </w:p>
        </w:tc>
        <w:tc>
          <w:tcPr>
            <w:tcW w:w="1742" w:type="pct"/>
            <w:gridSpan w:val="3"/>
            <w:tcBorders>
              <w:top w:val="single" w:sz="2" w:space="0" w:color="000000"/>
              <w:left w:val="nil"/>
              <w:bottom w:val="nil"/>
              <w:right w:val="nil"/>
            </w:tcBorders>
            <w:shd w:val="clear" w:color="auto" w:fill="FFFFFF"/>
            <w:vAlign w:val="bottom"/>
          </w:tcPr>
          <w:p w14:paraId="272A9DCF" w14:textId="77777777" w:rsidR="00F85004" w:rsidRPr="00FC6513" w:rsidRDefault="00F85004" w:rsidP="00CC2A58">
            <w:pPr>
              <w:widowControl w:val="0"/>
              <w:autoSpaceDE w:val="0"/>
              <w:autoSpaceDN w:val="0"/>
              <w:adjustRightInd w:val="0"/>
              <w:spacing w:line="240" w:lineRule="auto"/>
              <w:jc w:val="center"/>
              <w:rPr>
                <w:rFonts w:cstheme="minorHAnsi"/>
                <w:sz w:val="20"/>
                <w:szCs w:val="20"/>
                <w:u w:val="single"/>
              </w:rPr>
            </w:pPr>
            <w:r w:rsidRPr="00FC6513">
              <w:rPr>
                <w:rFonts w:cstheme="minorHAnsi"/>
                <w:sz w:val="20"/>
                <w:szCs w:val="20"/>
                <w:u w:val="single"/>
              </w:rPr>
              <w:t>Model 1</w:t>
            </w:r>
          </w:p>
        </w:tc>
        <w:tc>
          <w:tcPr>
            <w:tcW w:w="1667" w:type="pct"/>
            <w:gridSpan w:val="3"/>
            <w:tcBorders>
              <w:top w:val="single" w:sz="2" w:space="0" w:color="000000"/>
              <w:left w:val="nil"/>
              <w:bottom w:val="nil"/>
              <w:right w:val="nil"/>
            </w:tcBorders>
            <w:shd w:val="clear" w:color="auto" w:fill="FFFFFF"/>
            <w:vAlign w:val="bottom"/>
          </w:tcPr>
          <w:p w14:paraId="28F4E172" w14:textId="77777777" w:rsidR="00F85004" w:rsidRPr="00FC6513" w:rsidRDefault="00F85004" w:rsidP="00CC2A58">
            <w:pPr>
              <w:widowControl w:val="0"/>
              <w:autoSpaceDE w:val="0"/>
              <w:autoSpaceDN w:val="0"/>
              <w:adjustRightInd w:val="0"/>
              <w:spacing w:line="240" w:lineRule="auto"/>
              <w:jc w:val="center"/>
              <w:rPr>
                <w:rFonts w:cstheme="minorHAnsi"/>
                <w:sz w:val="20"/>
                <w:szCs w:val="20"/>
                <w:u w:val="single"/>
              </w:rPr>
            </w:pPr>
            <w:r w:rsidRPr="00FC6513">
              <w:rPr>
                <w:rFonts w:cstheme="minorHAnsi"/>
                <w:sz w:val="20"/>
                <w:szCs w:val="20"/>
                <w:u w:val="single"/>
              </w:rPr>
              <w:t>Model 2</w:t>
            </w:r>
          </w:p>
        </w:tc>
      </w:tr>
      <w:tr w:rsidR="00F85004" w:rsidRPr="00FC6513" w14:paraId="00012EE5" w14:textId="77777777" w:rsidTr="00FC6513">
        <w:trPr>
          <w:cantSplit/>
          <w:trHeight w:val="532"/>
        </w:trPr>
        <w:tc>
          <w:tcPr>
            <w:tcW w:w="1591" w:type="pct"/>
            <w:gridSpan w:val="2"/>
            <w:tcBorders>
              <w:top w:val="nil"/>
              <w:left w:val="nil"/>
              <w:bottom w:val="nil"/>
              <w:right w:val="nil"/>
            </w:tcBorders>
            <w:shd w:val="clear" w:color="auto" w:fill="FFFFFF"/>
            <w:vAlign w:val="bottom"/>
          </w:tcPr>
          <w:p w14:paraId="36AFB859" w14:textId="77777777" w:rsidR="00F85004" w:rsidRPr="00FC6513" w:rsidRDefault="00F85004" w:rsidP="00CC2A58">
            <w:pPr>
              <w:widowControl w:val="0"/>
              <w:autoSpaceDE w:val="0"/>
              <w:autoSpaceDN w:val="0"/>
              <w:adjustRightInd w:val="0"/>
              <w:spacing w:line="240" w:lineRule="auto"/>
              <w:rPr>
                <w:rFonts w:cstheme="minorHAnsi"/>
                <w:i/>
                <w:sz w:val="20"/>
                <w:szCs w:val="20"/>
                <w:u w:val="single"/>
              </w:rPr>
            </w:pPr>
            <w:r w:rsidRPr="00FC6513">
              <w:rPr>
                <w:rFonts w:cstheme="minorHAnsi"/>
                <w:sz w:val="20"/>
                <w:szCs w:val="20"/>
                <w:u w:val="single"/>
              </w:rPr>
              <w:t>Fixed Effects</w:t>
            </w:r>
          </w:p>
        </w:tc>
        <w:tc>
          <w:tcPr>
            <w:tcW w:w="453" w:type="pct"/>
            <w:tcBorders>
              <w:top w:val="nil"/>
              <w:left w:val="nil"/>
              <w:bottom w:val="nil"/>
              <w:right w:val="nil"/>
            </w:tcBorders>
            <w:shd w:val="clear" w:color="auto" w:fill="FFFFFF"/>
            <w:vAlign w:val="bottom"/>
          </w:tcPr>
          <w:p w14:paraId="0E4001F5" w14:textId="77777777" w:rsidR="00F85004" w:rsidRPr="00FC6513" w:rsidRDefault="00F85004" w:rsidP="00CC2A58">
            <w:pPr>
              <w:widowControl w:val="0"/>
              <w:autoSpaceDE w:val="0"/>
              <w:autoSpaceDN w:val="0"/>
              <w:adjustRightInd w:val="0"/>
              <w:spacing w:line="240" w:lineRule="auto"/>
              <w:jc w:val="right"/>
              <w:rPr>
                <w:rFonts w:cstheme="minorHAnsi"/>
                <w:i/>
                <w:sz w:val="20"/>
                <w:szCs w:val="20"/>
                <w:u w:val="single"/>
              </w:rPr>
            </w:pPr>
            <w:r w:rsidRPr="00FC6513">
              <w:rPr>
                <w:rFonts w:cstheme="minorHAnsi"/>
                <w:i/>
                <w:sz w:val="20"/>
                <w:szCs w:val="20"/>
                <w:u w:val="single"/>
              </w:rPr>
              <w:t>ƅ</w:t>
            </w:r>
          </w:p>
        </w:tc>
        <w:tc>
          <w:tcPr>
            <w:tcW w:w="734" w:type="pct"/>
            <w:tcBorders>
              <w:top w:val="nil"/>
              <w:left w:val="nil"/>
              <w:bottom w:val="nil"/>
              <w:right w:val="nil"/>
            </w:tcBorders>
            <w:shd w:val="clear" w:color="auto" w:fill="FFFFFF"/>
            <w:vAlign w:val="bottom"/>
          </w:tcPr>
          <w:p w14:paraId="4897BC64" w14:textId="77777777" w:rsidR="00F85004" w:rsidRPr="00FC6513" w:rsidRDefault="00F85004"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sz w:val="20"/>
                <w:szCs w:val="20"/>
                <w:u w:val="single"/>
              </w:rPr>
              <w:t>Standard Error</w:t>
            </w:r>
          </w:p>
        </w:tc>
        <w:tc>
          <w:tcPr>
            <w:tcW w:w="555" w:type="pct"/>
            <w:tcBorders>
              <w:top w:val="nil"/>
              <w:left w:val="nil"/>
              <w:bottom w:val="nil"/>
              <w:right w:val="nil"/>
            </w:tcBorders>
            <w:shd w:val="clear" w:color="auto" w:fill="FFFFFF"/>
            <w:vAlign w:val="bottom"/>
          </w:tcPr>
          <w:p w14:paraId="00231E80" w14:textId="77777777" w:rsidR="00F85004" w:rsidRPr="00FC6513" w:rsidRDefault="00F85004"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i/>
                <w:sz w:val="20"/>
                <w:szCs w:val="20"/>
                <w:u w:val="single"/>
              </w:rPr>
              <w:t>P</w:t>
            </w:r>
            <w:r w:rsidRPr="00FC6513">
              <w:rPr>
                <w:rFonts w:cstheme="minorHAnsi"/>
                <w:sz w:val="20"/>
                <w:szCs w:val="20"/>
                <w:u w:val="single"/>
              </w:rPr>
              <w:t xml:space="preserve"> Value</w:t>
            </w:r>
          </w:p>
        </w:tc>
        <w:tc>
          <w:tcPr>
            <w:tcW w:w="454" w:type="pct"/>
            <w:tcBorders>
              <w:top w:val="nil"/>
              <w:left w:val="nil"/>
              <w:bottom w:val="nil"/>
              <w:right w:val="nil"/>
            </w:tcBorders>
            <w:shd w:val="clear" w:color="auto" w:fill="FFFFFF"/>
            <w:vAlign w:val="bottom"/>
          </w:tcPr>
          <w:p w14:paraId="5E55C3A1" w14:textId="77777777" w:rsidR="00F85004" w:rsidRPr="00FC6513" w:rsidRDefault="00F85004"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i/>
                <w:sz w:val="20"/>
                <w:szCs w:val="20"/>
                <w:u w:val="single"/>
              </w:rPr>
              <w:t>ƅ</w:t>
            </w:r>
          </w:p>
        </w:tc>
        <w:tc>
          <w:tcPr>
            <w:tcW w:w="739" w:type="pct"/>
            <w:tcBorders>
              <w:top w:val="nil"/>
              <w:left w:val="nil"/>
              <w:bottom w:val="nil"/>
              <w:right w:val="nil"/>
            </w:tcBorders>
            <w:shd w:val="clear" w:color="auto" w:fill="FFFFFF"/>
            <w:vAlign w:val="bottom"/>
          </w:tcPr>
          <w:p w14:paraId="1B3EDAFF" w14:textId="77777777" w:rsidR="00F85004" w:rsidRPr="00FC6513" w:rsidRDefault="00F85004"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sz w:val="20"/>
                <w:szCs w:val="20"/>
                <w:u w:val="single"/>
              </w:rPr>
              <w:t>Standard Error</w:t>
            </w:r>
          </w:p>
        </w:tc>
        <w:tc>
          <w:tcPr>
            <w:tcW w:w="474" w:type="pct"/>
            <w:tcBorders>
              <w:top w:val="nil"/>
              <w:left w:val="nil"/>
              <w:bottom w:val="nil"/>
              <w:right w:val="nil"/>
            </w:tcBorders>
            <w:shd w:val="clear" w:color="auto" w:fill="FFFFFF"/>
            <w:vAlign w:val="bottom"/>
          </w:tcPr>
          <w:p w14:paraId="556432E4" w14:textId="77777777" w:rsidR="00F85004" w:rsidRPr="00FC6513" w:rsidRDefault="00F85004"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i/>
                <w:sz w:val="20"/>
                <w:szCs w:val="20"/>
                <w:u w:val="single"/>
              </w:rPr>
              <w:t>P</w:t>
            </w:r>
            <w:r w:rsidRPr="00FC6513">
              <w:rPr>
                <w:rFonts w:cstheme="minorHAnsi"/>
                <w:sz w:val="20"/>
                <w:szCs w:val="20"/>
                <w:u w:val="single"/>
              </w:rPr>
              <w:t xml:space="preserve"> Value</w:t>
            </w:r>
          </w:p>
        </w:tc>
      </w:tr>
      <w:tr w:rsidR="00F85004" w:rsidRPr="00FC6513" w14:paraId="5492E82C" w14:textId="77777777" w:rsidTr="00FC6513">
        <w:trPr>
          <w:cantSplit/>
          <w:trHeight w:val="407"/>
        </w:trPr>
        <w:tc>
          <w:tcPr>
            <w:tcW w:w="318" w:type="pct"/>
            <w:tcBorders>
              <w:top w:val="nil"/>
              <w:left w:val="nil"/>
              <w:bottom w:val="nil"/>
              <w:right w:val="nil"/>
            </w:tcBorders>
            <w:shd w:val="clear" w:color="auto" w:fill="FFFFFF"/>
            <w:vAlign w:val="bottom"/>
          </w:tcPr>
          <w:p w14:paraId="4870C768" w14:textId="77777777"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p>
        </w:tc>
        <w:tc>
          <w:tcPr>
            <w:tcW w:w="1273" w:type="pct"/>
            <w:tcBorders>
              <w:top w:val="nil"/>
              <w:left w:val="nil"/>
              <w:bottom w:val="nil"/>
              <w:right w:val="nil"/>
            </w:tcBorders>
            <w:shd w:val="clear" w:color="auto" w:fill="FFFFFF"/>
            <w:vAlign w:val="bottom"/>
          </w:tcPr>
          <w:p w14:paraId="299EADD0" w14:textId="77777777"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Time</w:t>
            </w:r>
          </w:p>
        </w:tc>
        <w:tc>
          <w:tcPr>
            <w:tcW w:w="453" w:type="pct"/>
            <w:tcBorders>
              <w:top w:val="nil"/>
              <w:left w:val="nil"/>
              <w:bottom w:val="nil"/>
              <w:right w:val="nil"/>
            </w:tcBorders>
            <w:shd w:val="clear" w:color="auto" w:fill="FFFFFF"/>
            <w:vAlign w:val="bottom"/>
          </w:tcPr>
          <w:p w14:paraId="477EBB69" w14:textId="22D810E5"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-.083</w:t>
            </w:r>
          </w:p>
        </w:tc>
        <w:tc>
          <w:tcPr>
            <w:tcW w:w="734" w:type="pct"/>
            <w:tcBorders>
              <w:top w:val="nil"/>
              <w:left w:val="nil"/>
              <w:bottom w:val="nil"/>
              <w:right w:val="nil"/>
            </w:tcBorders>
            <w:shd w:val="clear" w:color="auto" w:fill="FFFFFF"/>
            <w:vAlign w:val="bottom"/>
          </w:tcPr>
          <w:p w14:paraId="63E8837C" w14:textId="49C26231"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.051</w:t>
            </w:r>
          </w:p>
        </w:tc>
        <w:tc>
          <w:tcPr>
            <w:tcW w:w="555" w:type="pct"/>
            <w:tcBorders>
              <w:top w:val="nil"/>
              <w:left w:val="nil"/>
              <w:bottom w:val="nil"/>
              <w:right w:val="nil"/>
            </w:tcBorders>
            <w:shd w:val="clear" w:color="auto" w:fill="FFFFFF"/>
            <w:vAlign w:val="center"/>
          </w:tcPr>
          <w:p w14:paraId="6A090BCE" w14:textId="7B74FBD7"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.110</w:t>
            </w:r>
          </w:p>
        </w:tc>
        <w:tc>
          <w:tcPr>
            <w:tcW w:w="454" w:type="pct"/>
            <w:tcBorders>
              <w:top w:val="nil"/>
              <w:left w:val="nil"/>
              <w:bottom w:val="nil"/>
              <w:right w:val="nil"/>
            </w:tcBorders>
            <w:shd w:val="clear" w:color="auto" w:fill="FFFFFF"/>
            <w:vAlign w:val="center"/>
          </w:tcPr>
          <w:p w14:paraId="7816BCEB" w14:textId="6156044D"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-.115</w:t>
            </w:r>
          </w:p>
        </w:tc>
        <w:tc>
          <w:tcPr>
            <w:tcW w:w="739" w:type="pct"/>
            <w:tcBorders>
              <w:top w:val="nil"/>
              <w:left w:val="nil"/>
              <w:bottom w:val="nil"/>
              <w:right w:val="nil"/>
            </w:tcBorders>
            <w:shd w:val="clear" w:color="auto" w:fill="FFFFFF"/>
          </w:tcPr>
          <w:p w14:paraId="1B5A7078" w14:textId="1AAB4FE9"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.096</w:t>
            </w:r>
          </w:p>
        </w:tc>
        <w:tc>
          <w:tcPr>
            <w:tcW w:w="474" w:type="pct"/>
            <w:tcBorders>
              <w:top w:val="nil"/>
              <w:left w:val="nil"/>
              <w:bottom w:val="nil"/>
              <w:right w:val="nil"/>
            </w:tcBorders>
            <w:shd w:val="clear" w:color="auto" w:fill="FFFFFF"/>
            <w:vAlign w:val="center"/>
          </w:tcPr>
          <w:p w14:paraId="7799710D" w14:textId="3965AD01"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.236</w:t>
            </w:r>
          </w:p>
        </w:tc>
      </w:tr>
      <w:tr w:rsidR="00F85004" w:rsidRPr="00FC6513" w14:paraId="41569C4A" w14:textId="77777777" w:rsidTr="00FC6513">
        <w:trPr>
          <w:cantSplit/>
          <w:trHeight w:val="354"/>
        </w:trPr>
        <w:tc>
          <w:tcPr>
            <w:tcW w:w="318" w:type="pct"/>
            <w:tcBorders>
              <w:top w:val="nil"/>
              <w:left w:val="nil"/>
              <w:bottom w:val="nil"/>
              <w:right w:val="nil"/>
            </w:tcBorders>
            <w:shd w:val="clear" w:color="auto" w:fill="FFFFFF"/>
          </w:tcPr>
          <w:p w14:paraId="22E1C1EB" w14:textId="77777777"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p>
        </w:tc>
        <w:tc>
          <w:tcPr>
            <w:tcW w:w="1273" w:type="pct"/>
            <w:tcBorders>
              <w:top w:val="nil"/>
              <w:left w:val="nil"/>
              <w:bottom w:val="nil"/>
              <w:right w:val="nil"/>
            </w:tcBorders>
            <w:shd w:val="clear" w:color="auto" w:fill="FFFFFF"/>
            <w:vAlign w:val="bottom"/>
          </w:tcPr>
          <w:p w14:paraId="49D9175B" w14:textId="77777777"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Generation Status</w:t>
            </w:r>
          </w:p>
        </w:tc>
        <w:tc>
          <w:tcPr>
            <w:tcW w:w="453" w:type="pct"/>
            <w:tcBorders>
              <w:top w:val="nil"/>
              <w:left w:val="nil"/>
              <w:bottom w:val="nil"/>
              <w:right w:val="nil"/>
            </w:tcBorders>
            <w:shd w:val="clear" w:color="auto" w:fill="FFFFFF"/>
            <w:vAlign w:val="bottom"/>
          </w:tcPr>
          <w:p w14:paraId="2861E6BC" w14:textId="4206B322"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.278</w:t>
            </w:r>
          </w:p>
        </w:tc>
        <w:tc>
          <w:tcPr>
            <w:tcW w:w="734" w:type="pct"/>
            <w:tcBorders>
              <w:top w:val="nil"/>
              <w:left w:val="nil"/>
              <w:bottom w:val="nil"/>
              <w:right w:val="nil"/>
            </w:tcBorders>
            <w:shd w:val="clear" w:color="auto" w:fill="FFFFFF"/>
            <w:vAlign w:val="bottom"/>
          </w:tcPr>
          <w:p w14:paraId="4EDD8A9F" w14:textId="2F943C7F"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.23</w:t>
            </w:r>
            <w:r w:rsidR="00DB21A0" w:rsidRPr="00FC6513">
              <w:rPr>
                <w:rFonts w:cstheme="minorHAnsi"/>
                <w:color w:val="000000"/>
                <w:sz w:val="20"/>
                <w:szCs w:val="20"/>
              </w:rPr>
              <w:t>2</w:t>
            </w:r>
          </w:p>
        </w:tc>
        <w:tc>
          <w:tcPr>
            <w:tcW w:w="555" w:type="pct"/>
            <w:tcBorders>
              <w:top w:val="nil"/>
              <w:left w:val="nil"/>
              <w:bottom w:val="nil"/>
              <w:right w:val="nil"/>
            </w:tcBorders>
            <w:shd w:val="clear" w:color="auto" w:fill="FFFFFF"/>
            <w:vAlign w:val="center"/>
          </w:tcPr>
          <w:p w14:paraId="241BC4D0" w14:textId="78161498"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.229</w:t>
            </w:r>
          </w:p>
        </w:tc>
        <w:tc>
          <w:tcPr>
            <w:tcW w:w="454" w:type="pct"/>
            <w:tcBorders>
              <w:top w:val="nil"/>
              <w:left w:val="nil"/>
              <w:bottom w:val="nil"/>
              <w:right w:val="nil"/>
            </w:tcBorders>
            <w:shd w:val="clear" w:color="auto" w:fill="FFFFFF"/>
            <w:vAlign w:val="center"/>
          </w:tcPr>
          <w:p w14:paraId="585A2B3D" w14:textId="099CD9A3"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.234</w:t>
            </w:r>
          </w:p>
        </w:tc>
        <w:tc>
          <w:tcPr>
            <w:tcW w:w="739" w:type="pct"/>
            <w:tcBorders>
              <w:top w:val="nil"/>
              <w:left w:val="nil"/>
              <w:bottom w:val="nil"/>
              <w:right w:val="nil"/>
            </w:tcBorders>
            <w:shd w:val="clear" w:color="auto" w:fill="FFFFFF"/>
          </w:tcPr>
          <w:p w14:paraId="1639AE89" w14:textId="6080283B"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.247</w:t>
            </w:r>
          </w:p>
        </w:tc>
        <w:tc>
          <w:tcPr>
            <w:tcW w:w="474" w:type="pct"/>
            <w:tcBorders>
              <w:top w:val="nil"/>
              <w:left w:val="nil"/>
              <w:bottom w:val="nil"/>
              <w:right w:val="nil"/>
            </w:tcBorders>
            <w:shd w:val="clear" w:color="auto" w:fill="FFFFFF"/>
            <w:vAlign w:val="center"/>
          </w:tcPr>
          <w:p w14:paraId="3DE97C69" w14:textId="142667B7"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.345</w:t>
            </w:r>
          </w:p>
        </w:tc>
      </w:tr>
      <w:tr w:rsidR="00F85004" w:rsidRPr="00FC6513" w14:paraId="6F2C5897" w14:textId="77777777" w:rsidTr="00FC6513">
        <w:trPr>
          <w:cantSplit/>
          <w:trHeight w:val="354"/>
        </w:trPr>
        <w:tc>
          <w:tcPr>
            <w:tcW w:w="318" w:type="pct"/>
            <w:tcBorders>
              <w:top w:val="nil"/>
              <w:left w:val="nil"/>
              <w:bottom w:val="nil"/>
              <w:right w:val="nil"/>
            </w:tcBorders>
            <w:shd w:val="clear" w:color="auto" w:fill="FFFFFF"/>
          </w:tcPr>
          <w:p w14:paraId="32B69C0C" w14:textId="77777777"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p>
        </w:tc>
        <w:tc>
          <w:tcPr>
            <w:tcW w:w="1273" w:type="pct"/>
            <w:tcBorders>
              <w:top w:val="nil"/>
              <w:left w:val="nil"/>
              <w:bottom w:val="nil"/>
              <w:right w:val="nil"/>
            </w:tcBorders>
            <w:shd w:val="clear" w:color="auto" w:fill="FFFFFF"/>
            <w:vAlign w:val="bottom"/>
          </w:tcPr>
          <w:p w14:paraId="228D580C" w14:textId="369325A4"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Time X Gen Status</w:t>
            </w:r>
          </w:p>
        </w:tc>
        <w:tc>
          <w:tcPr>
            <w:tcW w:w="453" w:type="pct"/>
            <w:tcBorders>
              <w:top w:val="nil"/>
              <w:left w:val="nil"/>
              <w:bottom w:val="nil"/>
              <w:right w:val="nil"/>
            </w:tcBorders>
            <w:shd w:val="clear" w:color="auto" w:fill="FFFFFF"/>
            <w:vAlign w:val="bottom"/>
          </w:tcPr>
          <w:p w14:paraId="2377761D" w14:textId="4A388F1D"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p>
        </w:tc>
        <w:tc>
          <w:tcPr>
            <w:tcW w:w="734" w:type="pct"/>
            <w:tcBorders>
              <w:top w:val="nil"/>
              <w:left w:val="nil"/>
              <w:bottom w:val="nil"/>
              <w:right w:val="nil"/>
            </w:tcBorders>
            <w:shd w:val="clear" w:color="auto" w:fill="FFFFFF"/>
            <w:vAlign w:val="bottom"/>
          </w:tcPr>
          <w:p w14:paraId="38FB0164" w14:textId="385CCA0F"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p>
        </w:tc>
        <w:tc>
          <w:tcPr>
            <w:tcW w:w="555" w:type="pct"/>
            <w:tcBorders>
              <w:top w:val="nil"/>
              <w:left w:val="nil"/>
              <w:bottom w:val="nil"/>
              <w:right w:val="nil"/>
            </w:tcBorders>
            <w:shd w:val="clear" w:color="auto" w:fill="FFFFFF"/>
            <w:vAlign w:val="bottom"/>
          </w:tcPr>
          <w:p w14:paraId="10711E6A" w14:textId="21C5BFE8"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p>
        </w:tc>
        <w:tc>
          <w:tcPr>
            <w:tcW w:w="454" w:type="pct"/>
            <w:tcBorders>
              <w:top w:val="nil"/>
              <w:left w:val="nil"/>
              <w:bottom w:val="nil"/>
              <w:right w:val="nil"/>
            </w:tcBorders>
            <w:shd w:val="clear" w:color="auto" w:fill="FFFFFF"/>
            <w:vAlign w:val="center"/>
          </w:tcPr>
          <w:p w14:paraId="5EA88E1D" w14:textId="658672D4"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.045</w:t>
            </w:r>
          </w:p>
        </w:tc>
        <w:tc>
          <w:tcPr>
            <w:tcW w:w="739" w:type="pct"/>
            <w:tcBorders>
              <w:top w:val="nil"/>
              <w:left w:val="nil"/>
              <w:bottom w:val="nil"/>
              <w:right w:val="nil"/>
            </w:tcBorders>
            <w:shd w:val="clear" w:color="auto" w:fill="FFFFFF"/>
          </w:tcPr>
          <w:p w14:paraId="0360E4ED" w14:textId="1C9EDE71"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.113</w:t>
            </w:r>
          </w:p>
        </w:tc>
        <w:tc>
          <w:tcPr>
            <w:tcW w:w="474" w:type="pct"/>
            <w:tcBorders>
              <w:top w:val="nil"/>
              <w:left w:val="nil"/>
              <w:bottom w:val="nil"/>
              <w:right w:val="nil"/>
            </w:tcBorders>
            <w:shd w:val="clear" w:color="auto" w:fill="FFFFFF"/>
            <w:vAlign w:val="center"/>
          </w:tcPr>
          <w:p w14:paraId="373B0B46" w14:textId="67F7AE7E"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.403</w:t>
            </w:r>
          </w:p>
        </w:tc>
      </w:tr>
      <w:tr w:rsidR="00F85004" w:rsidRPr="00FC6513" w14:paraId="0908D1B6" w14:textId="77777777" w:rsidTr="00FC6513">
        <w:trPr>
          <w:cantSplit/>
          <w:trHeight w:val="354"/>
        </w:trPr>
        <w:tc>
          <w:tcPr>
            <w:tcW w:w="1591" w:type="pct"/>
            <w:gridSpan w:val="2"/>
            <w:tcBorders>
              <w:top w:val="nil"/>
              <w:left w:val="nil"/>
              <w:bottom w:val="nil"/>
              <w:right w:val="nil"/>
            </w:tcBorders>
            <w:shd w:val="clear" w:color="auto" w:fill="FFFFFF"/>
            <w:vAlign w:val="bottom"/>
          </w:tcPr>
          <w:p w14:paraId="134F82BB" w14:textId="77777777" w:rsidR="00F85004" w:rsidRPr="00FC6513" w:rsidRDefault="00F85004" w:rsidP="00CC2A58">
            <w:pPr>
              <w:widowControl w:val="0"/>
              <w:autoSpaceDE w:val="0"/>
              <w:autoSpaceDN w:val="0"/>
              <w:adjustRightInd w:val="0"/>
              <w:spacing w:line="320" w:lineRule="atLeast"/>
              <w:ind w:left="60" w:right="60"/>
              <w:rPr>
                <w:rFonts w:cstheme="minorHAnsi"/>
                <w:color w:val="000000"/>
                <w:sz w:val="20"/>
                <w:szCs w:val="20"/>
                <w:u w:val="single"/>
              </w:rPr>
            </w:pPr>
            <w:r w:rsidRPr="00FC6513">
              <w:rPr>
                <w:rFonts w:cstheme="minorHAnsi"/>
                <w:color w:val="000000"/>
                <w:sz w:val="20"/>
                <w:szCs w:val="20"/>
                <w:u w:val="single"/>
              </w:rPr>
              <w:t>Random Effects</w:t>
            </w:r>
          </w:p>
        </w:tc>
        <w:tc>
          <w:tcPr>
            <w:tcW w:w="453" w:type="pct"/>
            <w:tcBorders>
              <w:top w:val="nil"/>
              <w:left w:val="nil"/>
              <w:bottom w:val="nil"/>
              <w:right w:val="nil"/>
            </w:tcBorders>
            <w:shd w:val="clear" w:color="auto" w:fill="FFFFFF"/>
            <w:vAlign w:val="bottom"/>
          </w:tcPr>
          <w:p w14:paraId="6C570CBC" w14:textId="77777777" w:rsidR="00F85004" w:rsidRPr="00FC6513" w:rsidRDefault="00F85004"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C6513">
              <w:rPr>
                <w:rFonts w:cstheme="minorHAnsi"/>
                <w:color w:val="000000"/>
                <w:sz w:val="20"/>
                <w:szCs w:val="20"/>
                <w:u w:val="single"/>
              </w:rPr>
              <w:t>Estimate</w:t>
            </w:r>
          </w:p>
        </w:tc>
        <w:tc>
          <w:tcPr>
            <w:tcW w:w="734" w:type="pct"/>
            <w:tcBorders>
              <w:top w:val="nil"/>
              <w:left w:val="nil"/>
              <w:bottom w:val="nil"/>
              <w:right w:val="nil"/>
            </w:tcBorders>
            <w:shd w:val="clear" w:color="auto" w:fill="FFFFFF"/>
            <w:vAlign w:val="bottom"/>
          </w:tcPr>
          <w:p w14:paraId="6290691A" w14:textId="77777777" w:rsidR="00F85004" w:rsidRPr="00FC6513" w:rsidRDefault="00F85004"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C6513">
              <w:rPr>
                <w:rFonts w:cstheme="minorHAnsi"/>
                <w:color w:val="000000"/>
                <w:sz w:val="20"/>
                <w:szCs w:val="20"/>
                <w:u w:val="single"/>
              </w:rPr>
              <w:t>Standard Error</w:t>
            </w:r>
          </w:p>
        </w:tc>
        <w:tc>
          <w:tcPr>
            <w:tcW w:w="555" w:type="pct"/>
            <w:tcBorders>
              <w:top w:val="nil"/>
              <w:left w:val="nil"/>
              <w:bottom w:val="nil"/>
              <w:right w:val="nil"/>
            </w:tcBorders>
            <w:shd w:val="clear" w:color="auto" w:fill="FFFFFF"/>
            <w:vAlign w:val="bottom"/>
          </w:tcPr>
          <w:p w14:paraId="591CFE5C" w14:textId="77777777" w:rsidR="00F85004" w:rsidRPr="00FC6513" w:rsidRDefault="00F85004"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C6513">
              <w:rPr>
                <w:rFonts w:cstheme="minorHAnsi"/>
                <w:i/>
                <w:color w:val="000000"/>
                <w:sz w:val="20"/>
                <w:szCs w:val="20"/>
                <w:u w:val="single"/>
              </w:rPr>
              <w:t xml:space="preserve">P </w:t>
            </w:r>
            <w:r w:rsidRPr="00FC6513">
              <w:rPr>
                <w:rFonts w:cstheme="minorHAnsi"/>
                <w:color w:val="000000"/>
                <w:sz w:val="20"/>
                <w:szCs w:val="20"/>
                <w:u w:val="single"/>
              </w:rPr>
              <w:t>Value</w:t>
            </w:r>
          </w:p>
        </w:tc>
        <w:tc>
          <w:tcPr>
            <w:tcW w:w="454" w:type="pct"/>
            <w:tcBorders>
              <w:top w:val="nil"/>
              <w:left w:val="nil"/>
              <w:bottom w:val="nil"/>
              <w:right w:val="nil"/>
            </w:tcBorders>
            <w:shd w:val="clear" w:color="auto" w:fill="FFFFFF"/>
            <w:vAlign w:val="bottom"/>
          </w:tcPr>
          <w:p w14:paraId="4856E930" w14:textId="77777777" w:rsidR="00F85004" w:rsidRPr="00FC6513" w:rsidRDefault="00F85004"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u w:val="single"/>
              </w:rPr>
              <w:t>Estimate</w:t>
            </w:r>
          </w:p>
        </w:tc>
        <w:tc>
          <w:tcPr>
            <w:tcW w:w="739" w:type="pct"/>
            <w:tcBorders>
              <w:top w:val="nil"/>
              <w:left w:val="nil"/>
              <w:bottom w:val="nil"/>
              <w:right w:val="nil"/>
            </w:tcBorders>
            <w:shd w:val="clear" w:color="auto" w:fill="FFFFFF"/>
            <w:vAlign w:val="bottom"/>
          </w:tcPr>
          <w:p w14:paraId="493CA124" w14:textId="77777777" w:rsidR="00F85004" w:rsidRPr="00FC6513" w:rsidRDefault="00F85004"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u w:val="single"/>
              </w:rPr>
              <w:t>Standard Error</w:t>
            </w:r>
          </w:p>
        </w:tc>
        <w:tc>
          <w:tcPr>
            <w:tcW w:w="474" w:type="pct"/>
            <w:tcBorders>
              <w:top w:val="nil"/>
              <w:left w:val="nil"/>
              <w:bottom w:val="nil"/>
              <w:right w:val="nil"/>
            </w:tcBorders>
            <w:shd w:val="clear" w:color="auto" w:fill="FFFFFF"/>
            <w:vAlign w:val="center"/>
          </w:tcPr>
          <w:p w14:paraId="35FEBF97" w14:textId="77777777" w:rsidR="00F85004" w:rsidRPr="00FC6513" w:rsidRDefault="00F85004"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i/>
                <w:color w:val="000000"/>
                <w:sz w:val="20"/>
                <w:szCs w:val="20"/>
                <w:u w:val="single"/>
              </w:rPr>
              <w:t xml:space="preserve">P </w:t>
            </w:r>
            <w:r w:rsidRPr="00FC6513">
              <w:rPr>
                <w:rFonts w:cstheme="minorHAnsi"/>
                <w:color w:val="000000"/>
                <w:sz w:val="20"/>
                <w:szCs w:val="20"/>
                <w:u w:val="single"/>
              </w:rPr>
              <w:t>Value</w:t>
            </w:r>
          </w:p>
        </w:tc>
      </w:tr>
      <w:tr w:rsidR="00F85004" w:rsidRPr="00FC6513" w14:paraId="667B4FE4" w14:textId="77777777" w:rsidTr="00FC6513">
        <w:trPr>
          <w:cantSplit/>
          <w:trHeight w:val="354"/>
        </w:trPr>
        <w:tc>
          <w:tcPr>
            <w:tcW w:w="318" w:type="pct"/>
            <w:tcBorders>
              <w:top w:val="nil"/>
              <w:left w:val="nil"/>
              <w:bottom w:val="nil"/>
              <w:right w:val="nil"/>
            </w:tcBorders>
            <w:shd w:val="clear" w:color="auto" w:fill="FFFFFF"/>
          </w:tcPr>
          <w:p w14:paraId="3261DC07" w14:textId="77777777"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p>
        </w:tc>
        <w:tc>
          <w:tcPr>
            <w:tcW w:w="1273" w:type="pct"/>
            <w:tcBorders>
              <w:top w:val="nil"/>
              <w:left w:val="nil"/>
              <w:bottom w:val="nil"/>
              <w:right w:val="nil"/>
            </w:tcBorders>
            <w:shd w:val="clear" w:color="auto" w:fill="FFFFFF"/>
            <w:vAlign w:val="bottom"/>
          </w:tcPr>
          <w:p w14:paraId="6F42D91F" w14:textId="77777777"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Variance Intercept</w:t>
            </w:r>
          </w:p>
        </w:tc>
        <w:tc>
          <w:tcPr>
            <w:tcW w:w="453" w:type="pct"/>
            <w:tcBorders>
              <w:top w:val="nil"/>
              <w:left w:val="nil"/>
              <w:bottom w:val="nil"/>
              <w:right w:val="nil"/>
            </w:tcBorders>
            <w:shd w:val="clear" w:color="auto" w:fill="FFFFFF"/>
            <w:vAlign w:val="bottom"/>
          </w:tcPr>
          <w:p w14:paraId="72907FA2" w14:textId="302C5EB5"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1.03</w:t>
            </w:r>
          </w:p>
        </w:tc>
        <w:tc>
          <w:tcPr>
            <w:tcW w:w="734" w:type="pct"/>
            <w:tcBorders>
              <w:top w:val="nil"/>
              <w:left w:val="nil"/>
              <w:bottom w:val="nil"/>
              <w:right w:val="nil"/>
            </w:tcBorders>
            <w:shd w:val="clear" w:color="auto" w:fill="FFFFFF"/>
            <w:vAlign w:val="bottom"/>
          </w:tcPr>
          <w:p w14:paraId="2C7D4FFB" w14:textId="195A2FC1"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.081</w:t>
            </w:r>
          </w:p>
        </w:tc>
        <w:tc>
          <w:tcPr>
            <w:tcW w:w="555" w:type="pct"/>
            <w:tcBorders>
              <w:top w:val="nil"/>
              <w:left w:val="nil"/>
              <w:bottom w:val="nil"/>
              <w:right w:val="nil"/>
            </w:tcBorders>
            <w:shd w:val="clear" w:color="auto" w:fill="FFFFFF"/>
            <w:vAlign w:val="center"/>
          </w:tcPr>
          <w:p w14:paraId="5E7219D6" w14:textId="34BCF843"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c>
          <w:tcPr>
            <w:tcW w:w="454" w:type="pct"/>
            <w:tcBorders>
              <w:top w:val="nil"/>
              <w:left w:val="nil"/>
              <w:bottom w:val="nil"/>
              <w:right w:val="nil"/>
            </w:tcBorders>
            <w:shd w:val="clear" w:color="auto" w:fill="FFFFFF"/>
            <w:vAlign w:val="center"/>
          </w:tcPr>
          <w:p w14:paraId="5A5615C9" w14:textId="1CD28D42"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.904</w:t>
            </w:r>
          </w:p>
        </w:tc>
        <w:tc>
          <w:tcPr>
            <w:tcW w:w="739" w:type="pct"/>
            <w:tcBorders>
              <w:top w:val="nil"/>
              <w:left w:val="nil"/>
              <w:bottom w:val="nil"/>
              <w:right w:val="nil"/>
            </w:tcBorders>
            <w:shd w:val="clear" w:color="auto" w:fill="FFFFFF"/>
          </w:tcPr>
          <w:p w14:paraId="338EA134" w14:textId="57803D7A"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.163</w:t>
            </w:r>
          </w:p>
        </w:tc>
        <w:tc>
          <w:tcPr>
            <w:tcW w:w="474" w:type="pct"/>
            <w:tcBorders>
              <w:top w:val="nil"/>
              <w:left w:val="nil"/>
              <w:bottom w:val="nil"/>
              <w:right w:val="nil"/>
            </w:tcBorders>
            <w:shd w:val="clear" w:color="auto" w:fill="FFFFFF"/>
            <w:vAlign w:val="center"/>
          </w:tcPr>
          <w:p w14:paraId="01CB11ED" w14:textId="20054EE8"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r>
      <w:tr w:rsidR="00F85004" w:rsidRPr="00FC6513" w14:paraId="3C49274D" w14:textId="77777777" w:rsidTr="00FC6513">
        <w:trPr>
          <w:cantSplit/>
          <w:trHeight w:val="354"/>
        </w:trPr>
        <w:tc>
          <w:tcPr>
            <w:tcW w:w="318" w:type="pct"/>
            <w:tcBorders>
              <w:top w:val="nil"/>
              <w:left w:val="nil"/>
              <w:bottom w:val="nil"/>
              <w:right w:val="nil"/>
            </w:tcBorders>
            <w:shd w:val="clear" w:color="auto" w:fill="FFFFFF"/>
            <w:vAlign w:val="bottom"/>
          </w:tcPr>
          <w:p w14:paraId="23B4D0C6" w14:textId="77777777"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p>
        </w:tc>
        <w:tc>
          <w:tcPr>
            <w:tcW w:w="1273" w:type="pct"/>
            <w:tcBorders>
              <w:top w:val="nil"/>
              <w:left w:val="nil"/>
              <w:bottom w:val="nil"/>
              <w:right w:val="nil"/>
            </w:tcBorders>
            <w:shd w:val="clear" w:color="auto" w:fill="FFFFFF"/>
            <w:vAlign w:val="bottom"/>
          </w:tcPr>
          <w:p w14:paraId="6AB9F878" w14:textId="77777777" w:rsidR="00F85004" w:rsidRPr="00FC6513" w:rsidRDefault="00F85004" w:rsidP="00F85004">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 xml:space="preserve">Variance Slope </w:t>
            </w:r>
          </w:p>
        </w:tc>
        <w:tc>
          <w:tcPr>
            <w:tcW w:w="453" w:type="pct"/>
            <w:tcBorders>
              <w:top w:val="nil"/>
              <w:left w:val="nil"/>
              <w:bottom w:val="nil"/>
              <w:right w:val="nil"/>
            </w:tcBorders>
            <w:shd w:val="clear" w:color="auto" w:fill="FFFFFF"/>
            <w:vAlign w:val="bottom"/>
          </w:tcPr>
          <w:p w14:paraId="7B7E0ACD" w14:textId="4880073E"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.199</w:t>
            </w:r>
          </w:p>
        </w:tc>
        <w:tc>
          <w:tcPr>
            <w:tcW w:w="734" w:type="pct"/>
            <w:tcBorders>
              <w:top w:val="nil"/>
              <w:left w:val="nil"/>
              <w:bottom w:val="nil"/>
              <w:right w:val="nil"/>
            </w:tcBorders>
            <w:shd w:val="clear" w:color="auto" w:fill="FFFFFF"/>
            <w:vAlign w:val="bottom"/>
          </w:tcPr>
          <w:p w14:paraId="2D715A4D" w14:textId="63E6CEB5"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.046</w:t>
            </w:r>
          </w:p>
        </w:tc>
        <w:tc>
          <w:tcPr>
            <w:tcW w:w="555" w:type="pct"/>
            <w:tcBorders>
              <w:top w:val="nil"/>
              <w:left w:val="nil"/>
              <w:bottom w:val="nil"/>
              <w:right w:val="nil"/>
            </w:tcBorders>
            <w:shd w:val="clear" w:color="auto" w:fill="FFFFFF"/>
            <w:vAlign w:val="center"/>
          </w:tcPr>
          <w:p w14:paraId="70A21150" w14:textId="7481971F" w:rsidR="00F85004" w:rsidRPr="00FC6513" w:rsidRDefault="00F85004"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c>
          <w:tcPr>
            <w:tcW w:w="454" w:type="pct"/>
            <w:tcBorders>
              <w:top w:val="nil"/>
              <w:left w:val="nil"/>
              <w:bottom w:val="nil"/>
              <w:right w:val="nil"/>
            </w:tcBorders>
            <w:shd w:val="clear" w:color="auto" w:fill="FFFFFF"/>
            <w:vAlign w:val="center"/>
          </w:tcPr>
          <w:p w14:paraId="147F25FF" w14:textId="5D182F9B"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.166</w:t>
            </w:r>
          </w:p>
        </w:tc>
        <w:tc>
          <w:tcPr>
            <w:tcW w:w="739" w:type="pct"/>
            <w:tcBorders>
              <w:top w:val="nil"/>
              <w:left w:val="nil"/>
              <w:bottom w:val="nil"/>
              <w:right w:val="nil"/>
            </w:tcBorders>
            <w:shd w:val="clear" w:color="auto" w:fill="FFFFFF"/>
          </w:tcPr>
          <w:p w14:paraId="6CE16BE5" w14:textId="258F887D"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.063</w:t>
            </w:r>
          </w:p>
        </w:tc>
        <w:tc>
          <w:tcPr>
            <w:tcW w:w="474" w:type="pct"/>
            <w:tcBorders>
              <w:top w:val="nil"/>
              <w:left w:val="nil"/>
              <w:bottom w:val="nil"/>
              <w:right w:val="nil"/>
            </w:tcBorders>
            <w:shd w:val="clear" w:color="auto" w:fill="FFFFFF"/>
            <w:vAlign w:val="center"/>
          </w:tcPr>
          <w:p w14:paraId="1EF51C3E" w14:textId="1D7BF4E8" w:rsidR="00F85004" w:rsidRPr="00FC6513" w:rsidRDefault="00DB21A0" w:rsidP="00F85004">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.009</w:t>
            </w:r>
          </w:p>
        </w:tc>
      </w:tr>
    </w:tbl>
    <w:p w14:paraId="215FC27D" w14:textId="77777777" w:rsidR="00F85004" w:rsidRDefault="00F85004" w:rsidP="00A215DA"/>
    <w:p w14:paraId="5E0ED2AC" w14:textId="75C90DA7" w:rsidR="00BD1870" w:rsidRDefault="00A81C66" w:rsidP="00BD1870">
      <w:pPr>
        <w:ind w:firstLine="720"/>
      </w:pPr>
      <w:r>
        <w:t>Table 10</w:t>
      </w:r>
      <w:r w:rsidRPr="00A81C66">
        <w:t xml:space="preserve"> contains the parameter estimates from the growth curve model for </w:t>
      </w:r>
      <w:r>
        <w:t>cost value</w:t>
      </w:r>
      <w:r w:rsidRPr="00A81C66">
        <w:t xml:space="preserve">. Model 1 included Time and Generation </w:t>
      </w:r>
      <w:r>
        <w:t>Status as fixed predictors of cost value</w:t>
      </w:r>
      <w:r w:rsidRPr="00A81C66">
        <w:t xml:space="preserve">. </w:t>
      </w:r>
      <w:r>
        <w:t>Both</w:t>
      </w:r>
      <w:r w:rsidRPr="00A81C66">
        <w:t xml:space="preserve"> time</w:t>
      </w:r>
      <w:r>
        <w:t xml:space="preserve"> and</w:t>
      </w:r>
      <w:r w:rsidRPr="00A81C66">
        <w:t xml:space="preserve"> generational status emerged as significant predictors in the model. </w:t>
      </w:r>
      <w:r>
        <w:t>Also,</w:t>
      </w:r>
      <w:r w:rsidRPr="00A81C66">
        <w:t xml:space="preserve"> the variance estimates for students’ intercepts and slopes were both statistically significant. Model 2 incorporated the previous fixed effects, along with a term reflecting the cross-level interaction between time and generational status. This effect was non-significant in the model, alongside the fixed effects of Time and Generation Status</w:t>
      </w:r>
      <w:r>
        <w:t xml:space="preserve">. </w:t>
      </w:r>
      <w:r w:rsidR="00461982">
        <w:t xml:space="preserve">Results are shown in </w:t>
      </w:r>
      <w:r w:rsidR="00461982" w:rsidRPr="00461982">
        <w:rPr>
          <w:b/>
        </w:rPr>
        <w:t>Table 10.</w:t>
      </w:r>
      <w:r w:rsidR="00461982">
        <w:t xml:space="preserve"> </w:t>
      </w:r>
    </w:p>
    <w:p w14:paraId="075C69A9" w14:textId="77777777" w:rsidR="00A328B4" w:rsidRPr="00B97E7C" w:rsidRDefault="00A328B4" w:rsidP="00BD1870">
      <w:pPr>
        <w:ind w:firstLine="720"/>
      </w:pPr>
    </w:p>
    <w:tbl>
      <w:tblPr>
        <w:tblW w:w="4829"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96"/>
        <w:gridCol w:w="2063"/>
        <w:gridCol w:w="820"/>
        <w:gridCol w:w="1178"/>
        <w:gridCol w:w="886"/>
        <w:gridCol w:w="820"/>
        <w:gridCol w:w="1188"/>
        <w:gridCol w:w="754"/>
      </w:tblGrid>
      <w:tr w:rsidR="00CC2A58" w:rsidRPr="00FC6513" w14:paraId="562B7E05" w14:textId="77777777" w:rsidTr="00FC6513">
        <w:trPr>
          <w:cantSplit/>
          <w:trHeight w:val="701"/>
        </w:trPr>
        <w:tc>
          <w:tcPr>
            <w:tcW w:w="5000" w:type="pct"/>
            <w:gridSpan w:val="8"/>
            <w:tcBorders>
              <w:top w:val="nil"/>
              <w:left w:val="nil"/>
              <w:bottom w:val="single" w:sz="2" w:space="0" w:color="000000"/>
              <w:right w:val="nil"/>
            </w:tcBorders>
            <w:shd w:val="clear" w:color="auto" w:fill="FFFFFF"/>
            <w:vAlign w:val="bottom"/>
          </w:tcPr>
          <w:p w14:paraId="1735F360" w14:textId="741A4A6A" w:rsidR="00CC2A58" w:rsidRPr="00FC6513" w:rsidRDefault="00CC2A58" w:rsidP="00CC2A58">
            <w:pPr>
              <w:pStyle w:val="Caption"/>
              <w:rPr>
                <w:b w:val="0"/>
                <w:sz w:val="20"/>
                <w:szCs w:val="20"/>
              </w:rPr>
            </w:pPr>
            <w:bookmarkStart w:id="67" w:name="_Toc512543024"/>
            <w:r w:rsidRPr="00FC6513">
              <w:rPr>
                <w:b w:val="0"/>
                <w:sz w:val="20"/>
                <w:szCs w:val="20"/>
              </w:rPr>
              <w:lastRenderedPageBreak/>
              <w:t xml:space="preserve">Table </w:t>
            </w:r>
            <w:r w:rsidRPr="00FC6513">
              <w:rPr>
                <w:b w:val="0"/>
                <w:sz w:val="20"/>
                <w:szCs w:val="20"/>
              </w:rPr>
              <w:fldChar w:fldCharType="begin"/>
            </w:r>
            <w:r w:rsidRPr="00FC6513">
              <w:rPr>
                <w:b w:val="0"/>
                <w:sz w:val="20"/>
                <w:szCs w:val="20"/>
              </w:rPr>
              <w:instrText xml:space="preserve"> SEQ Table \* ARABIC </w:instrText>
            </w:r>
            <w:r w:rsidRPr="00FC6513">
              <w:rPr>
                <w:b w:val="0"/>
                <w:sz w:val="20"/>
                <w:szCs w:val="20"/>
              </w:rPr>
              <w:fldChar w:fldCharType="separate"/>
            </w:r>
            <w:r w:rsidR="00C6571B">
              <w:rPr>
                <w:b w:val="0"/>
                <w:noProof/>
                <w:sz w:val="20"/>
                <w:szCs w:val="20"/>
              </w:rPr>
              <w:t>10</w:t>
            </w:r>
            <w:bookmarkEnd w:id="67"/>
            <w:r w:rsidRPr="00FC6513">
              <w:rPr>
                <w:b w:val="0"/>
                <w:sz w:val="20"/>
                <w:szCs w:val="20"/>
              </w:rPr>
              <w:fldChar w:fldCharType="end"/>
            </w:r>
          </w:p>
          <w:p w14:paraId="0BC66C0A" w14:textId="04FCA842" w:rsidR="00CC2A58" w:rsidRPr="00FC6513" w:rsidRDefault="00CC2A58" w:rsidP="00CC2A58">
            <w:pPr>
              <w:pStyle w:val="Caption"/>
              <w:keepNext/>
              <w:rPr>
                <w:rFonts w:cstheme="minorHAnsi"/>
                <w:b w:val="0"/>
                <w:sz w:val="20"/>
                <w:szCs w:val="20"/>
              </w:rPr>
            </w:pPr>
            <w:r w:rsidRPr="00FC6513">
              <w:rPr>
                <w:rFonts w:cstheme="minorHAnsi"/>
                <w:b w:val="0"/>
                <w:i/>
                <w:color w:val="000000"/>
                <w:sz w:val="20"/>
                <w:szCs w:val="20"/>
              </w:rPr>
              <w:t>Growth Curve Model Output for Cost Value</w:t>
            </w:r>
          </w:p>
        </w:tc>
      </w:tr>
      <w:tr w:rsidR="00CC2A58" w:rsidRPr="00FC6513" w14:paraId="71B0644E" w14:textId="77777777" w:rsidTr="00FC6513">
        <w:trPr>
          <w:cantSplit/>
          <w:trHeight w:val="423"/>
        </w:trPr>
        <w:tc>
          <w:tcPr>
            <w:tcW w:w="318" w:type="pct"/>
            <w:tcBorders>
              <w:top w:val="single" w:sz="2" w:space="0" w:color="000000"/>
              <w:left w:val="nil"/>
              <w:bottom w:val="nil"/>
              <w:right w:val="nil"/>
            </w:tcBorders>
            <w:shd w:val="clear" w:color="auto" w:fill="FFFFFF"/>
            <w:vAlign w:val="bottom"/>
          </w:tcPr>
          <w:p w14:paraId="5D8E5D1B" w14:textId="77777777" w:rsidR="00CC2A58" w:rsidRPr="00FC6513" w:rsidRDefault="00CC2A58" w:rsidP="00CC2A58">
            <w:pPr>
              <w:widowControl w:val="0"/>
              <w:autoSpaceDE w:val="0"/>
              <w:autoSpaceDN w:val="0"/>
              <w:adjustRightInd w:val="0"/>
              <w:spacing w:line="240" w:lineRule="auto"/>
              <w:rPr>
                <w:rFonts w:cstheme="minorHAnsi"/>
                <w:sz w:val="20"/>
                <w:szCs w:val="20"/>
                <w:u w:val="single"/>
              </w:rPr>
            </w:pPr>
          </w:p>
        </w:tc>
        <w:tc>
          <w:tcPr>
            <w:tcW w:w="1272" w:type="pct"/>
            <w:tcBorders>
              <w:top w:val="single" w:sz="2" w:space="0" w:color="000000"/>
              <w:left w:val="nil"/>
              <w:bottom w:val="nil"/>
              <w:right w:val="nil"/>
            </w:tcBorders>
            <w:shd w:val="clear" w:color="auto" w:fill="FFFFFF"/>
          </w:tcPr>
          <w:p w14:paraId="3996C61A" w14:textId="77777777" w:rsidR="00CC2A58" w:rsidRPr="00FC6513" w:rsidRDefault="00CC2A58" w:rsidP="00CC2A58">
            <w:pPr>
              <w:widowControl w:val="0"/>
              <w:autoSpaceDE w:val="0"/>
              <w:autoSpaceDN w:val="0"/>
              <w:adjustRightInd w:val="0"/>
              <w:spacing w:line="240" w:lineRule="auto"/>
              <w:jc w:val="center"/>
              <w:rPr>
                <w:rFonts w:cstheme="minorHAnsi"/>
                <w:sz w:val="20"/>
                <w:szCs w:val="20"/>
                <w:u w:val="single"/>
              </w:rPr>
            </w:pPr>
          </w:p>
        </w:tc>
        <w:tc>
          <w:tcPr>
            <w:tcW w:w="1742" w:type="pct"/>
            <w:gridSpan w:val="3"/>
            <w:tcBorders>
              <w:top w:val="single" w:sz="2" w:space="0" w:color="000000"/>
              <w:left w:val="nil"/>
              <w:bottom w:val="nil"/>
              <w:right w:val="nil"/>
            </w:tcBorders>
            <w:shd w:val="clear" w:color="auto" w:fill="FFFFFF"/>
            <w:vAlign w:val="bottom"/>
          </w:tcPr>
          <w:p w14:paraId="683A9F7F" w14:textId="77777777" w:rsidR="00CC2A58" w:rsidRPr="00FC6513" w:rsidRDefault="00CC2A58" w:rsidP="00CC2A58">
            <w:pPr>
              <w:widowControl w:val="0"/>
              <w:autoSpaceDE w:val="0"/>
              <w:autoSpaceDN w:val="0"/>
              <w:adjustRightInd w:val="0"/>
              <w:spacing w:line="240" w:lineRule="auto"/>
              <w:jc w:val="center"/>
              <w:rPr>
                <w:rFonts w:cstheme="minorHAnsi"/>
                <w:sz w:val="20"/>
                <w:szCs w:val="20"/>
                <w:u w:val="single"/>
              </w:rPr>
            </w:pPr>
            <w:r w:rsidRPr="00FC6513">
              <w:rPr>
                <w:rFonts w:cstheme="minorHAnsi"/>
                <w:sz w:val="20"/>
                <w:szCs w:val="20"/>
                <w:u w:val="single"/>
              </w:rPr>
              <w:t>Model 1</w:t>
            </w:r>
          </w:p>
        </w:tc>
        <w:tc>
          <w:tcPr>
            <w:tcW w:w="1667" w:type="pct"/>
            <w:gridSpan w:val="3"/>
            <w:tcBorders>
              <w:top w:val="single" w:sz="2" w:space="0" w:color="000000"/>
              <w:left w:val="nil"/>
              <w:bottom w:val="nil"/>
              <w:right w:val="nil"/>
            </w:tcBorders>
            <w:shd w:val="clear" w:color="auto" w:fill="FFFFFF"/>
            <w:vAlign w:val="bottom"/>
          </w:tcPr>
          <w:p w14:paraId="2C05B2FD" w14:textId="77777777" w:rsidR="00CC2A58" w:rsidRPr="00FC6513" w:rsidRDefault="00CC2A58" w:rsidP="00CC2A58">
            <w:pPr>
              <w:widowControl w:val="0"/>
              <w:autoSpaceDE w:val="0"/>
              <w:autoSpaceDN w:val="0"/>
              <w:adjustRightInd w:val="0"/>
              <w:spacing w:line="240" w:lineRule="auto"/>
              <w:jc w:val="center"/>
              <w:rPr>
                <w:rFonts w:cstheme="minorHAnsi"/>
                <w:sz w:val="20"/>
                <w:szCs w:val="20"/>
                <w:u w:val="single"/>
              </w:rPr>
            </w:pPr>
            <w:r w:rsidRPr="00FC6513">
              <w:rPr>
                <w:rFonts w:cstheme="minorHAnsi"/>
                <w:sz w:val="20"/>
                <w:szCs w:val="20"/>
                <w:u w:val="single"/>
              </w:rPr>
              <w:t>Model 2</w:t>
            </w:r>
          </w:p>
        </w:tc>
      </w:tr>
      <w:tr w:rsidR="00CC2A58" w:rsidRPr="00FC6513" w14:paraId="34A0AFA6" w14:textId="77777777" w:rsidTr="00FC6513">
        <w:trPr>
          <w:cantSplit/>
          <w:trHeight w:val="547"/>
        </w:trPr>
        <w:tc>
          <w:tcPr>
            <w:tcW w:w="1591" w:type="pct"/>
            <w:gridSpan w:val="2"/>
            <w:tcBorders>
              <w:top w:val="nil"/>
              <w:left w:val="nil"/>
              <w:bottom w:val="nil"/>
              <w:right w:val="nil"/>
            </w:tcBorders>
            <w:shd w:val="clear" w:color="auto" w:fill="FFFFFF"/>
            <w:vAlign w:val="bottom"/>
          </w:tcPr>
          <w:p w14:paraId="170500B8" w14:textId="77777777" w:rsidR="00CC2A58" w:rsidRPr="00FC6513" w:rsidRDefault="00CC2A58" w:rsidP="00CC2A58">
            <w:pPr>
              <w:widowControl w:val="0"/>
              <w:autoSpaceDE w:val="0"/>
              <w:autoSpaceDN w:val="0"/>
              <w:adjustRightInd w:val="0"/>
              <w:spacing w:line="240" w:lineRule="auto"/>
              <w:rPr>
                <w:rFonts w:cstheme="minorHAnsi"/>
                <w:i/>
                <w:sz w:val="20"/>
                <w:szCs w:val="20"/>
                <w:u w:val="single"/>
              </w:rPr>
            </w:pPr>
            <w:r w:rsidRPr="00FC6513">
              <w:rPr>
                <w:rFonts w:cstheme="minorHAnsi"/>
                <w:sz w:val="20"/>
                <w:szCs w:val="20"/>
                <w:u w:val="single"/>
              </w:rPr>
              <w:t>Fixed Effects</w:t>
            </w:r>
          </w:p>
        </w:tc>
        <w:tc>
          <w:tcPr>
            <w:tcW w:w="453" w:type="pct"/>
            <w:tcBorders>
              <w:top w:val="nil"/>
              <w:left w:val="nil"/>
              <w:bottom w:val="nil"/>
              <w:right w:val="nil"/>
            </w:tcBorders>
            <w:shd w:val="clear" w:color="auto" w:fill="FFFFFF"/>
            <w:vAlign w:val="bottom"/>
          </w:tcPr>
          <w:p w14:paraId="35F95A67" w14:textId="77777777" w:rsidR="00CC2A58" w:rsidRPr="00FC6513" w:rsidRDefault="00CC2A58" w:rsidP="00CC2A58">
            <w:pPr>
              <w:widowControl w:val="0"/>
              <w:autoSpaceDE w:val="0"/>
              <w:autoSpaceDN w:val="0"/>
              <w:adjustRightInd w:val="0"/>
              <w:spacing w:line="240" w:lineRule="auto"/>
              <w:jc w:val="right"/>
              <w:rPr>
                <w:rFonts w:cstheme="minorHAnsi"/>
                <w:i/>
                <w:sz w:val="20"/>
                <w:szCs w:val="20"/>
                <w:u w:val="single"/>
              </w:rPr>
            </w:pPr>
            <w:r w:rsidRPr="00FC6513">
              <w:rPr>
                <w:rFonts w:cstheme="minorHAnsi"/>
                <w:i/>
                <w:sz w:val="20"/>
                <w:szCs w:val="20"/>
                <w:u w:val="single"/>
              </w:rPr>
              <w:t>ƅ</w:t>
            </w:r>
          </w:p>
        </w:tc>
        <w:tc>
          <w:tcPr>
            <w:tcW w:w="734" w:type="pct"/>
            <w:tcBorders>
              <w:top w:val="nil"/>
              <w:left w:val="nil"/>
              <w:bottom w:val="nil"/>
              <w:right w:val="nil"/>
            </w:tcBorders>
            <w:shd w:val="clear" w:color="auto" w:fill="FFFFFF"/>
            <w:vAlign w:val="bottom"/>
          </w:tcPr>
          <w:p w14:paraId="3A0DE6CD" w14:textId="77777777" w:rsidR="00CC2A58" w:rsidRPr="00FC6513" w:rsidRDefault="00CC2A58"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sz w:val="20"/>
                <w:szCs w:val="20"/>
                <w:u w:val="single"/>
              </w:rPr>
              <w:t>Standard Error</w:t>
            </w:r>
          </w:p>
        </w:tc>
        <w:tc>
          <w:tcPr>
            <w:tcW w:w="555" w:type="pct"/>
            <w:tcBorders>
              <w:top w:val="nil"/>
              <w:left w:val="nil"/>
              <w:bottom w:val="nil"/>
              <w:right w:val="nil"/>
            </w:tcBorders>
            <w:shd w:val="clear" w:color="auto" w:fill="FFFFFF"/>
            <w:vAlign w:val="bottom"/>
          </w:tcPr>
          <w:p w14:paraId="425C27F4" w14:textId="77777777" w:rsidR="00CC2A58" w:rsidRPr="00FC6513" w:rsidRDefault="00CC2A58"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i/>
                <w:sz w:val="20"/>
                <w:szCs w:val="20"/>
                <w:u w:val="single"/>
              </w:rPr>
              <w:t>P</w:t>
            </w:r>
            <w:r w:rsidRPr="00FC6513">
              <w:rPr>
                <w:rFonts w:cstheme="minorHAnsi"/>
                <w:sz w:val="20"/>
                <w:szCs w:val="20"/>
                <w:u w:val="single"/>
              </w:rPr>
              <w:t xml:space="preserve"> Value</w:t>
            </w:r>
          </w:p>
        </w:tc>
        <w:tc>
          <w:tcPr>
            <w:tcW w:w="453" w:type="pct"/>
            <w:tcBorders>
              <w:top w:val="nil"/>
              <w:left w:val="nil"/>
              <w:bottom w:val="nil"/>
              <w:right w:val="nil"/>
            </w:tcBorders>
            <w:shd w:val="clear" w:color="auto" w:fill="FFFFFF"/>
            <w:vAlign w:val="bottom"/>
          </w:tcPr>
          <w:p w14:paraId="6475A18B" w14:textId="77777777" w:rsidR="00CC2A58" w:rsidRPr="00FC6513" w:rsidRDefault="00CC2A58"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i/>
                <w:sz w:val="20"/>
                <w:szCs w:val="20"/>
                <w:u w:val="single"/>
              </w:rPr>
              <w:t>ƅ</w:t>
            </w:r>
          </w:p>
        </w:tc>
        <w:tc>
          <w:tcPr>
            <w:tcW w:w="739" w:type="pct"/>
            <w:tcBorders>
              <w:top w:val="nil"/>
              <w:left w:val="nil"/>
              <w:bottom w:val="nil"/>
              <w:right w:val="nil"/>
            </w:tcBorders>
            <w:shd w:val="clear" w:color="auto" w:fill="FFFFFF"/>
            <w:vAlign w:val="bottom"/>
          </w:tcPr>
          <w:p w14:paraId="0FC32C8A" w14:textId="77777777" w:rsidR="00CC2A58" w:rsidRPr="00FC6513" w:rsidRDefault="00CC2A58"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sz w:val="20"/>
                <w:szCs w:val="20"/>
                <w:u w:val="single"/>
              </w:rPr>
              <w:t>Standard Error</w:t>
            </w:r>
          </w:p>
        </w:tc>
        <w:tc>
          <w:tcPr>
            <w:tcW w:w="474" w:type="pct"/>
            <w:tcBorders>
              <w:top w:val="nil"/>
              <w:left w:val="nil"/>
              <w:bottom w:val="nil"/>
              <w:right w:val="nil"/>
            </w:tcBorders>
            <w:shd w:val="clear" w:color="auto" w:fill="FFFFFF"/>
            <w:vAlign w:val="bottom"/>
          </w:tcPr>
          <w:p w14:paraId="4D9051D8" w14:textId="77777777" w:rsidR="00CC2A58" w:rsidRPr="00FC6513" w:rsidRDefault="00CC2A58" w:rsidP="00CC2A58">
            <w:pPr>
              <w:widowControl w:val="0"/>
              <w:autoSpaceDE w:val="0"/>
              <w:autoSpaceDN w:val="0"/>
              <w:adjustRightInd w:val="0"/>
              <w:spacing w:line="240" w:lineRule="auto"/>
              <w:jc w:val="right"/>
              <w:rPr>
                <w:rFonts w:cstheme="minorHAnsi"/>
                <w:sz w:val="20"/>
                <w:szCs w:val="20"/>
                <w:u w:val="single"/>
              </w:rPr>
            </w:pPr>
            <w:r w:rsidRPr="00FC6513">
              <w:rPr>
                <w:rFonts w:cstheme="minorHAnsi"/>
                <w:i/>
                <w:sz w:val="20"/>
                <w:szCs w:val="20"/>
                <w:u w:val="single"/>
              </w:rPr>
              <w:t>P</w:t>
            </w:r>
            <w:r w:rsidRPr="00FC6513">
              <w:rPr>
                <w:rFonts w:cstheme="minorHAnsi"/>
                <w:sz w:val="20"/>
                <w:szCs w:val="20"/>
                <w:u w:val="single"/>
              </w:rPr>
              <w:t xml:space="preserve"> Value</w:t>
            </w:r>
          </w:p>
        </w:tc>
      </w:tr>
      <w:tr w:rsidR="00CC2A58" w:rsidRPr="00FC6513" w14:paraId="45903C04" w14:textId="77777777" w:rsidTr="00FC6513">
        <w:trPr>
          <w:cantSplit/>
          <w:trHeight w:val="419"/>
        </w:trPr>
        <w:tc>
          <w:tcPr>
            <w:tcW w:w="318" w:type="pct"/>
            <w:tcBorders>
              <w:top w:val="nil"/>
              <w:left w:val="nil"/>
              <w:bottom w:val="nil"/>
              <w:right w:val="nil"/>
            </w:tcBorders>
            <w:shd w:val="clear" w:color="auto" w:fill="FFFFFF"/>
            <w:vAlign w:val="bottom"/>
          </w:tcPr>
          <w:p w14:paraId="137F4787"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p>
        </w:tc>
        <w:tc>
          <w:tcPr>
            <w:tcW w:w="1272" w:type="pct"/>
            <w:tcBorders>
              <w:top w:val="nil"/>
              <w:left w:val="nil"/>
              <w:bottom w:val="nil"/>
              <w:right w:val="nil"/>
            </w:tcBorders>
            <w:shd w:val="clear" w:color="auto" w:fill="FFFFFF"/>
            <w:vAlign w:val="bottom"/>
          </w:tcPr>
          <w:p w14:paraId="14E7BFD1"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Time</w:t>
            </w:r>
          </w:p>
        </w:tc>
        <w:tc>
          <w:tcPr>
            <w:tcW w:w="453" w:type="pct"/>
            <w:tcBorders>
              <w:top w:val="nil"/>
              <w:left w:val="nil"/>
              <w:bottom w:val="nil"/>
              <w:right w:val="nil"/>
            </w:tcBorders>
            <w:shd w:val="clear" w:color="auto" w:fill="FFFFFF"/>
            <w:vAlign w:val="bottom"/>
          </w:tcPr>
          <w:p w14:paraId="19B66A21" w14:textId="2476BBE9"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.327</w:t>
            </w:r>
          </w:p>
        </w:tc>
        <w:tc>
          <w:tcPr>
            <w:tcW w:w="734" w:type="pct"/>
            <w:tcBorders>
              <w:top w:val="nil"/>
              <w:left w:val="nil"/>
              <w:bottom w:val="nil"/>
              <w:right w:val="nil"/>
            </w:tcBorders>
            <w:shd w:val="clear" w:color="auto" w:fill="FFFFFF"/>
            <w:vAlign w:val="bottom"/>
          </w:tcPr>
          <w:p w14:paraId="0612261F" w14:textId="43A8DBA8"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.079</w:t>
            </w:r>
          </w:p>
        </w:tc>
        <w:tc>
          <w:tcPr>
            <w:tcW w:w="555" w:type="pct"/>
            <w:tcBorders>
              <w:top w:val="nil"/>
              <w:left w:val="nil"/>
              <w:bottom w:val="nil"/>
              <w:right w:val="nil"/>
            </w:tcBorders>
            <w:shd w:val="clear" w:color="auto" w:fill="FFFFFF"/>
            <w:vAlign w:val="center"/>
          </w:tcPr>
          <w:p w14:paraId="014D143C" w14:textId="4EB760BC"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c>
          <w:tcPr>
            <w:tcW w:w="453" w:type="pct"/>
            <w:tcBorders>
              <w:top w:val="nil"/>
              <w:left w:val="nil"/>
              <w:bottom w:val="nil"/>
              <w:right w:val="nil"/>
            </w:tcBorders>
            <w:shd w:val="clear" w:color="auto" w:fill="FFFFFF"/>
            <w:vAlign w:val="center"/>
          </w:tcPr>
          <w:p w14:paraId="050DF248" w14:textId="1C5D1FDB" w:rsidR="00CC2A58" w:rsidRPr="00FC6513" w:rsidRDefault="00B93BC9"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.264</w:t>
            </w:r>
          </w:p>
        </w:tc>
        <w:tc>
          <w:tcPr>
            <w:tcW w:w="739" w:type="pct"/>
            <w:tcBorders>
              <w:top w:val="nil"/>
              <w:left w:val="nil"/>
              <w:bottom w:val="nil"/>
              <w:right w:val="nil"/>
            </w:tcBorders>
            <w:shd w:val="clear" w:color="auto" w:fill="FFFFFF"/>
            <w:vAlign w:val="bottom"/>
          </w:tcPr>
          <w:p w14:paraId="03145548" w14:textId="4B12E3FC" w:rsidR="00CC2A58" w:rsidRPr="00FC6513" w:rsidRDefault="00CC2A58"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B93BC9" w:rsidRPr="00FC6513">
              <w:rPr>
                <w:rFonts w:cstheme="minorHAnsi"/>
                <w:color w:val="000000"/>
                <w:sz w:val="20"/>
                <w:szCs w:val="20"/>
              </w:rPr>
              <w:t>149</w:t>
            </w:r>
          </w:p>
        </w:tc>
        <w:tc>
          <w:tcPr>
            <w:tcW w:w="474" w:type="pct"/>
            <w:tcBorders>
              <w:top w:val="nil"/>
              <w:left w:val="nil"/>
              <w:bottom w:val="nil"/>
              <w:right w:val="nil"/>
            </w:tcBorders>
            <w:shd w:val="clear" w:color="auto" w:fill="FFFFFF"/>
            <w:vAlign w:val="bottom"/>
          </w:tcPr>
          <w:p w14:paraId="3E184EB5" w14:textId="4011D0C9" w:rsidR="00CC2A58" w:rsidRPr="00FC6513" w:rsidRDefault="00CC2A58"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B93BC9" w:rsidRPr="00FC6513">
              <w:rPr>
                <w:rFonts w:cstheme="minorHAnsi"/>
                <w:color w:val="000000"/>
                <w:sz w:val="20"/>
                <w:szCs w:val="20"/>
              </w:rPr>
              <w:t>080</w:t>
            </w:r>
          </w:p>
        </w:tc>
      </w:tr>
      <w:tr w:rsidR="00CC2A58" w:rsidRPr="00FC6513" w14:paraId="6100AC35" w14:textId="77777777" w:rsidTr="00FC6513">
        <w:trPr>
          <w:cantSplit/>
          <w:trHeight w:val="363"/>
        </w:trPr>
        <w:tc>
          <w:tcPr>
            <w:tcW w:w="318" w:type="pct"/>
            <w:tcBorders>
              <w:top w:val="nil"/>
              <w:left w:val="nil"/>
              <w:bottom w:val="nil"/>
              <w:right w:val="nil"/>
            </w:tcBorders>
            <w:shd w:val="clear" w:color="auto" w:fill="FFFFFF"/>
          </w:tcPr>
          <w:p w14:paraId="495B3EB1"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p>
        </w:tc>
        <w:tc>
          <w:tcPr>
            <w:tcW w:w="1272" w:type="pct"/>
            <w:tcBorders>
              <w:top w:val="nil"/>
              <w:left w:val="nil"/>
              <w:bottom w:val="nil"/>
              <w:right w:val="nil"/>
            </w:tcBorders>
            <w:shd w:val="clear" w:color="auto" w:fill="FFFFFF"/>
            <w:vAlign w:val="bottom"/>
          </w:tcPr>
          <w:p w14:paraId="4C80F2F4"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Generation Status</w:t>
            </w:r>
          </w:p>
        </w:tc>
        <w:tc>
          <w:tcPr>
            <w:tcW w:w="453" w:type="pct"/>
            <w:tcBorders>
              <w:top w:val="nil"/>
              <w:left w:val="nil"/>
              <w:bottom w:val="nil"/>
              <w:right w:val="nil"/>
            </w:tcBorders>
            <w:shd w:val="clear" w:color="auto" w:fill="FFFFFF"/>
            <w:vAlign w:val="bottom"/>
          </w:tcPr>
          <w:p w14:paraId="09F54EA4" w14:textId="4EA9FAFB"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-.803</w:t>
            </w:r>
          </w:p>
        </w:tc>
        <w:tc>
          <w:tcPr>
            <w:tcW w:w="734" w:type="pct"/>
            <w:tcBorders>
              <w:top w:val="nil"/>
              <w:left w:val="nil"/>
              <w:bottom w:val="nil"/>
              <w:right w:val="nil"/>
            </w:tcBorders>
            <w:shd w:val="clear" w:color="auto" w:fill="FFFFFF"/>
            <w:vAlign w:val="bottom"/>
          </w:tcPr>
          <w:p w14:paraId="22D68E72" w14:textId="1BAF27B6"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.288</w:t>
            </w:r>
          </w:p>
        </w:tc>
        <w:tc>
          <w:tcPr>
            <w:tcW w:w="555" w:type="pct"/>
            <w:tcBorders>
              <w:top w:val="nil"/>
              <w:left w:val="nil"/>
              <w:bottom w:val="nil"/>
              <w:right w:val="nil"/>
            </w:tcBorders>
            <w:shd w:val="clear" w:color="auto" w:fill="FFFFFF"/>
            <w:vAlign w:val="center"/>
          </w:tcPr>
          <w:p w14:paraId="1C236CFB" w14:textId="3EA836A0"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.006</w:t>
            </w:r>
          </w:p>
        </w:tc>
        <w:tc>
          <w:tcPr>
            <w:tcW w:w="453" w:type="pct"/>
            <w:tcBorders>
              <w:top w:val="nil"/>
              <w:left w:val="nil"/>
              <w:bottom w:val="nil"/>
              <w:right w:val="nil"/>
            </w:tcBorders>
            <w:shd w:val="clear" w:color="auto" w:fill="FFFFFF"/>
            <w:vAlign w:val="center"/>
          </w:tcPr>
          <w:p w14:paraId="16188A31" w14:textId="4397265C" w:rsidR="00CC2A58" w:rsidRPr="00FC6513" w:rsidRDefault="00B93BC9"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-.897</w:t>
            </w:r>
          </w:p>
        </w:tc>
        <w:tc>
          <w:tcPr>
            <w:tcW w:w="739" w:type="pct"/>
            <w:tcBorders>
              <w:top w:val="nil"/>
              <w:left w:val="nil"/>
              <w:bottom w:val="nil"/>
              <w:right w:val="nil"/>
            </w:tcBorders>
            <w:shd w:val="clear" w:color="auto" w:fill="FFFFFF"/>
            <w:vAlign w:val="bottom"/>
          </w:tcPr>
          <w:p w14:paraId="467A2556" w14:textId="28946AA1" w:rsidR="00CC2A58" w:rsidRPr="00FC6513" w:rsidRDefault="00CC2A58"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B93BC9" w:rsidRPr="00FC6513">
              <w:rPr>
                <w:rFonts w:cstheme="minorHAnsi"/>
                <w:color w:val="000000"/>
                <w:sz w:val="20"/>
                <w:szCs w:val="20"/>
              </w:rPr>
              <w:t>313</w:t>
            </w:r>
          </w:p>
        </w:tc>
        <w:tc>
          <w:tcPr>
            <w:tcW w:w="474" w:type="pct"/>
            <w:tcBorders>
              <w:top w:val="nil"/>
              <w:left w:val="nil"/>
              <w:bottom w:val="nil"/>
              <w:right w:val="nil"/>
            </w:tcBorders>
            <w:shd w:val="clear" w:color="auto" w:fill="FFFFFF"/>
            <w:vAlign w:val="bottom"/>
          </w:tcPr>
          <w:p w14:paraId="56F71C2C" w14:textId="7C3FE722" w:rsidR="00CC2A58" w:rsidRPr="00FC6513" w:rsidRDefault="00B93BC9"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.005</w:t>
            </w:r>
          </w:p>
        </w:tc>
      </w:tr>
      <w:tr w:rsidR="00CC2A58" w:rsidRPr="00FC6513" w14:paraId="6DAC1856" w14:textId="77777777" w:rsidTr="00FC6513">
        <w:trPr>
          <w:cantSplit/>
          <w:trHeight w:val="363"/>
        </w:trPr>
        <w:tc>
          <w:tcPr>
            <w:tcW w:w="318" w:type="pct"/>
            <w:tcBorders>
              <w:top w:val="nil"/>
              <w:left w:val="nil"/>
              <w:bottom w:val="nil"/>
              <w:right w:val="nil"/>
            </w:tcBorders>
            <w:shd w:val="clear" w:color="auto" w:fill="FFFFFF"/>
          </w:tcPr>
          <w:p w14:paraId="71DB607E"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p>
        </w:tc>
        <w:tc>
          <w:tcPr>
            <w:tcW w:w="1272" w:type="pct"/>
            <w:tcBorders>
              <w:top w:val="nil"/>
              <w:left w:val="nil"/>
              <w:bottom w:val="nil"/>
              <w:right w:val="nil"/>
            </w:tcBorders>
            <w:shd w:val="clear" w:color="auto" w:fill="FFFFFF"/>
            <w:vAlign w:val="bottom"/>
          </w:tcPr>
          <w:p w14:paraId="0811A98E" w14:textId="3D50139A"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Time X Gen Status</w:t>
            </w:r>
          </w:p>
        </w:tc>
        <w:tc>
          <w:tcPr>
            <w:tcW w:w="453" w:type="pct"/>
            <w:tcBorders>
              <w:top w:val="nil"/>
              <w:left w:val="nil"/>
              <w:bottom w:val="nil"/>
              <w:right w:val="nil"/>
            </w:tcBorders>
            <w:shd w:val="clear" w:color="auto" w:fill="FFFFFF"/>
            <w:vAlign w:val="bottom"/>
          </w:tcPr>
          <w:p w14:paraId="28A24FBB" w14:textId="77777777" w:rsidR="00CC2A58" w:rsidRPr="00FC6513" w:rsidRDefault="00CC2A58"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p>
        </w:tc>
        <w:tc>
          <w:tcPr>
            <w:tcW w:w="734" w:type="pct"/>
            <w:tcBorders>
              <w:top w:val="nil"/>
              <w:left w:val="nil"/>
              <w:bottom w:val="nil"/>
              <w:right w:val="nil"/>
            </w:tcBorders>
            <w:shd w:val="clear" w:color="auto" w:fill="FFFFFF"/>
            <w:vAlign w:val="bottom"/>
          </w:tcPr>
          <w:p w14:paraId="75D973AD" w14:textId="77777777" w:rsidR="00CC2A58" w:rsidRPr="00FC6513" w:rsidRDefault="00CC2A58"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p>
        </w:tc>
        <w:tc>
          <w:tcPr>
            <w:tcW w:w="555" w:type="pct"/>
            <w:tcBorders>
              <w:top w:val="nil"/>
              <w:left w:val="nil"/>
              <w:bottom w:val="nil"/>
              <w:right w:val="nil"/>
            </w:tcBorders>
            <w:shd w:val="clear" w:color="auto" w:fill="FFFFFF"/>
            <w:vAlign w:val="bottom"/>
          </w:tcPr>
          <w:p w14:paraId="32379D46" w14:textId="77777777" w:rsidR="00CC2A58" w:rsidRPr="00FC6513" w:rsidRDefault="00CC2A58"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p>
        </w:tc>
        <w:tc>
          <w:tcPr>
            <w:tcW w:w="453" w:type="pct"/>
            <w:tcBorders>
              <w:top w:val="nil"/>
              <w:left w:val="nil"/>
              <w:bottom w:val="nil"/>
              <w:right w:val="nil"/>
            </w:tcBorders>
            <w:shd w:val="clear" w:color="auto" w:fill="FFFFFF"/>
            <w:vAlign w:val="bottom"/>
          </w:tcPr>
          <w:p w14:paraId="1A994FC9" w14:textId="4A464E28" w:rsidR="00CC2A58" w:rsidRPr="00FC6513" w:rsidRDefault="00CC2A58"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w:t>
            </w:r>
            <w:r w:rsidR="00B93BC9" w:rsidRPr="00FC6513">
              <w:rPr>
                <w:rFonts w:cstheme="minorHAnsi"/>
                <w:color w:val="000000"/>
                <w:sz w:val="20"/>
                <w:szCs w:val="20"/>
              </w:rPr>
              <w:t>88</w:t>
            </w:r>
          </w:p>
        </w:tc>
        <w:tc>
          <w:tcPr>
            <w:tcW w:w="739" w:type="pct"/>
            <w:tcBorders>
              <w:top w:val="nil"/>
              <w:left w:val="nil"/>
              <w:bottom w:val="nil"/>
              <w:right w:val="nil"/>
            </w:tcBorders>
            <w:shd w:val="clear" w:color="auto" w:fill="FFFFFF"/>
            <w:vAlign w:val="bottom"/>
          </w:tcPr>
          <w:p w14:paraId="0696A532" w14:textId="06314274" w:rsidR="00CC2A58" w:rsidRPr="00FC6513" w:rsidRDefault="00CC2A58"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.11</w:t>
            </w:r>
          </w:p>
        </w:tc>
        <w:tc>
          <w:tcPr>
            <w:tcW w:w="474" w:type="pct"/>
            <w:tcBorders>
              <w:top w:val="nil"/>
              <w:left w:val="nil"/>
              <w:bottom w:val="nil"/>
              <w:right w:val="nil"/>
            </w:tcBorders>
            <w:shd w:val="clear" w:color="auto" w:fill="FFFFFF"/>
            <w:vAlign w:val="bottom"/>
          </w:tcPr>
          <w:p w14:paraId="5C4C141A" w14:textId="6D65FA4A" w:rsidR="00CC2A58" w:rsidRPr="00FC6513" w:rsidRDefault="00CC2A58" w:rsidP="00FC6513">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B93BC9" w:rsidRPr="00FC6513">
              <w:rPr>
                <w:rFonts w:cstheme="minorHAnsi"/>
                <w:color w:val="000000"/>
                <w:sz w:val="20"/>
                <w:szCs w:val="20"/>
              </w:rPr>
              <w:t>615</w:t>
            </w:r>
          </w:p>
        </w:tc>
      </w:tr>
      <w:tr w:rsidR="00CC2A58" w:rsidRPr="00FC6513" w14:paraId="75191779" w14:textId="77777777" w:rsidTr="00FC6513">
        <w:trPr>
          <w:cantSplit/>
          <w:trHeight w:val="363"/>
        </w:trPr>
        <w:tc>
          <w:tcPr>
            <w:tcW w:w="1591" w:type="pct"/>
            <w:gridSpan w:val="2"/>
            <w:tcBorders>
              <w:top w:val="nil"/>
              <w:left w:val="nil"/>
              <w:bottom w:val="nil"/>
              <w:right w:val="nil"/>
            </w:tcBorders>
            <w:shd w:val="clear" w:color="auto" w:fill="FFFFFF"/>
            <w:vAlign w:val="bottom"/>
          </w:tcPr>
          <w:p w14:paraId="7E2E94D9"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u w:val="single"/>
              </w:rPr>
            </w:pPr>
            <w:r w:rsidRPr="00FC6513">
              <w:rPr>
                <w:rFonts w:cstheme="minorHAnsi"/>
                <w:color w:val="000000"/>
                <w:sz w:val="20"/>
                <w:szCs w:val="20"/>
                <w:u w:val="single"/>
              </w:rPr>
              <w:t>Random Effects</w:t>
            </w:r>
          </w:p>
        </w:tc>
        <w:tc>
          <w:tcPr>
            <w:tcW w:w="453" w:type="pct"/>
            <w:tcBorders>
              <w:top w:val="nil"/>
              <w:left w:val="nil"/>
              <w:bottom w:val="nil"/>
              <w:right w:val="nil"/>
            </w:tcBorders>
            <w:shd w:val="clear" w:color="auto" w:fill="FFFFFF"/>
            <w:vAlign w:val="bottom"/>
          </w:tcPr>
          <w:p w14:paraId="5C11418A" w14:textId="77777777"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C6513">
              <w:rPr>
                <w:rFonts w:cstheme="minorHAnsi"/>
                <w:color w:val="000000"/>
                <w:sz w:val="20"/>
                <w:szCs w:val="20"/>
                <w:u w:val="single"/>
              </w:rPr>
              <w:t>Estimate</w:t>
            </w:r>
          </w:p>
        </w:tc>
        <w:tc>
          <w:tcPr>
            <w:tcW w:w="734" w:type="pct"/>
            <w:tcBorders>
              <w:top w:val="nil"/>
              <w:left w:val="nil"/>
              <w:bottom w:val="nil"/>
              <w:right w:val="nil"/>
            </w:tcBorders>
            <w:shd w:val="clear" w:color="auto" w:fill="FFFFFF"/>
            <w:vAlign w:val="bottom"/>
          </w:tcPr>
          <w:p w14:paraId="1D0C3CF4" w14:textId="77777777"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C6513">
              <w:rPr>
                <w:rFonts w:cstheme="minorHAnsi"/>
                <w:color w:val="000000"/>
                <w:sz w:val="20"/>
                <w:szCs w:val="20"/>
                <w:u w:val="single"/>
              </w:rPr>
              <w:t>Standard Error</w:t>
            </w:r>
          </w:p>
        </w:tc>
        <w:tc>
          <w:tcPr>
            <w:tcW w:w="555" w:type="pct"/>
            <w:tcBorders>
              <w:top w:val="nil"/>
              <w:left w:val="nil"/>
              <w:bottom w:val="nil"/>
              <w:right w:val="nil"/>
            </w:tcBorders>
            <w:shd w:val="clear" w:color="auto" w:fill="FFFFFF"/>
            <w:vAlign w:val="bottom"/>
          </w:tcPr>
          <w:p w14:paraId="798B0CBE" w14:textId="77777777"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u w:val="single"/>
              </w:rPr>
            </w:pPr>
            <w:r w:rsidRPr="00FC6513">
              <w:rPr>
                <w:rFonts w:cstheme="minorHAnsi"/>
                <w:i/>
                <w:color w:val="000000"/>
                <w:sz w:val="20"/>
                <w:szCs w:val="20"/>
                <w:u w:val="single"/>
              </w:rPr>
              <w:t xml:space="preserve">P </w:t>
            </w:r>
            <w:r w:rsidRPr="00FC6513">
              <w:rPr>
                <w:rFonts w:cstheme="minorHAnsi"/>
                <w:color w:val="000000"/>
                <w:sz w:val="20"/>
                <w:szCs w:val="20"/>
                <w:u w:val="single"/>
              </w:rPr>
              <w:t>Value</w:t>
            </w:r>
          </w:p>
        </w:tc>
        <w:tc>
          <w:tcPr>
            <w:tcW w:w="453" w:type="pct"/>
            <w:tcBorders>
              <w:top w:val="nil"/>
              <w:left w:val="nil"/>
              <w:bottom w:val="nil"/>
              <w:right w:val="nil"/>
            </w:tcBorders>
            <w:shd w:val="clear" w:color="auto" w:fill="FFFFFF"/>
            <w:vAlign w:val="bottom"/>
          </w:tcPr>
          <w:p w14:paraId="6674C663" w14:textId="77777777"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u w:val="single"/>
              </w:rPr>
              <w:t>Estimate</w:t>
            </w:r>
          </w:p>
        </w:tc>
        <w:tc>
          <w:tcPr>
            <w:tcW w:w="739" w:type="pct"/>
            <w:tcBorders>
              <w:top w:val="nil"/>
              <w:left w:val="nil"/>
              <w:bottom w:val="nil"/>
              <w:right w:val="nil"/>
            </w:tcBorders>
            <w:shd w:val="clear" w:color="auto" w:fill="FFFFFF"/>
            <w:vAlign w:val="bottom"/>
          </w:tcPr>
          <w:p w14:paraId="28EBBD6D" w14:textId="77777777"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u w:val="single"/>
              </w:rPr>
              <w:t>Standard Error</w:t>
            </w:r>
          </w:p>
        </w:tc>
        <w:tc>
          <w:tcPr>
            <w:tcW w:w="474" w:type="pct"/>
            <w:tcBorders>
              <w:top w:val="nil"/>
              <w:left w:val="nil"/>
              <w:bottom w:val="nil"/>
              <w:right w:val="nil"/>
            </w:tcBorders>
            <w:shd w:val="clear" w:color="auto" w:fill="FFFFFF"/>
            <w:vAlign w:val="center"/>
          </w:tcPr>
          <w:p w14:paraId="76CEC2EE" w14:textId="77777777"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i/>
                <w:color w:val="000000"/>
                <w:sz w:val="20"/>
                <w:szCs w:val="20"/>
                <w:u w:val="single"/>
              </w:rPr>
              <w:t xml:space="preserve">P </w:t>
            </w:r>
            <w:r w:rsidRPr="00FC6513">
              <w:rPr>
                <w:rFonts w:cstheme="minorHAnsi"/>
                <w:color w:val="000000"/>
                <w:sz w:val="20"/>
                <w:szCs w:val="20"/>
                <w:u w:val="single"/>
              </w:rPr>
              <w:t>Value</w:t>
            </w:r>
          </w:p>
        </w:tc>
      </w:tr>
      <w:tr w:rsidR="00CC2A58" w:rsidRPr="00FC6513" w14:paraId="72482ACE" w14:textId="77777777" w:rsidTr="00FC6513">
        <w:trPr>
          <w:cantSplit/>
          <w:trHeight w:val="363"/>
        </w:trPr>
        <w:tc>
          <w:tcPr>
            <w:tcW w:w="318" w:type="pct"/>
            <w:tcBorders>
              <w:top w:val="nil"/>
              <w:left w:val="nil"/>
              <w:bottom w:val="nil"/>
              <w:right w:val="nil"/>
            </w:tcBorders>
            <w:shd w:val="clear" w:color="auto" w:fill="FFFFFF"/>
          </w:tcPr>
          <w:p w14:paraId="5EA67644"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p>
        </w:tc>
        <w:tc>
          <w:tcPr>
            <w:tcW w:w="1272" w:type="pct"/>
            <w:tcBorders>
              <w:top w:val="nil"/>
              <w:left w:val="nil"/>
              <w:bottom w:val="nil"/>
              <w:right w:val="nil"/>
            </w:tcBorders>
            <w:shd w:val="clear" w:color="auto" w:fill="FFFFFF"/>
            <w:vAlign w:val="bottom"/>
          </w:tcPr>
          <w:p w14:paraId="3313EB8A"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Variance Intercept</w:t>
            </w:r>
          </w:p>
        </w:tc>
        <w:tc>
          <w:tcPr>
            <w:tcW w:w="453" w:type="pct"/>
            <w:tcBorders>
              <w:top w:val="nil"/>
              <w:left w:val="nil"/>
              <w:bottom w:val="nil"/>
              <w:right w:val="nil"/>
            </w:tcBorders>
            <w:shd w:val="clear" w:color="auto" w:fill="FFFFFF"/>
            <w:vAlign w:val="bottom"/>
          </w:tcPr>
          <w:p w14:paraId="1E3FE8FF" w14:textId="6C5F1A90"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w:t>
            </w:r>
            <w:r w:rsidR="00B93BC9" w:rsidRPr="00FC6513">
              <w:rPr>
                <w:rFonts w:cstheme="minorHAnsi"/>
                <w:color w:val="000000"/>
                <w:sz w:val="20"/>
                <w:szCs w:val="20"/>
              </w:rPr>
              <w:t>81</w:t>
            </w:r>
          </w:p>
        </w:tc>
        <w:tc>
          <w:tcPr>
            <w:tcW w:w="734" w:type="pct"/>
            <w:tcBorders>
              <w:top w:val="nil"/>
              <w:left w:val="nil"/>
              <w:bottom w:val="nil"/>
              <w:right w:val="nil"/>
            </w:tcBorders>
            <w:shd w:val="clear" w:color="auto" w:fill="FFFFFF"/>
            <w:vAlign w:val="bottom"/>
          </w:tcPr>
          <w:p w14:paraId="14DA4CA4" w14:textId="17DDD65E"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B93BC9" w:rsidRPr="00FC6513">
              <w:rPr>
                <w:rFonts w:cstheme="minorHAnsi"/>
                <w:color w:val="000000"/>
                <w:sz w:val="20"/>
                <w:szCs w:val="20"/>
              </w:rPr>
              <w:t>424</w:t>
            </w:r>
          </w:p>
        </w:tc>
        <w:tc>
          <w:tcPr>
            <w:tcW w:w="555" w:type="pct"/>
            <w:tcBorders>
              <w:top w:val="nil"/>
              <w:left w:val="nil"/>
              <w:bottom w:val="nil"/>
              <w:right w:val="nil"/>
            </w:tcBorders>
            <w:shd w:val="clear" w:color="auto" w:fill="FFFFFF"/>
            <w:vAlign w:val="center"/>
          </w:tcPr>
          <w:p w14:paraId="15BAE66E" w14:textId="77777777"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c>
          <w:tcPr>
            <w:tcW w:w="453" w:type="pct"/>
            <w:tcBorders>
              <w:top w:val="nil"/>
              <w:left w:val="nil"/>
              <w:bottom w:val="nil"/>
              <w:right w:val="nil"/>
            </w:tcBorders>
            <w:shd w:val="clear" w:color="auto" w:fill="FFFFFF"/>
            <w:vAlign w:val="center"/>
          </w:tcPr>
          <w:p w14:paraId="3E26BBF0" w14:textId="29EEFF1E" w:rsidR="00CC2A58" w:rsidRPr="00FC6513" w:rsidRDefault="00C31977"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1.37</w:t>
            </w:r>
          </w:p>
        </w:tc>
        <w:tc>
          <w:tcPr>
            <w:tcW w:w="739" w:type="pct"/>
            <w:tcBorders>
              <w:top w:val="nil"/>
              <w:left w:val="nil"/>
              <w:bottom w:val="nil"/>
              <w:right w:val="nil"/>
            </w:tcBorders>
            <w:shd w:val="clear" w:color="auto" w:fill="FFFFFF"/>
          </w:tcPr>
          <w:p w14:paraId="6F04C5F1" w14:textId="3C24F25B"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C31977" w:rsidRPr="00FC6513">
              <w:rPr>
                <w:rFonts w:cstheme="minorHAnsi"/>
                <w:color w:val="000000"/>
                <w:sz w:val="20"/>
                <w:szCs w:val="20"/>
              </w:rPr>
              <w:t>261</w:t>
            </w:r>
          </w:p>
        </w:tc>
        <w:tc>
          <w:tcPr>
            <w:tcW w:w="474" w:type="pct"/>
            <w:tcBorders>
              <w:top w:val="nil"/>
              <w:left w:val="nil"/>
              <w:bottom w:val="nil"/>
              <w:right w:val="nil"/>
            </w:tcBorders>
            <w:shd w:val="clear" w:color="auto" w:fill="FFFFFF"/>
            <w:vAlign w:val="center"/>
          </w:tcPr>
          <w:p w14:paraId="252AB400" w14:textId="77777777"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.000</w:t>
            </w:r>
          </w:p>
        </w:tc>
      </w:tr>
      <w:tr w:rsidR="00CC2A58" w:rsidRPr="00FC6513" w14:paraId="363C1A1E" w14:textId="77777777" w:rsidTr="00FC6513">
        <w:trPr>
          <w:cantSplit/>
          <w:trHeight w:val="363"/>
        </w:trPr>
        <w:tc>
          <w:tcPr>
            <w:tcW w:w="318" w:type="pct"/>
            <w:tcBorders>
              <w:top w:val="nil"/>
              <w:left w:val="nil"/>
              <w:bottom w:val="nil"/>
              <w:right w:val="nil"/>
            </w:tcBorders>
            <w:shd w:val="clear" w:color="auto" w:fill="FFFFFF"/>
            <w:vAlign w:val="bottom"/>
          </w:tcPr>
          <w:p w14:paraId="559F13A0"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p>
        </w:tc>
        <w:tc>
          <w:tcPr>
            <w:tcW w:w="1272" w:type="pct"/>
            <w:tcBorders>
              <w:top w:val="nil"/>
              <w:left w:val="nil"/>
              <w:bottom w:val="nil"/>
              <w:right w:val="nil"/>
            </w:tcBorders>
            <w:shd w:val="clear" w:color="auto" w:fill="FFFFFF"/>
            <w:vAlign w:val="bottom"/>
          </w:tcPr>
          <w:p w14:paraId="52C0C574" w14:textId="77777777" w:rsidR="00CC2A58" w:rsidRPr="00FC6513" w:rsidRDefault="00CC2A58" w:rsidP="00CC2A58">
            <w:pPr>
              <w:widowControl w:val="0"/>
              <w:autoSpaceDE w:val="0"/>
              <w:autoSpaceDN w:val="0"/>
              <w:adjustRightInd w:val="0"/>
              <w:spacing w:line="320" w:lineRule="atLeast"/>
              <w:ind w:left="60" w:right="60"/>
              <w:rPr>
                <w:rFonts w:cstheme="minorHAnsi"/>
                <w:color w:val="000000"/>
                <w:sz w:val="20"/>
                <w:szCs w:val="20"/>
              </w:rPr>
            </w:pPr>
            <w:r w:rsidRPr="00FC6513">
              <w:rPr>
                <w:rFonts w:cstheme="minorHAnsi"/>
                <w:color w:val="000000"/>
                <w:sz w:val="20"/>
                <w:szCs w:val="20"/>
              </w:rPr>
              <w:t xml:space="preserve">Variance Slope </w:t>
            </w:r>
          </w:p>
        </w:tc>
        <w:tc>
          <w:tcPr>
            <w:tcW w:w="453" w:type="pct"/>
            <w:tcBorders>
              <w:top w:val="nil"/>
              <w:left w:val="nil"/>
              <w:bottom w:val="nil"/>
              <w:right w:val="nil"/>
            </w:tcBorders>
            <w:shd w:val="clear" w:color="auto" w:fill="FFFFFF"/>
            <w:vAlign w:val="bottom"/>
          </w:tcPr>
          <w:p w14:paraId="4863D54C" w14:textId="47E33C6C"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B93BC9" w:rsidRPr="00FC6513">
              <w:rPr>
                <w:rFonts w:cstheme="minorHAnsi"/>
                <w:color w:val="000000"/>
                <w:sz w:val="20"/>
                <w:szCs w:val="20"/>
              </w:rPr>
              <w:t>486</w:t>
            </w:r>
          </w:p>
        </w:tc>
        <w:tc>
          <w:tcPr>
            <w:tcW w:w="734" w:type="pct"/>
            <w:tcBorders>
              <w:top w:val="nil"/>
              <w:left w:val="nil"/>
              <w:bottom w:val="nil"/>
              <w:right w:val="nil"/>
            </w:tcBorders>
            <w:shd w:val="clear" w:color="auto" w:fill="FFFFFF"/>
            <w:vAlign w:val="bottom"/>
          </w:tcPr>
          <w:p w14:paraId="38FA9C80" w14:textId="53FD6E8E"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B93BC9" w:rsidRPr="00FC6513">
              <w:rPr>
                <w:rFonts w:cstheme="minorHAnsi"/>
                <w:color w:val="000000"/>
                <w:sz w:val="20"/>
                <w:szCs w:val="20"/>
              </w:rPr>
              <w:t>187</w:t>
            </w:r>
          </w:p>
        </w:tc>
        <w:tc>
          <w:tcPr>
            <w:tcW w:w="555" w:type="pct"/>
            <w:tcBorders>
              <w:top w:val="nil"/>
              <w:left w:val="nil"/>
              <w:bottom w:val="nil"/>
              <w:right w:val="nil"/>
            </w:tcBorders>
            <w:shd w:val="clear" w:color="auto" w:fill="FFFFFF"/>
            <w:vAlign w:val="center"/>
          </w:tcPr>
          <w:p w14:paraId="0152B6D1" w14:textId="3FB5E866"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.00</w:t>
            </w:r>
            <w:r w:rsidR="00B93BC9" w:rsidRPr="00FC6513">
              <w:rPr>
                <w:rFonts w:cstheme="minorHAnsi"/>
                <w:color w:val="000000"/>
                <w:sz w:val="20"/>
                <w:szCs w:val="20"/>
              </w:rPr>
              <w:t>9</w:t>
            </w:r>
          </w:p>
        </w:tc>
        <w:tc>
          <w:tcPr>
            <w:tcW w:w="453" w:type="pct"/>
            <w:tcBorders>
              <w:top w:val="nil"/>
              <w:left w:val="nil"/>
              <w:bottom w:val="nil"/>
              <w:right w:val="nil"/>
            </w:tcBorders>
            <w:shd w:val="clear" w:color="auto" w:fill="FFFFFF"/>
            <w:vAlign w:val="center"/>
          </w:tcPr>
          <w:p w14:paraId="5D3C1B02" w14:textId="40131A19"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C31977" w:rsidRPr="00FC6513">
              <w:rPr>
                <w:rFonts w:cstheme="minorHAnsi"/>
                <w:color w:val="000000"/>
                <w:sz w:val="20"/>
                <w:szCs w:val="20"/>
              </w:rPr>
              <w:t>263</w:t>
            </w:r>
          </w:p>
        </w:tc>
        <w:tc>
          <w:tcPr>
            <w:tcW w:w="739" w:type="pct"/>
            <w:tcBorders>
              <w:top w:val="nil"/>
              <w:left w:val="nil"/>
              <w:bottom w:val="nil"/>
              <w:right w:val="nil"/>
            </w:tcBorders>
            <w:shd w:val="clear" w:color="auto" w:fill="FFFFFF"/>
          </w:tcPr>
          <w:p w14:paraId="65E50693" w14:textId="7B510EC1"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w:t>
            </w:r>
            <w:r w:rsidR="00C31977" w:rsidRPr="00FC6513">
              <w:rPr>
                <w:rFonts w:cstheme="minorHAnsi"/>
                <w:color w:val="000000"/>
                <w:sz w:val="20"/>
                <w:szCs w:val="20"/>
              </w:rPr>
              <w:t>122</w:t>
            </w:r>
          </w:p>
        </w:tc>
        <w:tc>
          <w:tcPr>
            <w:tcW w:w="474" w:type="pct"/>
            <w:tcBorders>
              <w:top w:val="nil"/>
              <w:left w:val="nil"/>
              <w:bottom w:val="nil"/>
              <w:right w:val="nil"/>
            </w:tcBorders>
            <w:shd w:val="clear" w:color="auto" w:fill="FFFFFF"/>
            <w:vAlign w:val="center"/>
          </w:tcPr>
          <w:p w14:paraId="1E3A1B75" w14:textId="526383BB" w:rsidR="00CC2A58" w:rsidRPr="00FC6513" w:rsidRDefault="00CC2A58" w:rsidP="00CC2A58">
            <w:pPr>
              <w:widowControl w:val="0"/>
              <w:autoSpaceDE w:val="0"/>
              <w:autoSpaceDN w:val="0"/>
              <w:adjustRightInd w:val="0"/>
              <w:spacing w:line="320" w:lineRule="atLeast"/>
              <w:ind w:left="60" w:right="60"/>
              <w:jc w:val="right"/>
              <w:rPr>
                <w:rFonts w:cstheme="minorHAnsi"/>
                <w:color w:val="000000"/>
                <w:sz w:val="20"/>
                <w:szCs w:val="20"/>
              </w:rPr>
            </w:pPr>
            <w:r w:rsidRPr="00FC6513">
              <w:rPr>
                <w:rFonts w:cstheme="minorHAnsi"/>
                <w:color w:val="000000"/>
                <w:sz w:val="20"/>
                <w:szCs w:val="20"/>
              </w:rPr>
              <w:t>.0</w:t>
            </w:r>
            <w:r w:rsidR="00C31977" w:rsidRPr="00FC6513">
              <w:rPr>
                <w:rFonts w:cstheme="minorHAnsi"/>
                <w:color w:val="000000"/>
                <w:sz w:val="20"/>
                <w:szCs w:val="20"/>
              </w:rPr>
              <w:t>31</w:t>
            </w:r>
          </w:p>
        </w:tc>
      </w:tr>
    </w:tbl>
    <w:p w14:paraId="660691C3" w14:textId="77777777" w:rsidR="006F28FC" w:rsidRDefault="006F28FC" w:rsidP="00600ABE">
      <w:pPr>
        <w:pStyle w:val="Heading1"/>
      </w:pPr>
    </w:p>
    <w:bookmarkEnd w:id="11"/>
    <w:p w14:paraId="50B9F7E1" w14:textId="77777777" w:rsidR="00AA0B13" w:rsidRDefault="00AA0B13" w:rsidP="00FF3ABC"/>
    <w:p w14:paraId="0967519A" w14:textId="77777777" w:rsidR="00B97E7C" w:rsidRDefault="00AA0B13" w:rsidP="00600ABE">
      <w:pPr>
        <w:pStyle w:val="Heading1"/>
      </w:pPr>
      <w:r>
        <w:br w:type="page"/>
      </w:r>
      <w:bookmarkStart w:id="68" w:name="_Toc512543003"/>
      <w:bookmarkStart w:id="69" w:name="_Toc310579474"/>
      <w:r w:rsidR="00B97E7C">
        <w:lastRenderedPageBreak/>
        <w:t>CHAPTER FIVE: DISCUSSIONS AND CONCLUSIONS</w:t>
      </w:r>
      <w:bookmarkEnd w:id="68"/>
    </w:p>
    <w:p w14:paraId="64CC76D1" w14:textId="371D85D6" w:rsidR="00CD3E77" w:rsidRDefault="00CD3E77" w:rsidP="0088794D">
      <w:pPr>
        <w:ind w:firstLine="720"/>
      </w:pPr>
      <w:r>
        <w:t xml:space="preserve">Based on gaps in the literature concerning TE, generation status, and task values, I made several predictions of the relationships among the variables in the study. Within this discussion section, I address the findings of the study in relationship to each prediction, </w:t>
      </w:r>
      <w:r w:rsidR="00E135B8">
        <w:t>and what the future implications for this research might entail.</w:t>
      </w:r>
    </w:p>
    <w:p w14:paraId="718CB39C" w14:textId="77777777" w:rsidR="007257AE" w:rsidRDefault="007257AE" w:rsidP="005B1D58">
      <w:pPr>
        <w:pStyle w:val="Heading2"/>
      </w:pPr>
      <w:bookmarkStart w:id="70" w:name="_Toc512543004"/>
      <w:r>
        <w:t>Summary of Results</w:t>
      </w:r>
      <w:bookmarkEnd w:id="70"/>
    </w:p>
    <w:p w14:paraId="42F4A8A4" w14:textId="4A863681" w:rsidR="00E135B8" w:rsidRDefault="00E135B8" w:rsidP="00CD3E77">
      <w:r>
        <w:tab/>
      </w:r>
      <w:r w:rsidR="003B350F">
        <w:t xml:space="preserve">For question 1, the prediction was that FG students were likely to experience lower levels of intrinsic and attainment values, and higher levels of cost value across the semester compared to NFG students. The </w:t>
      </w:r>
      <w:r w:rsidR="006D1AA2">
        <w:t>repeated measures</w:t>
      </w:r>
      <w:r w:rsidR="003B350F">
        <w:t xml:space="preserve"> ANOVA confirmed th</w:t>
      </w:r>
      <w:r w:rsidR="00405B71">
        <w:t>e higher level of cost value</w:t>
      </w:r>
      <w:r w:rsidR="003B350F">
        <w:t xml:space="preserve"> prediction</w:t>
      </w:r>
      <w:r w:rsidR="00C73FBC">
        <w:t xml:space="preserve"> for FG students</w:t>
      </w:r>
      <w:r w:rsidR="00405B71">
        <w:t xml:space="preserve"> which corroborated the results of the pilot study (Goldman et al., 2017)</w:t>
      </w:r>
      <w:r w:rsidR="00C73FBC">
        <w:t>.</w:t>
      </w:r>
      <w:r w:rsidR="00405B71">
        <w:t xml:space="preserve"> </w:t>
      </w:r>
      <w:r w:rsidR="00C73FBC" w:rsidRPr="00C73FBC">
        <w:t>Although</w:t>
      </w:r>
      <w:r w:rsidR="00405B71" w:rsidRPr="00C73FBC">
        <w:t xml:space="preserve"> the levels of intrinsic and attainment value were lower</w:t>
      </w:r>
      <w:r w:rsidR="00C73FBC" w:rsidRPr="00C73FBC">
        <w:t xml:space="preserve"> with a η²=.018 for attainment value and η²=.001 for intrinsic value, both were non-significant at the p=.05 level</w:t>
      </w:r>
      <w:r w:rsidR="00405B71" w:rsidRPr="00C73FBC">
        <w:t>.</w:t>
      </w:r>
      <w:r w:rsidR="003B350F">
        <w:t xml:space="preserve"> I also </w:t>
      </w:r>
      <w:r w:rsidR="005C4F52">
        <w:t>hypothesized</w:t>
      </w:r>
      <w:r w:rsidR="003B350F">
        <w:t xml:space="preserve"> that FG students would consistently have lower exam scores as compared </w:t>
      </w:r>
      <w:r w:rsidR="003B350F" w:rsidRPr="00FF7F32">
        <w:t>to NFG students</w:t>
      </w:r>
      <w:r w:rsidR="00C73FBC" w:rsidRPr="00FF7F32">
        <w:t xml:space="preserve"> which</w:t>
      </w:r>
      <w:r w:rsidR="003B350F" w:rsidRPr="00FF7F32">
        <w:t xml:space="preserve"> did reflect th</w:t>
      </w:r>
      <w:r w:rsidR="00C73FBC" w:rsidRPr="00FF7F32">
        <w:t>is</w:t>
      </w:r>
      <w:r w:rsidR="003B350F" w:rsidRPr="00FF7F32">
        <w:t xml:space="preserve"> trend.</w:t>
      </w:r>
      <w:r w:rsidR="003B350F">
        <w:t xml:space="preserve"> </w:t>
      </w:r>
      <w:r w:rsidR="007457AD">
        <w:t xml:space="preserve">Also consistent with the pilot study and prediction, there was no significant difference between FG students and NFG students’ engagement in TE over the course of the semester. </w:t>
      </w:r>
    </w:p>
    <w:p w14:paraId="2070EB70" w14:textId="5ADBAF6E" w:rsidR="007457AD" w:rsidRPr="00CD3E77" w:rsidRDefault="007457AD" w:rsidP="00CD3E77">
      <w:r>
        <w:tab/>
      </w:r>
      <w:r w:rsidRPr="005335A9">
        <w:t>Research question two predicted that generation status would</w:t>
      </w:r>
      <w:r w:rsidR="002F722E" w:rsidRPr="005335A9">
        <w:t xml:space="preserve"> be a</w:t>
      </w:r>
      <w:r w:rsidRPr="005335A9">
        <w:t xml:space="preserve"> significant</w:t>
      </w:r>
      <w:r w:rsidR="002F722E" w:rsidRPr="005335A9">
        <w:t xml:space="preserve"> factor in influencing participant’s growth parameters on</w:t>
      </w:r>
      <w:r w:rsidRPr="005335A9">
        <w:t xml:space="preserve"> TE</w:t>
      </w:r>
      <w:r w:rsidR="00064CCB" w:rsidRPr="005335A9">
        <w:t xml:space="preserve"> </w:t>
      </w:r>
      <w:r w:rsidRPr="005335A9">
        <w:t xml:space="preserve">and task values over the course of the semester. Although the </w:t>
      </w:r>
      <w:r w:rsidR="006D1AA2">
        <w:t>repeated measures</w:t>
      </w:r>
      <w:r w:rsidRPr="005335A9">
        <w:t xml:space="preserve"> ANOVA </w:t>
      </w:r>
      <w:r w:rsidR="00064CCB" w:rsidRPr="005335A9">
        <w:t>gave an</w:t>
      </w:r>
      <w:r w:rsidR="00C350DE" w:rsidRPr="005335A9">
        <w:t xml:space="preserve"> indication at the change across the semester of the dependent variables as compared by generation status</w:t>
      </w:r>
      <w:r w:rsidRPr="005335A9">
        <w:t xml:space="preserve">, </w:t>
      </w:r>
      <w:r w:rsidR="001841A1" w:rsidRPr="005335A9">
        <w:t xml:space="preserve">a </w:t>
      </w:r>
      <w:r w:rsidRPr="005335A9">
        <w:t>growth curve mode</w:t>
      </w:r>
      <w:r w:rsidR="001841A1" w:rsidRPr="005335A9">
        <w:t>l</w:t>
      </w:r>
      <w:r w:rsidRPr="005335A9">
        <w:t xml:space="preserve"> was used to further expand on the </w:t>
      </w:r>
      <w:r w:rsidR="00064CCB" w:rsidRPr="005335A9">
        <w:t xml:space="preserve">rate of </w:t>
      </w:r>
      <w:r w:rsidRPr="005335A9">
        <w:t xml:space="preserve">growth and change across time. The model was not statistically significant indicating that </w:t>
      </w:r>
      <w:r w:rsidRPr="005335A9">
        <w:lastRenderedPageBreak/>
        <w:t>generation status was not a predictor of TE</w:t>
      </w:r>
      <w:r w:rsidR="002F722E" w:rsidRPr="005335A9">
        <w:t>, attainment value, utility value, or intrinsic value</w:t>
      </w:r>
      <w:r w:rsidR="00FF7F32">
        <w:t xml:space="preserve"> growth parameters</w:t>
      </w:r>
      <w:r w:rsidRPr="005335A9">
        <w:t>.</w:t>
      </w:r>
      <w:r w:rsidR="002F722E" w:rsidRPr="005335A9">
        <w:t xml:space="preserve"> Generation status was a predictive factor in the level of cost value at time one (the intercept) as well as rate of change in cost value across the semester. </w:t>
      </w:r>
      <w:r w:rsidR="00C84AE4" w:rsidRPr="005335A9">
        <w:t xml:space="preserve">This finding </w:t>
      </w:r>
      <w:r w:rsidR="006D0ABF" w:rsidRPr="005335A9">
        <w:t xml:space="preserve">reflects similar results found within the </w:t>
      </w:r>
      <w:r w:rsidR="006D1AA2">
        <w:t>repeated measures</w:t>
      </w:r>
      <w:r w:rsidR="006D0ABF" w:rsidRPr="005335A9">
        <w:t xml:space="preserve"> ANOVA</w:t>
      </w:r>
      <w:r w:rsidR="00157944" w:rsidRPr="005335A9">
        <w:t xml:space="preserve"> as well as the pilot study indicating that FG students exhibit higher levels of cost value than NFG across the semester as well as at the start of the semester</w:t>
      </w:r>
      <w:r w:rsidR="006D0ABF" w:rsidRPr="005335A9">
        <w:t xml:space="preserve">. </w:t>
      </w:r>
      <w:r>
        <w:t xml:space="preserve"> </w:t>
      </w:r>
    </w:p>
    <w:p w14:paraId="23256366" w14:textId="77777777" w:rsidR="00B97E7C" w:rsidRPr="00AE10AC" w:rsidRDefault="00B97E7C" w:rsidP="005B1D58">
      <w:pPr>
        <w:pStyle w:val="Heading2"/>
      </w:pPr>
      <w:bookmarkStart w:id="71" w:name="_Toc512543005"/>
      <w:r w:rsidRPr="00AE10AC">
        <w:t>Contributions and Significance</w:t>
      </w:r>
      <w:bookmarkEnd w:id="71"/>
    </w:p>
    <w:p w14:paraId="6C62FD92" w14:textId="77777777" w:rsidR="00B97E7C" w:rsidRPr="00B147BE" w:rsidRDefault="00B97E7C" w:rsidP="005B1D58">
      <w:pPr>
        <w:pStyle w:val="Heading2"/>
      </w:pPr>
      <w:bookmarkStart w:id="72" w:name="_Toc512543006"/>
      <w:r w:rsidRPr="00B147BE">
        <w:t>Theoretical Implications</w:t>
      </w:r>
      <w:bookmarkEnd w:id="72"/>
    </w:p>
    <w:p w14:paraId="2CA6A8C0" w14:textId="42A18534" w:rsidR="00B97E7C" w:rsidRDefault="00B97E7C" w:rsidP="00B97E7C">
      <w:pPr>
        <w:ind w:firstLine="720"/>
        <w:rPr>
          <w:rFonts w:ascii="Times New Roman" w:hAnsi="Times New Roman"/>
        </w:rPr>
      </w:pPr>
      <w:r w:rsidRPr="00AE10AC">
        <w:rPr>
          <w:rFonts w:ascii="Times New Roman" w:hAnsi="Times New Roman"/>
        </w:rPr>
        <w:t>Th</w:t>
      </w:r>
      <w:r w:rsidR="00130EF9">
        <w:rPr>
          <w:rFonts w:ascii="Times New Roman" w:hAnsi="Times New Roman"/>
        </w:rPr>
        <w:t>e</w:t>
      </w:r>
      <w:r w:rsidR="001A1433">
        <w:rPr>
          <w:rFonts w:ascii="Times New Roman" w:hAnsi="Times New Roman"/>
        </w:rPr>
        <w:t xml:space="preserve"> findings of</w:t>
      </w:r>
      <w:r w:rsidRPr="00AE10AC">
        <w:rPr>
          <w:rFonts w:ascii="Times New Roman" w:hAnsi="Times New Roman"/>
        </w:rPr>
        <w:t xml:space="preserve"> present study </w:t>
      </w:r>
      <w:r w:rsidR="001A1433">
        <w:rPr>
          <w:rFonts w:ascii="Times New Roman" w:hAnsi="Times New Roman"/>
        </w:rPr>
        <w:t>have</w:t>
      </w:r>
      <w:r w:rsidRPr="00AE10AC">
        <w:rPr>
          <w:rFonts w:ascii="Times New Roman" w:hAnsi="Times New Roman"/>
        </w:rPr>
        <w:t xml:space="preserve"> implications for education</w:t>
      </w:r>
      <w:r w:rsidR="00685DD8">
        <w:rPr>
          <w:rFonts w:ascii="Times New Roman" w:hAnsi="Times New Roman"/>
        </w:rPr>
        <w:t>al research and teaching</w:t>
      </w:r>
      <w:r w:rsidRPr="00AE10AC">
        <w:rPr>
          <w:rFonts w:ascii="Times New Roman" w:hAnsi="Times New Roman"/>
        </w:rPr>
        <w:t xml:space="preserve">. </w:t>
      </w:r>
      <w:r>
        <w:rPr>
          <w:rFonts w:ascii="Times New Roman" w:hAnsi="Times New Roman"/>
        </w:rPr>
        <w:t>As discussed previously, FG students</w:t>
      </w:r>
      <w:r w:rsidR="00685DD8">
        <w:rPr>
          <w:rFonts w:ascii="Times New Roman" w:hAnsi="Times New Roman"/>
        </w:rPr>
        <w:t xml:space="preserve"> experience </w:t>
      </w:r>
      <w:r w:rsidR="002B5C7A">
        <w:rPr>
          <w:rFonts w:ascii="Times New Roman" w:hAnsi="Times New Roman"/>
        </w:rPr>
        <w:t xml:space="preserve">unique </w:t>
      </w:r>
      <w:r>
        <w:rPr>
          <w:rFonts w:ascii="Times New Roman" w:hAnsi="Times New Roman"/>
        </w:rPr>
        <w:t xml:space="preserve">academic </w:t>
      </w:r>
      <w:r w:rsidR="00685DD8">
        <w:rPr>
          <w:rFonts w:ascii="Times New Roman" w:hAnsi="Times New Roman"/>
        </w:rPr>
        <w:t>challenges</w:t>
      </w:r>
      <w:r>
        <w:rPr>
          <w:rFonts w:ascii="Times New Roman" w:hAnsi="Times New Roman"/>
        </w:rPr>
        <w:t xml:space="preserve"> compared to NFG students due to a plethora of external factors (low SES, feelings of guilt, lacking support and modeling</w:t>
      </w:r>
      <w:r w:rsidR="004E076F">
        <w:rPr>
          <w:rFonts w:ascii="Times New Roman" w:hAnsi="Times New Roman"/>
        </w:rPr>
        <w:t xml:space="preserve">; </w:t>
      </w:r>
      <w:r>
        <w:rPr>
          <w:rFonts w:ascii="Times New Roman" w:hAnsi="Times New Roman"/>
        </w:rPr>
        <w:t>B</w:t>
      </w:r>
      <w:r w:rsidR="001F3A2D">
        <w:rPr>
          <w:rFonts w:ascii="Times New Roman" w:hAnsi="Times New Roman"/>
        </w:rPr>
        <w:t>rand &amp; Xie, 2010; Ishitani, 2008</w:t>
      </w:r>
      <w:r>
        <w:rPr>
          <w:rFonts w:ascii="Times New Roman" w:hAnsi="Times New Roman"/>
        </w:rPr>
        <w:t xml:space="preserve">; Pacarella et al., 2004). Previous literature has explored these factors at great length, but the current study adds to the previous literature through exploring FG students motivational drive in higher education through the lens of TE and EVT. </w:t>
      </w:r>
    </w:p>
    <w:p w14:paraId="10A49802" w14:textId="39F4E5DE" w:rsidR="00B97E7C" w:rsidRDefault="00B97E7C" w:rsidP="00B97E7C">
      <w:pPr>
        <w:ind w:firstLine="720"/>
        <w:rPr>
          <w:rFonts w:ascii="Times New Roman" w:hAnsi="Times New Roman"/>
        </w:rPr>
      </w:pPr>
      <w:r>
        <w:rPr>
          <w:rFonts w:ascii="Times New Roman" w:hAnsi="Times New Roman"/>
        </w:rPr>
        <w:t xml:space="preserve">This research has theoretical implications that will inform future research and exploration. Since </w:t>
      </w:r>
      <w:r w:rsidR="00252F31">
        <w:rPr>
          <w:rFonts w:ascii="Times New Roman" w:hAnsi="Times New Roman"/>
        </w:rPr>
        <w:t xml:space="preserve">research on the influence of </w:t>
      </w:r>
      <w:r>
        <w:rPr>
          <w:rFonts w:ascii="Times New Roman" w:hAnsi="Times New Roman"/>
        </w:rPr>
        <w:t xml:space="preserve">TE is still </w:t>
      </w:r>
      <w:r w:rsidR="00252F31">
        <w:rPr>
          <w:rFonts w:ascii="Times New Roman" w:hAnsi="Times New Roman"/>
        </w:rPr>
        <w:t>being understood</w:t>
      </w:r>
      <w:r>
        <w:rPr>
          <w:rFonts w:ascii="Times New Roman" w:hAnsi="Times New Roman"/>
        </w:rPr>
        <w:t xml:space="preserve">, the exploration of TE and other motivational constructs such as EVT adds important understanding and expands the TE literature base. Within the TE literature, TE has been shown to have a positive relationship to interest in course material (Heddy &amp; Sinatra, 2013; Pugh, 2011). Previous research has theorized that TE’s component of motivated use and expansion of perception facilitates valuing of course content and interest via students relating course content to their own experience, making it self-relevant (Heddy </w:t>
      </w:r>
      <w:r>
        <w:rPr>
          <w:rFonts w:ascii="Times New Roman" w:hAnsi="Times New Roman"/>
        </w:rPr>
        <w:lastRenderedPageBreak/>
        <w:t>&amp; Sinatra, 2013; Pugh, 2011). These components have been theorized to be related with intrinsic value and utility value, a finding that was corroborated with the pilot study (Goldman et al., 2017) demonstrating the important relationship between these constructs that hold academic benefits.</w:t>
      </w:r>
      <w:r w:rsidRPr="00B147BE">
        <w:rPr>
          <w:rFonts w:ascii="Times New Roman" w:hAnsi="Times New Roman"/>
        </w:rPr>
        <w:t xml:space="preserve"> </w:t>
      </w:r>
      <w:r>
        <w:rPr>
          <w:rFonts w:ascii="Times New Roman" w:hAnsi="Times New Roman"/>
        </w:rPr>
        <w:t xml:space="preserve">If this relationship is also supported in the current study, this may build upon the TE literature in further defining the connection between task value and TE, and how TE may be able to illicit task values in students. </w:t>
      </w:r>
    </w:p>
    <w:p w14:paraId="032357E2" w14:textId="67EEA8F6" w:rsidR="00A37890" w:rsidRDefault="00A37890" w:rsidP="00B97E7C">
      <w:pPr>
        <w:ind w:firstLine="720"/>
        <w:rPr>
          <w:rFonts w:ascii="Times New Roman" w:hAnsi="Times New Roman"/>
        </w:rPr>
      </w:pPr>
      <w:r>
        <w:rPr>
          <w:rFonts w:ascii="Times New Roman" w:hAnsi="Times New Roman"/>
        </w:rPr>
        <w:t xml:space="preserve">Within the TE literature the relationship between experiential value and task value has been relatively undefined. Research on TE has </w:t>
      </w:r>
      <w:r w:rsidR="00835297">
        <w:rPr>
          <w:rFonts w:ascii="Times New Roman" w:hAnsi="Times New Roman"/>
        </w:rPr>
        <w:t>proposed t</w:t>
      </w:r>
      <w:r>
        <w:rPr>
          <w:rFonts w:ascii="Times New Roman" w:eastAsia="Calibri" w:hAnsi="Times New Roman"/>
        </w:rPr>
        <w:t xml:space="preserve">hat through the student’s </w:t>
      </w:r>
      <w:r w:rsidR="00835297">
        <w:rPr>
          <w:rFonts w:ascii="Times New Roman" w:eastAsia="Calibri" w:hAnsi="Times New Roman"/>
        </w:rPr>
        <w:t>use of</w:t>
      </w:r>
      <w:r w:rsidRPr="00BC2272">
        <w:rPr>
          <w:rFonts w:ascii="Times New Roman" w:eastAsia="Calibri" w:hAnsi="Times New Roman"/>
        </w:rPr>
        <w:t xml:space="preserve"> course content within everyday experience, the content becomes personally relevant, facilitating a sense of value of material</w:t>
      </w:r>
      <w:r w:rsidR="00835297">
        <w:rPr>
          <w:rFonts w:ascii="Times New Roman" w:eastAsia="Calibri" w:hAnsi="Times New Roman"/>
        </w:rPr>
        <w:t xml:space="preserve"> </w:t>
      </w:r>
      <w:r w:rsidRPr="00BC2272">
        <w:rPr>
          <w:rFonts w:ascii="Times New Roman" w:eastAsia="Calibri" w:hAnsi="Times New Roman"/>
        </w:rPr>
        <w:t>as well as greater engagement</w:t>
      </w:r>
      <w:r w:rsidR="00835297">
        <w:rPr>
          <w:rFonts w:ascii="Times New Roman" w:eastAsia="Calibri" w:hAnsi="Times New Roman"/>
        </w:rPr>
        <w:t xml:space="preserve"> leading to experiential value</w:t>
      </w:r>
      <w:r w:rsidRPr="00BC2272">
        <w:rPr>
          <w:rFonts w:ascii="Times New Roman" w:eastAsia="Calibri" w:hAnsi="Times New Roman"/>
        </w:rPr>
        <w:t xml:space="preserve"> (Harackiewicz, Smith, &amp; Priniski, 2016; Heddy et al., 2016; Pugh, 2010)</w:t>
      </w:r>
      <w:r>
        <w:rPr>
          <w:rFonts w:ascii="Times New Roman" w:eastAsia="Calibri" w:hAnsi="Times New Roman"/>
        </w:rPr>
        <w:t xml:space="preserve">. </w:t>
      </w:r>
      <w:r>
        <w:rPr>
          <w:rFonts w:ascii="Times New Roman" w:hAnsi="Times New Roman"/>
        </w:rPr>
        <w:t xml:space="preserve">TE research has considered experiential value </w:t>
      </w:r>
      <w:r w:rsidRPr="00BC2272">
        <w:rPr>
          <w:rFonts w:ascii="Times New Roman" w:eastAsia="Calibri" w:hAnsi="Times New Roman"/>
        </w:rPr>
        <w:t>as an intersection between intrinsic value and util</w:t>
      </w:r>
      <w:r w:rsidR="001F3A2D">
        <w:rPr>
          <w:rFonts w:ascii="Times New Roman" w:eastAsia="Calibri" w:hAnsi="Times New Roman"/>
        </w:rPr>
        <w:t>ity value (Eccles &amp;Wigfield, 200</w:t>
      </w:r>
      <w:r w:rsidRPr="00BC2272">
        <w:rPr>
          <w:rFonts w:ascii="Times New Roman" w:eastAsia="Calibri" w:hAnsi="Times New Roman"/>
        </w:rPr>
        <w:t>2) in the sense that intrinsic value refers to a subjective sense of enjoyment whereas utility value refers to the perceived usefulness of the task (Pugh, 2011).</w:t>
      </w:r>
      <w:r>
        <w:rPr>
          <w:rFonts w:ascii="Times New Roman" w:eastAsia="Calibri" w:hAnsi="Times New Roman"/>
        </w:rPr>
        <w:t xml:space="preserve"> Due to this theoretical relationship TE research has drawn connections between TE’s component of experiential value and task value, but this research has been lacking in defining the specifications of that relationship. </w:t>
      </w:r>
      <w:r w:rsidR="00835297">
        <w:rPr>
          <w:rFonts w:ascii="Times New Roman" w:eastAsia="Calibri" w:hAnsi="Times New Roman"/>
        </w:rPr>
        <w:t xml:space="preserve">The pilot study (Goldman et al., 2017) and the current study provides valuable information that can help further define and understand the </w:t>
      </w:r>
      <w:r w:rsidR="00180B89">
        <w:rPr>
          <w:rFonts w:ascii="Times New Roman" w:eastAsia="Calibri" w:hAnsi="Times New Roman"/>
        </w:rPr>
        <w:t>inner workings</w:t>
      </w:r>
      <w:r w:rsidR="00835297">
        <w:rPr>
          <w:rFonts w:ascii="Times New Roman" w:eastAsia="Calibri" w:hAnsi="Times New Roman"/>
        </w:rPr>
        <w:t xml:space="preserve"> of this relationship, which can further expand on both the TE literature </w:t>
      </w:r>
      <w:r w:rsidR="006642CE">
        <w:rPr>
          <w:rFonts w:ascii="Times New Roman" w:eastAsia="Calibri" w:hAnsi="Times New Roman"/>
        </w:rPr>
        <w:t xml:space="preserve">and composition of experiential value </w:t>
      </w:r>
      <w:r w:rsidR="00835297">
        <w:rPr>
          <w:rFonts w:ascii="Times New Roman" w:eastAsia="Calibri" w:hAnsi="Times New Roman"/>
        </w:rPr>
        <w:t xml:space="preserve">as well as the EVT literature. </w:t>
      </w:r>
    </w:p>
    <w:p w14:paraId="1568386E" w14:textId="315831E4" w:rsidR="00B97E7C" w:rsidRDefault="00B97E7C" w:rsidP="00B97E7C">
      <w:pPr>
        <w:ind w:firstLine="720"/>
        <w:rPr>
          <w:rFonts w:ascii="Times New Roman" w:hAnsi="Times New Roman"/>
        </w:rPr>
      </w:pPr>
      <w:r>
        <w:rPr>
          <w:rFonts w:ascii="Times New Roman" w:hAnsi="Times New Roman"/>
        </w:rPr>
        <w:t xml:space="preserve">Within the EVT literature, little has been done to demonstrate the effectiveness or differences of task values in differing group contexts. The findings of </w:t>
      </w:r>
      <w:r w:rsidR="008A0D44">
        <w:rPr>
          <w:rFonts w:ascii="Times New Roman" w:hAnsi="Times New Roman"/>
        </w:rPr>
        <w:t xml:space="preserve">the current </w:t>
      </w:r>
      <w:r w:rsidR="008A0D44">
        <w:rPr>
          <w:rFonts w:ascii="Times New Roman" w:hAnsi="Times New Roman"/>
        </w:rPr>
        <w:lastRenderedPageBreak/>
        <w:t>study and pilot</w:t>
      </w:r>
      <w:r>
        <w:rPr>
          <w:rFonts w:ascii="Times New Roman" w:hAnsi="Times New Roman"/>
        </w:rPr>
        <w:t xml:space="preserve"> study bring</w:t>
      </w:r>
      <w:r w:rsidR="00157944">
        <w:rPr>
          <w:rFonts w:ascii="Times New Roman" w:hAnsi="Times New Roman"/>
        </w:rPr>
        <w:t>s</w:t>
      </w:r>
      <w:r>
        <w:rPr>
          <w:rFonts w:ascii="Times New Roman" w:hAnsi="Times New Roman"/>
        </w:rPr>
        <w:t xml:space="preserve"> light to the different contextual factors that play a role in task value development, which can further add to the literature about diverse learners and motivation. This research will also help bring light to further understanding task value and how it interplays academic achievement, especially within students of differing generational status. </w:t>
      </w:r>
    </w:p>
    <w:p w14:paraId="5A49942C" w14:textId="1A24F2C7" w:rsidR="00B97E7C" w:rsidRDefault="00B97E7C" w:rsidP="00B97E7C">
      <w:pPr>
        <w:ind w:firstLine="720"/>
        <w:rPr>
          <w:rFonts w:ascii="Times New Roman" w:hAnsi="Times New Roman"/>
        </w:rPr>
      </w:pPr>
      <w:r>
        <w:rPr>
          <w:rFonts w:ascii="Times New Roman" w:hAnsi="Times New Roman"/>
        </w:rPr>
        <w:t>Previous research has indicated that both TE and EVT facilitate academic success through increased motivation, interest, retention, and achievement (Bong, 2001; Bruinsma, 2004; Heddy &amp; Sinatra, 2013; Pugh, 2011; Wigfield &amp; Eccles, 2002). Given that FG students are more likely to have worse retention and poorer grades t</w:t>
      </w:r>
      <w:r w:rsidR="00EF1D14">
        <w:rPr>
          <w:rFonts w:ascii="Times New Roman" w:hAnsi="Times New Roman"/>
        </w:rPr>
        <w:t>han NFG students (Ishitani, 2008</w:t>
      </w:r>
      <w:r>
        <w:rPr>
          <w:rFonts w:ascii="Times New Roman" w:hAnsi="Times New Roman"/>
        </w:rPr>
        <w:t>; Pascarella et al., 2004), these academic benefits that are demonstrated through TE and EVT are important for these diverse learners in succeeding in higher education. The results of this research further expand on understand</w:t>
      </w:r>
      <w:r w:rsidR="00157944">
        <w:rPr>
          <w:rFonts w:ascii="Times New Roman" w:hAnsi="Times New Roman"/>
        </w:rPr>
        <w:t>ing</w:t>
      </w:r>
      <w:r>
        <w:rPr>
          <w:rFonts w:ascii="Times New Roman" w:hAnsi="Times New Roman"/>
        </w:rPr>
        <w:t xml:space="preserve"> the relationship between TE and EVT and how this connection can be further beneficial in overcoming motivational and academic shortcomings. The findings of this study can be used to develop an in-class TE intervention that can be further tailored to be most effective for FG students.</w:t>
      </w:r>
      <w:r w:rsidR="00157944">
        <w:rPr>
          <w:rFonts w:ascii="Times New Roman" w:hAnsi="Times New Roman"/>
        </w:rPr>
        <w:t xml:space="preserve"> Given the findings of this study that indicate FG students experience high cost value compared to NFG, future in-class intervention</w:t>
      </w:r>
      <w:r w:rsidR="00BE2519">
        <w:rPr>
          <w:rFonts w:ascii="Times New Roman" w:hAnsi="Times New Roman"/>
        </w:rPr>
        <w:t>s and pedagogical practices</w:t>
      </w:r>
      <w:r w:rsidR="00157944">
        <w:rPr>
          <w:rFonts w:ascii="Times New Roman" w:hAnsi="Times New Roman"/>
        </w:rPr>
        <w:t xml:space="preserve"> will need to focus on </w:t>
      </w:r>
      <w:r w:rsidR="00246CDC">
        <w:rPr>
          <w:rFonts w:ascii="Times New Roman" w:hAnsi="Times New Roman"/>
        </w:rPr>
        <w:t>helping FG students to perceive their educative experience as less costly.</w:t>
      </w:r>
      <w:r w:rsidR="00BE2519">
        <w:rPr>
          <w:rFonts w:ascii="Times New Roman" w:hAnsi="Times New Roman"/>
        </w:rPr>
        <w:t xml:space="preserve"> </w:t>
      </w:r>
    </w:p>
    <w:p w14:paraId="7AE48EF4" w14:textId="3DC52C38" w:rsidR="00BE2519" w:rsidRDefault="00BE2519" w:rsidP="00252F31">
      <w:pPr>
        <w:ind w:firstLine="720"/>
        <w:rPr>
          <w:rFonts w:ascii="Times New Roman" w:hAnsi="Times New Roman"/>
        </w:rPr>
      </w:pPr>
      <w:r>
        <w:rPr>
          <w:rFonts w:ascii="Times New Roman" w:hAnsi="Times New Roman"/>
        </w:rPr>
        <w:t>Further, recent research within educational psychology have focused on the lack of diversity when studying motivation research. In a</w:t>
      </w:r>
      <w:r w:rsidR="00805505">
        <w:rPr>
          <w:rFonts w:ascii="Times New Roman" w:hAnsi="Times New Roman"/>
        </w:rPr>
        <w:t>n</w:t>
      </w:r>
      <w:r>
        <w:rPr>
          <w:rFonts w:ascii="Times New Roman" w:hAnsi="Times New Roman"/>
        </w:rPr>
        <w:t xml:space="preserve"> article by Usher, (2018) </w:t>
      </w:r>
      <w:r w:rsidR="00CA262F">
        <w:rPr>
          <w:rFonts w:ascii="Times New Roman" w:hAnsi="Times New Roman"/>
        </w:rPr>
        <w:t xml:space="preserve">a lack of cultural relevance within motivation research is discussed </w:t>
      </w:r>
      <w:r w:rsidR="00252F31">
        <w:rPr>
          <w:rFonts w:ascii="Times New Roman" w:hAnsi="Times New Roman"/>
        </w:rPr>
        <w:t>regarding</w:t>
      </w:r>
      <w:r w:rsidR="00CA262F">
        <w:rPr>
          <w:rFonts w:ascii="Times New Roman" w:hAnsi="Times New Roman"/>
        </w:rPr>
        <w:t xml:space="preserve"> the issues of generalizability and effectiveness of educational practices. Usher discusses the </w:t>
      </w:r>
      <w:r w:rsidR="00CA262F">
        <w:rPr>
          <w:rFonts w:ascii="Times New Roman" w:hAnsi="Times New Roman"/>
        </w:rPr>
        <w:lastRenderedPageBreak/>
        <w:t xml:space="preserve">importance of contextualizing motivation research </w:t>
      </w:r>
      <w:r w:rsidR="00252F31">
        <w:rPr>
          <w:rFonts w:ascii="Times New Roman" w:hAnsi="Times New Roman"/>
        </w:rPr>
        <w:t>to</w:t>
      </w:r>
      <w:r w:rsidR="00CA262F">
        <w:rPr>
          <w:rFonts w:ascii="Times New Roman" w:hAnsi="Times New Roman"/>
        </w:rPr>
        <w:t xml:space="preserve"> provide more inclusive understanding of motivational processes</w:t>
      </w:r>
      <w:r w:rsidR="00252F31">
        <w:rPr>
          <w:rFonts w:ascii="Times New Roman" w:hAnsi="Times New Roman"/>
        </w:rPr>
        <w:t xml:space="preserve"> that may differ by ethnicity</w:t>
      </w:r>
      <w:r w:rsidR="00CA262F">
        <w:rPr>
          <w:rFonts w:ascii="Times New Roman" w:hAnsi="Times New Roman"/>
        </w:rPr>
        <w:t xml:space="preserve">.  </w:t>
      </w:r>
      <w:r w:rsidR="008A6750">
        <w:rPr>
          <w:rFonts w:ascii="Times New Roman" w:hAnsi="Times New Roman"/>
        </w:rPr>
        <w:t>The findings of this study relate to t</w:t>
      </w:r>
      <w:r w:rsidR="00180B89">
        <w:rPr>
          <w:rFonts w:ascii="Times New Roman" w:hAnsi="Times New Roman"/>
        </w:rPr>
        <w:t>he call to diversify motivational research</w:t>
      </w:r>
      <w:r w:rsidR="008A6750">
        <w:rPr>
          <w:rFonts w:ascii="Times New Roman" w:hAnsi="Times New Roman"/>
        </w:rPr>
        <w:t xml:space="preserve"> because we explored a diverse population in FG students. Specifically, t</w:t>
      </w:r>
      <w:r w:rsidR="00252F31">
        <w:rPr>
          <w:rFonts w:ascii="Times New Roman" w:hAnsi="Times New Roman"/>
        </w:rPr>
        <w:t>he</w:t>
      </w:r>
      <w:r w:rsidR="00CA262F">
        <w:rPr>
          <w:rFonts w:ascii="Times New Roman" w:hAnsi="Times New Roman"/>
        </w:rPr>
        <w:t xml:space="preserve"> difference of cost value and academic achievement within FG students may be multifaceted and include components of diversity. For instance, within the current study’s sample FG students were significantly different in their ethnic makeup</w:t>
      </w:r>
      <w:r w:rsidR="00F8021B">
        <w:rPr>
          <w:rFonts w:ascii="Times New Roman" w:hAnsi="Times New Roman"/>
        </w:rPr>
        <w:t xml:space="preserve"> compared to the NFG student sample</w:t>
      </w:r>
      <w:r w:rsidR="00CA262F">
        <w:rPr>
          <w:rFonts w:ascii="Times New Roman" w:hAnsi="Times New Roman"/>
        </w:rPr>
        <w:t>. The FG student sample was significantly greater in Latino/a participants</w:t>
      </w:r>
      <w:r w:rsidR="00CF583B">
        <w:rPr>
          <w:rFonts w:ascii="Times New Roman" w:hAnsi="Times New Roman"/>
        </w:rPr>
        <w:t xml:space="preserve">, </w:t>
      </w:r>
      <w:r w:rsidR="00CA262F">
        <w:rPr>
          <w:rFonts w:ascii="Times New Roman" w:hAnsi="Times New Roman"/>
        </w:rPr>
        <w:t>African American participants</w:t>
      </w:r>
      <w:r w:rsidR="00CF583B">
        <w:rPr>
          <w:rFonts w:ascii="Times New Roman" w:hAnsi="Times New Roman"/>
        </w:rPr>
        <w:t xml:space="preserve">, </w:t>
      </w:r>
      <w:r w:rsidR="00CA262F">
        <w:rPr>
          <w:rFonts w:ascii="Times New Roman" w:hAnsi="Times New Roman"/>
        </w:rPr>
        <w:t xml:space="preserve">and significantly lower in the </w:t>
      </w:r>
      <w:r w:rsidR="00CF583B">
        <w:rPr>
          <w:rFonts w:ascii="Times New Roman" w:hAnsi="Times New Roman"/>
        </w:rPr>
        <w:t>number</w:t>
      </w:r>
      <w:r w:rsidR="00CA262F">
        <w:rPr>
          <w:rFonts w:ascii="Times New Roman" w:hAnsi="Times New Roman"/>
        </w:rPr>
        <w:t xml:space="preserve"> </w:t>
      </w:r>
      <w:r w:rsidR="00F8021B">
        <w:rPr>
          <w:rFonts w:ascii="Times New Roman" w:hAnsi="Times New Roman"/>
        </w:rPr>
        <w:t>of White participants</w:t>
      </w:r>
      <w:r w:rsidR="00CF583B">
        <w:rPr>
          <w:rFonts w:ascii="Times New Roman" w:hAnsi="Times New Roman"/>
        </w:rPr>
        <w:t xml:space="preserve">. </w:t>
      </w:r>
      <w:r w:rsidR="00F8021B">
        <w:rPr>
          <w:rFonts w:ascii="Times New Roman" w:hAnsi="Times New Roman"/>
        </w:rPr>
        <w:t xml:space="preserve">Given this difference between groups in the percentage of </w:t>
      </w:r>
      <w:r w:rsidR="00252F31">
        <w:rPr>
          <w:rFonts w:ascii="Times New Roman" w:hAnsi="Times New Roman"/>
        </w:rPr>
        <w:t xml:space="preserve">ethnic minority </w:t>
      </w:r>
      <w:r w:rsidR="00F8021B">
        <w:rPr>
          <w:rFonts w:ascii="Times New Roman" w:hAnsi="Times New Roman"/>
        </w:rPr>
        <w:t xml:space="preserve">participants, differences between FG students and NFG students in their </w:t>
      </w:r>
      <w:r w:rsidR="00034843">
        <w:rPr>
          <w:rFonts w:ascii="Times New Roman" w:hAnsi="Times New Roman"/>
        </w:rPr>
        <w:t xml:space="preserve">levels of cost value and FG students’ experience of cost value could be more complex than the current measure has assessed. </w:t>
      </w:r>
    </w:p>
    <w:p w14:paraId="39A02A11" w14:textId="5C3FC15C" w:rsidR="00B9499F" w:rsidRDefault="00FD6249" w:rsidP="00B9499F">
      <w:pPr>
        <w:ind w:firstLine="720"/>
        <w:rPr>
          <w:rFonts w:ascii="Times New Roman" w:hAnsi="Times New Roman"/>
        </w:rPr>
      </w:pPr>
      <w:r>
        <w:rPr>
          <w:rFonts w:ascii="Times New Roman" w:hAnsi="Times New Roman"/>
        </w:rPr>
        <w:t>Looking at the conceptual framework for the construct of cost value, researchers may argue that the foundational research defining this construct may be biased in its assumption of a mostly White participant group (Usher, 2018). Since current motivation research is not yet culturally grounded, the current framework of cost value may not be sufficient to effectively assess diverse learners’ conception of cost in reference to their educative experience. The current research project defined cost value as a student’s belief of how much effort and resources will be used to complete a task (Eccles &amp; Wigfield, 2002). What is lacking in this definition is how a student may interpret ‘effort’ and ‘resources’ considering their own background. For FG students who primarily view their educative experience as a means to a better occupation (Bilson &amp; Br</w:t>
      </w:r>
      <w:r w:rsidR="00EF1D14">
        <w:rPr>
          <w:rFonts w:ascii="Times New Roman" w:hAnsi="Times New Roman"/>
        </w:rPr>
        <w:t>ooks-Terry, 1987; Ishitani, 2008</w:t>
      </w:r>
      <w:r>
        <w:rPr>
          <w:rFonts w:ascii="Times New Roman" w:hAnsi="Times New Roman"/>
        </w:rPr>
        <w:t xml:space="preserve">) </w:t>
      </w:r>
      <w:r w:rsidR="000B4141">
        <w:rPr>
          <w:rFonts w:ascii="Times New Roman" w:hAnsi="Times New Roman"/>
        </w:rPr>
        <w:t xml:space="preserve">and experience guilt from peers and family </w:t>
      </w:r>
      <w:r w:rsidR="000B4141">
        <w:rPr>
          <w:rFonts w:ascii="Times New Roman" w:hAnsi="Times New Roman"/>
        </w:rPr>
        <w:lastRenderedPageBreak/>
        <w:t>(</w:t>
      </w:r>
      <w:r w:rsidR="000B4141" w:rsidRPr="006F7CC4">
        <w:rPr>
          <w:rFonts w:ascii="Times New Roman" w:eastAsia="Calibri" w:hAnsi="Times New Roman"/>
        </w:rPr>
        <w:t>Hodges-Payne, 2006; London, 1992; Petty, 2014</w:t>
      </w:r>
      <w:r w:rsidR="000B4141">
        <w:rPr>
          <w:rFonts w:ascii="Times New Roman" w:eastAsia="Calibri" w:hAnsi="Times New Roman"/>
        </w:rPr>
        <w:t xml:space="preserve">) </w:t>
      </w:r>
      <w:r>
        <w:rPr>
          <w:rFonts w:ascii="Times New Roman" w:hAnsi="Times New Roman"/>
        </w:rPr>
        <w:t>their interpretation of ‘effort’ and ‘resources’ could focus more on monetary components</w:t>
      </w:r>
      <w:r w:rsidR="000B4141">
        <w:rPr>
          <w:rFonts w:ascii="Times New Roman" w:hAnsi="Times New Roman"/>
        </w:rPr>
        <w:t xml:space="preserve"> and stress on family,</w:t>
      </w:r>
      <w:r>
        <w:rPr>
          <w:rFonts w:ascii="Times New Roman" w:hAnsi="Times New Roman"/>
        </w:rPr>
        <w:t xml:space="preserve"> versus a NFG student who may interpret ‘resources’ as </w:t>
      </w:r>
      <w:r w:rsidR="000B4141">
        <w:rPr>
          <w:rFonts w:ascii="Times New Roman" w:hAnsi="Times New Roman"/>
        </w:rPr>
        <w:t xml:space="preserve">emotional or cognitive in nature. Given these considerations, future research should consider this issue of ecological validity of cost value and seek to further understand the complexity of perception of cost value for diverse groups. </w:t>
      </w:r>
    </w:p>
    <w:p w14:paraId="5A86666A" w14:textId="181C3A7A" w:rsidR="00DF6A1C" w:rsidRDefault="00DF6A1C" w:rsidP="00B97E7C">
      <w:pPr>
        <w:ind w:firstLine="720"/>
        <w:rPr>
          <w:rFonts w:ascii="Times New Roman" w:eastAsia="Calibri" w:hAnsi="Times New Roman"/>
        </w:rPr>
      </w:pPr>
      <w:r>
        <w:rPr>
          <w:rFonts w:ascii="Times New Roman" w:hAnsi="Times New Roman"/>
        </w:rPr>
        <w:t xml:space="preserve">What should also be discussed are the theoretical implications for the non-significant results. </w:t>
      </w:r>
      <w:r w:rsidR="00154864">
        <w:rPr>
          <w:rFonts w:ascii="Times New Roman" w:hAnsi="Times New Roman"/>
        </w:rPr>
        <w:t>The</w:t>
      </w:r>
      <w:r>
        <w:rPr>
          <w:rFonts w:ascii="Times New Roman" w:hAnsi="Times New Roman"/>
        </w:rPr>
        <w:t xml:space="preserve"> pilot study (Goldman et al., 2017) and the current study indicated that FG students and NFG students do not significantly differ in their engagement in TE. </w:t>
      </w:r>
      <w:r w:rsidR="00B31950">
        <w:rPr>
          <w:rFonts w:ascii="Times New Roman" w:hAnsi="Times New Roman"/>
        </w:rPr>
        <w:t xml:space="preserve">This could be due to the fact that there was no TE intervention (which has been shown to significantly increase instances of TE (Pugh et al., 2010b; Heddy &amp; Sinatra, 2016)) and that the same instructor taught all students, so engagement in TE should be similar across all students. </w:t>
      </w:r>
      <w:r>
        <w:rPr>
          <w:rFonts w:ascii="Times New Roman" w:hAnsi="Times New Roman"/>
        </w:rPr>
        <w:t>Since TE has been shown to be related to positive academic outcomes such as perceiving the benefit of engaging in course material (utility value) and increased interest in course content (intrinsic valu</w:t>
      </w:r>
      <w:r w:rsidR="00154864">
        <w:rPr>
          <w:rFonts w:ascii="Times New Roman" w:hAnsi="Times New Roman"/>
        </w:rPr>
        <w:t xml:space="preserve">e; </w:t>
      </w:r>
      <w:r w:rsidRPr="00C53D23">
        <w:rPr>
          <w:rFonts w:ascii="Times New Roman" w:eastAsia="Calibri" w:hAnsi="Times New Roman"/>
        </w:rPr>
        <w:t>Pugh, Schmidt, Russel, &amp; Heddy,</w:t>
      </w:r>
      <w:r>
        <w:rPr>
          <w:rFonts w:ascii="Times New Roman" w:eastAsia="Calibri" w:hAnsi="Times New Roman"/>
        </w:rPr>
        <w:t xml:space="preserve"> </w:t>
      </w:r>
      <w:r w:rsidRPr="00C53D23">
        <w:rPr>
          <w:rFonts w:ascii="Times New Roman" w:eastAsia="Calibri" w:hAnsi="Times New Roman"/>
        </w:rPr>
        <w:t>2010; Heddy</w:t>
      </w:r>
      <w:r w:rsidR="00EF1D14">
        <w:rPr>
          <w:rFonts w:ascii="Times New Roman" w:eastAsia="Calibri" w:hAnsi="Times New Roman"/>
        </w:rPr>
        <w:t xml:space="preserve"> et al.</w:t>
      </w:r>
      <w:r w:rsidRPr="00C53D23">
        <w:rPr>
          <w:rFonts w:ascii="Times New Roman" w:eastAsia="Calibri" w:hAnsi="Times New Roman"/>
        </w:rPr>
        <w:t>, 2</w:t>
      </w:r>
      <w:r w:rsidR="00EF1D14">
        <w:rPr>
          <w:rFonts w:ascii="Times New Roman" w:eastAsia="Calibri" w:hAnsi="Times New Roman"/>
        </w:rPr>
        <w:t>017; Heddy &amp; Sinatra, 2013</w:t>
      </w:r>
      <w:r>
        <w:rPr>
          <w:rFonts w:ascii="Times New Roman" w:eastAsia="Calibri" w:hAnsi="Times New Roman"/>
        </w:rPr>
        <w:t>) we would expect to see that FG students and NFG students having similar levels of utility and intrinsic value</w:t>
      </w:r>
      <w:r w:rsidR="0084143C">
        <w:rPr>
          <w:rFonts w:ascii="Times New Roman" w:eastAsia="Calibri" w:hAnsi="Times New Roman"/>
        </w:rPr>
        <w:t xml:space="preserve"> which was confirmed in the current study’s analyses.</w:t>
      </w:r>
      <w:r w:rsidR="00122C98">
        <w:rPr>
          <w:rFonts w:ascii="Times New Roman" w:eastAsia="Calibri" w:hAnsi="Times New Roman"/>
        </w:rPr>
        <w:t xml:space="preserve"> Given that FG students did engage in TE at a similar level to NFG students and yet still had significantly higher levels of cost value, it could be theorized that TE may not have any </w:t>
      </w:r>
      <w:r w:rsidR="00B31950">
        <w:rPr>
          <w:rFonts w:ascii="Times New Roman" w:eastAsia="Calibri" w:hAnsi="Times New Roman"/>
        </w:rPr>
        <w:t>effect</w:t>
      </w:r>
      <w:r w:rsidR="00122C98">
        <w:rPr>
          <w:rFonts w:ascii="Times New Roman" w:eastAsia="Calibri" w:hAnsi="Times New Roman"/>
        </w:rPr>
        <w:t xml:space="preserve"> on cost value. In order to confirm this relationship between TE and any task value change within different generational status students, a study using an experimental design that utilizes a TE intervention to parse out causal relationships is needed. </w:t>
      </w:r>
    </w:p>
    <w:p w14:paraId="2715B83D" w14:textId="3912EADA" w:rsidR="00122C98" w:rsidRDefault="00D72042" w:rsidP="00B97E7C">
      <w:pPr>
        <w:ind w:firstLine="720"/>
        <w:rPr>
          <w:rFonts w:ascii="Times New Roman" w:hAnsi="Times New Roman"/>
        </w:rPr>
      </w:pPr>
      <w:r>
        <w:rPr>
          <w:rFonts w:ascii="Times New Roman" w:hAnsi="Times New Roman"/>
        </w:rPr>
        <w:lastRenderedPageBreak/>
        <w:t>Looking at the results of the study a curious conundrum arises.</w:t>
      </w:r>
      <w:r w:rsidR="009C034B">
        <w:rPr>
          <w:rFonts w:ascii="Times New Roman" w:hAnsi="Times New Roman"/>
        </w:rPr>
        <w:t xml:space="preserve"> </w:t>
      </w:r>
      <w:r>
        <w:rPr>
          <w:rFonts w:ascii="Times New Roman" w:hAnsi="Times New Roman"/>
        </w:rPr>
        <w:t>Attainment value, utility value, and intrinsic values</w:t>
      </w:r>
      <w:r w:rsidR="00323D80">
        <w:rPr>
          <w:rFonts w:ascii="Times New Roman" w:hAnsi="Times New Roman"/>
        </w:rPr>
        <w:t xml:space="preserve"> as well as engagement in TE</w:t>
      </w:r>
      <w:r>
        <w:rPr>
          <w:rFonts w:ascii="Times New Roman" w:hAnsi="Times New Roman"/>
        </w:rPr>
        <w:t xml:space="preserve"> have been shown in previous research to provide academic benefits such as increased engagement and </w:t>
      </w:r>
      <w:r w:rsidR="00675B43">
        <w:rPr>
          <w:rFonts w:ascii="Times New Roman" w:hAnsi="Times New Roman"/>
        </w:rPr>
        <w:t>positively predict</w:t>
      </w:r>
      <w:r>
        <w:rPr>
          <w:rFonts w:ascii="Times New Roman" w:hAnsi="Times New Roman"/>
        </w:rPr>
        <w:t xml:space="preserve"> exam scores (Bong, 2001; Bruinsma, 2004; </w:t>
      </w:r>
      <w:r>
        <w:t>Canning, Harackiewicz, Priniski, Hecht, Tibbetts, &amp; Hyde, 2018</w:t>
      </w:r>
      <w:r w:rsidR="00323D80">
        <w:t xml:space="preserve">; </w:t>
      </w:r>
      <w:r w:rsidR="00E517E1">
        <w:t>Heddy et al., 2017</w:t>
      </w:r>
      <w:r w:rsidR="00960C47">
        <w:t xml:space="preserve">; </w:t>
      </w:r>
      <w:r w:rsidR="00960C47" w:rsidRPr="00960C47">
        <w:t>Pugh, 2011</w:t>
      </w:r>
      <w:r w:rsidRPr="00960C47">
        <w:t>).</w:t>
      </w:r>
      <w:r>
        <w:t xml:space="preserve"> Given that</w:t>
      </w:r>
      <w:r>
        <w:rPr>
          <w:rFonts w:ascii="Times New Roman" w:hAnsi="Times New Roman"/>
        </w:rPr>
        <w:t xml:space="preserve"> </w:t>
      </w:r>
      <w:r w:rsidR="009C034B">
        <w:rPr>
          <w:rFonts w:ascii="Times New Roman" w:hAnsi="Times New Roman"/>
        </w:rPr>
        <w:t xml:space="preserve">FG students have similar attainment, utility, and intrinsic values </w:t>
      </w:r>
      <w:r w:rsidR="00675B43">
        <w:rPr>
          <w:rFonts w:ascii="Times New Roman" w:hAnsi="Times New Roman"/>
        </w:rPr>
        <w:t xml:space="preserve">and TE engagement </w:t>
      </w:r>
      <w:r w:rsidR="009C034B">
        <w:rPr>
          <w:rFonts w:ascii="Times New Roman" w:hAnsi="Times New Roman"/>
        </w:rPr>
        <w:t xml:space="preserve">compared to NFG students </w:t>
      </w:r>
      <w:r>
        <w:rPr>
          <w:rFonts w:ascii="Times New Roman" w:hAnsi="Times New Roman"/>
        </w:rPr>
        <w:t>one may expect that they would have similar exam scores, but as seen in this study’s results, they had significantly lower exam scores</w:t>
      </w:r>
      <w:r>
        <w:t>. What may be accounting for this difference could be cost value.</w:t>
      </w:r>
      <w:r>
        <w:rPr>
          <w:rFonts w:ascii="Times New Roman" w:hAnsi="Times New Roman"/>
        </w:rPr>
        <w:t xml:space="preserve"> Research on task values indicates that cost value, or perceptions of cost (Perez, Cromley, &amp; Kaplan, 2014; Wigfield &amp; Cambria, 2010) play a distinct role in academic decisions and achievement.</w:t>
      </w:r>
      <w:r w:rsidR="00B9499F">
        <w:rPr>
          <w:rFonts w:ascii="Times New Roman" w:hAnsi="Times New Roman"/>
        </w:rPr>
        <w:t xml:space="preserve"> When looking at the correlation table represented in </w:t>
      </w:r>
      <w:r w:rsidR="00B9499F" w:rsidRPr="00B9499F">
        <w:rPr>
          <w:rFonts w:ascii="Times New Roman" w:hAnsi="Times New Roman"/>
          <w:b/>
        </w:rPr>
        <w:t>Table 5</w:t>
      </w:r>
      <w:r w:rsidR="00B9499F">
        <w:rPr>
          <w:rFonts w:ascii="Times New Roman" w:hAnsi="Times New Roman"/>
          <w:b/>
        </w:rPr>
        <w:t xml:space="preserve">, </w:t>
      </w:r>
      <w:r w:rsidR="00B9499F">
        <w:rPr>
          <w:rFonts w:ascii="Times New Roman" w:hAnsi="Times New Roman"/>
        </w:rPr>
        <w:t xml:space="preserve">cost value was significantly negatively related to exam scores, indicating detrimental effects to academic achievement. </w:t>
      </w:r>
      <w:r>
        <w:rPr>
          <w:rFonts w:ascii="Times New Roman" w:hAnsi="Times New Roman"/>
        </w:rPr>
        <w:t xml:space="preserve">Research by Wigfield and Eccles (2002) also demonstrated that a student’s interpretation of past performance can directly influence their task value beliefs. Since task values were measured prior to each exam, it could be that FG students were using feedback from their previous exam performance that influenced their perception of cost which then influenced their future exam performance. This finding </w:t>
      </w:r>
      <w:r w:rsidR="00323D80">
        <w:rPr>
          <w:rFonts w:ascii="Times New Roman" w:hAnsi="Times New Roman"/>
        </w:rPr>
        <w:t>may assist</w:t>
      </w:r>
      <w:r>
        <w:rPr>
          <w:rFonts w:ascii="Times New Roman" w:hAnsi="Times New Roman"/>
        </w:rPr>
        <w:t xml:space="preserve"> </w:t>
      </w:r>
      <w:r w:rsidR="00323D80">
        <w:rPr>
          <w:rFonts w:ascii="Times New Roman" w:hAnsi="Times New Roman"/>
        </w:rPr>
        <w:t>in</w:t>
      </w:r>
      <w:r>
        <w:rPr>
          <w:rFonts w:ascii="Times New Roman" w:hAnsi="Times New Roman"/>
        </w:rPr>
        <w:t xml:space="preserve"> explain</w:t>
      </w:r>
      <w:r w:rsidR="00323D80">
        <w:rPr>
          <w:rFonts w:ascii="Times New Roman" w:hAnsi="Times New Roman"/>
        </w:rPr>
        <w:t>ing</w:t>
      </w:r>
      <w:r>
        <w:rPr>
          <w:rFonts w:ascii="Times New Roman" w:hAnsi="Times New Roman"/>
        </w:rPr>
        <w:t xml:space="preserve"> the significantly lower exam scores and significantly higher cost values FG students exhibited compared to NFG students in the current study</w:t>
      </w:r>
      <w:r w:rsidR="00323D80">
        <w:rPr>
          <w:rFonts w:ascii="Times New Roman" w:hAnsi="Times New Roman"/>
        </w:rPr>
        <w:t>, even when other task values and TE levels were similar</w:t>
      </w:r>
      <w:r>
        <w:rPr>
          <w:rFonts w:ascii="Times New Roman" w:hAnsi="Times New Roman"/>
        </w:rPr>
        <w:t>.</w:t>
      </w:r>
    </w:p>
    <w:p w14:paraId="53C64F60" w14:textId="77777777" w:rsidR="00B97E7C" w:rsidRPr="00B147BE" w:rsidRDefault="00B97E7C" w:rsidP="005B1D58">
      <w:pPr>
        <w:pStyle w:val="Heading2"/>
      </w:pPr>
      <w:bookmarkStart w:id="73" w:name="_Toc512543007"/>
      <w:r w:rsidRPr="00B147BE">
        <w:lastRenderedPageBreak/>
        <w:t>Practical Implications</w:t>
      </w:r>
      <w:bookmarkEnd w:id="73"/>
    </w:p>
    <w:p w14:paraId="79DFE539" w14:textId="457E3CE6" w:rsidR="00B97E7C" w:rsidRDefault="00B97E7C" w:rsidP="00B97E7C">
      <w:pPr>
        <w:ind w:firstLine="720"/>
        <w:rPr>
          <w:rFonts w:ascii="Times New Roman" w:hAnsi="Times New Roman"/>
        </w:rPr>
      </w:pPr>
      <w:r>
        <w:rPr>
          <w:rFonts w:ascii="Times New Roman" w:hAnsi="Times New Roman"/>
        </w:rPr>
        <w:t>Further understanding FG students and their relationship with both TE and task value over time gives greater understanding to the educational field in how to best facilitate learning in FG students. For instance, at the classroom level</w:t>
      </w:r>
      <w:r w:rsidRPr="00AE10AC">
        <w:rPr>
          <w:rFonts w:ascii="Times New Roman" w:hAnsi="Times New Roman"/>
        </w:rPr>
        <w:t xml:space="preserve"> this study will inform learning and instruction. </w:t>
      </w:r>
      <w:r w:rsidR="00246CDC">
        <w:rPr>
          <w:rFonts w:ascii="Times New Roman" w:hAnsi="Times New Roman"/>
        </w:rPr>
        <w:t>T</w:t>
      </w:r>
      <w:r w:rsidRPr="00AE10AC">
        <w:rPr>
          <w:rFonts w:ascii="Times New Roman" w:hAnsi="Times New Roman"/>
        </w:rPr>
        <w:t xml:space="preserve">he </w:t>
      </w:r>
      <w:r>
        <w:rPr>
          <w:rFonts w:ascii="Times New Roman" w:hAnsi="Times New Roman"/>
        </w:rPr>
        <w:t>results of this</w:t>
      </w:r>
      <w:r w:rsidRPr="00AE10AC">
        <w:rPr>
          <w:rFonts w:ascii="Times New Roman" w:hAnsi="Times New Roman"/>
        </w:rPr>
        <w:t xml:space="preserve"> study </w:t>
      </w:r>
      <w:r w:rsidR="00246CDC">
        <w:rPr>
          <w:rFonts w:ascii="Times New Roman" w:hAnsi="Times New Roman"/>
        </w:rPr>
        <w:t>demonstrated that FG students have a unique experience within their educational context in how they perceive their academic endeavor with high cost. Given this difference,</w:t>
      </w:r>
      <w:r w:rsidRPr="00AE10AC">
        <w:rPr>
          <w:rFonts w:ascii="Times New Roman" w:hAnsi="Times New Roman"/>
        </w:rPr>
        <w:t xml:space="preserve"> an intervention </w:t>
      </w:r>
      <w:r>
        <w:rPr>
          <w:rFonts w:ascii="Times New Roman" w:hAnsi="Times New Roman"/>
        </w:rPr>
        <w:t>may</w:t>
      </w:r>
      <w:r w:rsidRPr="00AE10AC">
        <w:rPr>
          <w:rFonts w:ascii="Times New Roman" w:hAnsi="Times New Roman"/>
        </w:rPr>
        <w:t xml:space="preserve"> be conducted to determine how TE can be effectively implemented in the classroom to successfully facilitate growth in academic achievement</w:t>
      </w:r>
      <w:r>
        <w:rPr>
          <w:rFonts w:ascii="Times New Roman" w:hAnsi="Times New Roman"/>
        </w:rPr>
        <w:t xml:space="preserve"> for FG students</w:t>
      </w:r>
      <w:r w:rsidRPr="00AE10AC">
        <w:rPr>
          <w:rFonts w:ascii="Times New Roman" w:hAnsi="Times New Roman"/>
        </w:rPr>
        <w:t>.</w:t>
      </w:r>
      <w:r>
        <w:rPr>
          <w:rFonts w:ascii="Times New Roman" w:hAnsi="Times New Roman"/>
        </w:rPr>
        <w:t xml:space="preserve"> </w:t>
      </w:r>
      <w:r w:rsidR="00513554">
        <w:rPr>
          <w:rFonts w:ascii="Times New Roman" w:hAnsi="Times New Roman"/>
        </w:rPr>
        <w:t>The pilot study revealed that students who exhibited high levels of TE showed an increase in utility and intrinsic valuing of course content (Goldman et al., 2017) which may</w:t>
      </w:r>
      <w:r>
        <w:rPr>
          <w:rFonts w:ascii="Times New Roman" w:hAnsi="Times New Roman"/>
        </w:rPr>
        <w:t xml:space="preserve"> help to facilitate</w:t>
      </w:r>
      <w:r w:rsidR="00513554">
        <w:rPr>
          <w:rFonts w:ascii="Times New Roman" w:hAnsi="Times New Roman"/>
        </w:rPr>
        <w:t xml:space="preserve"> academic benefits for</w:t>
      </w:r>
      <w:r>
        <w:rPr>
          <w:rFonts w:ascii="Times New Roman" w:hAnsi="Times New Roman"/>
        </w:rPr>
        <w:t xml:space="preserve"> FG students</w:t>
      </w:r>
      <w:r w:rsidR="00513554">
        <w:rPr>
          <w:rFonts w:ascii="Times New Roman" w:hAnsi="Times New Roman"/>
        </w:rPr>
        <w:t>, such as increasing mastery goal orientation (Harackiewicz, et al., 2008), retention (Bong, 2001; Bruinsma, 2004), and academic performance (Bong, 2001; Bong, 2010).</w:t>
      </w:r>
      <w:r>
        <w:rPr>
          <w:rFonts w:ascii="Times New Roman" w:hAnsi="Times New Roman"/>
        </w:rPr>
        <w:t xml:space="preserve"> Future instructional methods may use modeling of TE (as used in Pugh, Linnenbrink-Garcia, Koskey, Stewart, &amp; Manzey, 2010b) within their classrooms to facilitate these academic benefits that may help any FG students and other diverse learners who share similar struggles.</w:t>
      </w:r>
    </w:p>
    <w:p w14:paraId="1AB90617" w14:textId="57BAC38E" w:rsidR="00784D51" w:rsidRDefault="00B97E7C" w:rsidP="00A51A84">
      <w:pPr>
        <w:ind w:firstLine="720"/>
        <w:rPr>
          <w:rFonts w:ascii="Times New Roman" w:hAnsi="Times New Roman"/>
        </w:rPr>
      </w:pPr>
      <w:r>
        <w:rPr>
          <w:rFonts w:ascii="Times New Roman" w:hAnsi="Times New Roman"/>
        </w:rPr>
        <w:t xml:space="preserve">Further practical implications can be seen for task value in classrooms as well. </w:t>
      </w:r>
      <w:r w:rsidR="00B6127A">
        <w:rPr>
          <w:rFonts w:ascii="Times New Roman" w:hAnsi="Times New Roman"/>
        </w:rPr>
        <w:t>T</w:t>
      </w:r>
      <w:r>
        <w:rPr>
          <w:rFonts w:ascii="Times New Roman" w:hAnsi="Times New Roman"/>
        </w:rPr>
        <w:t>he pilot study found students that engaged in TE showed higher levels of utility, in</w:t>
      </w:r>
      <w:r w:rsidR="00BA73B9">
        <w:rPr>
          <w:rFonts w:ascii="Times New Roman" w:hAnsi="Times New Roman"/>
        </w:rPr>
        <w:t>trinsic</w:t>
      </w:r>
      <w:r>
        <w:rPr>
          <w:rFonts w:ascii="Times New Roman" w:hAnsi="Times New Roman"/>
        </w:rPr>
        <w:t xml:space="preserve">, and attainment values, and had reduced levels of cost value (Goldman et al., 2017). Since the pilot study demonstrated that FG students who did not engage in TE had higher cost value than NFG students who did not engage in TE, it would be beneficial to determine if there is a way to not only facilitate growth in utility, </w:t>
      </w:r>
      <w:r>
        <w:rPr>
          <w:rFonts w:ascii="Times New Roman" w:hAnsi="Times New Roman"/>
        </w:rPr>
        <w:lastRenderedPageBreak/>
        <w:t>attainment, and intrinsic values but to decrease cost value in students.</w:t>
      </w:r>
      <w:r w:rsidR="0036087A">
        <w:rPr>
          <w:rFonts w:ascii="Times New Roman" w:hAnsi="Times New Roman"/>
        </w:rPr>
        <w:t xml:space="preserve"> </w:t>
      </w:r>
      <w:r w:rsidR="00D12369">
        <w:rPr>
          <w:rFonts w:ascii="Times New Roman" w:hAnsi="Times New Roman"/>
        </w:rPr>
        <w:t xml:space="preserve">Previous research has </w:t>
      </w:r>
      <w:r w:rsidR="00EC6226">
        <w:rPr>
          <w:rFonts w:ascii="Times New Roman" w:hAnsi="Times New Roman"/>
        </w:rPr>
        <w:t>used</w:t>
      </w:r>
      <w:r w:rsidR="00EC6226" w:rsidRPr="00EC6226">
        <w:rPr>
          <w:rFonts w:ascii="Times New Roman" w:hAnsi="Times New Roman"/>
        </w:rPr>
        <w:t xml:space="preserve"> </w:t>
      </w:r>
      <w:r w:rsidR="007B057A">
        <w:rPr>
          <w:rFonts w:ascii="Times New Roman" w:hAnsi="Times New Roman"/>
        </w:rPr>
        <w:t>in</w:t>
      </w:r>
      <w:r w:rsidR="00EC6226">
        <w:rPr>
          <w:rFonts w:ascii="Times New Roman" w:hAnsi="Times New Roman"/>
        </w:rPr>
        <w:t>-</w:t>
      </w:r>
      <w:r w:rsidR="007B057A">
        <w:rPr>
          <w:rFonts w:ascii="Times New Roman" w:hAnsi="Times New Roman"/>
        </w:rPr>
        <w:t>class</w:t>
      </w:r>
      <w:r w:rsidR="00D12369">
        <w:rPr>
          <w:rFonts w:ascii="Times New Roman" w:hAnsi="Times New Roman"/>
        </w:rPr>
        <w:t xml:space="preserve"> </w:t>
      </w:r>
      <w:r w:rsidR="007100A1">
        <w:rPr>
          <w:rFonts w:ascii="Times New Roman" w:hAnsi="Times New Roman"/>
        </w:rPr>
        <w:t xml:space="preserve">task value </w:t>
      </w:r>
      <w:r w:rsidR="00D12369">
        <w:rPr>
          <w:rFonts w:ascii="Times New Roman" w:hAnsi="Times New Roman"/>
        </w:rPr>
        <w:t>interventions to</w:t>
      </w:r>
      <w:r w:rsidR="007100A1">
        <w:rPr>
          <w:rFonts w:ascii="Times New Roman" w:hAnsi="Times New Roman"/>
        </w:rPr>
        <w:t xml:space="preserve"> effectively</w:t>
      </w:r>
      <w:r w:rsidR="00D12369">
        <w:rPr>
          <w:rFonts w:ascii="Times New Roman" w:hAnsi="Times New Roman"/>
        </w:rPr>
        <w:t xml:space="preserve"> increase intrinsic value and utility value</w:t>
      </w:r>
      <w:r w:rsidR="007B057A">
        <w:rPr>
          <w:rFonts w:ascii="Times New Roman" w:hAnsi="Times New Roman"/>
        </w:rPr>
        <w:t xml:space="preserve"> (Harackiewicz, Rozek, Hulleman, &amp; Hyde, 2012; Hulleman &amp; Harackiewicz, 2009). </w:t>
      </w:r>
      <w:r w:rsidR="007100A1">
        <w:rPr>
          <w:rFonts w:ascii="Times New Roman" w:hAnsi="Times New Roman"/>
        </w:rPr>
        <w:t xml:space="preserve">Within the study by Harackiewicz et al., (2012) parents were tasked with conveying the importance of math and science courses to their high school aged children through brochures and a web site that highlighted the importance and usefulness of STEM courses. Results from this study indicated that students not only enrolled in more STEM </w:t>
      </w:r>
      <w:r w:rsidR="00FD20C0">
        <w:rPr>
          <w:rFonts w:ascii="Times New Roman" w:hAnsi="Times New Roman"/>
        </w:rPr>
        <w:t>courses, but the intervention was a significant positive predictor of students’ utility values of math and science (Harackiewicz et al., 2012). In</w:t>
      </w:r>
      <w:r w:rsidR="007100A1">
        <w:rPr>
          <w:rFonts w:ascii="Times New Roman" w:hAnsi="Times New Roman"/>
        </w:rPr>
        <w:t xml:space="preserve"> the study by Hulleman and Harackiewicz (2009), students were asked to connect </w:t>
      </w:r>
      <w:r w:rsidR="00A51A84">
        <w:rPr>
          <w:rFonts w:ascii="Times New Roman" w:hAnsi="Times New Roman"/>
        </w:rPr>
        <w:t xml:space="preserve">science </w:t>
      </w:r>
      <w:r w:rsidR="007100A1">
        <w:rPr>
          <w:rFonts w:ascii="Times New Roman" w:hAnsi="Times New Roman"/>
        </w:rPr>
        <w:t>course material to their personal lives</w:t>
      </w:r>
      <w:r w:rsidR="00A51A84">
        <w:rPr>
          <w:rFonts w:ascii="Times New Roman" w:hAnsi="Times New Roman"/>
        </w:rPr>
        <w:t xml:space="preserve"> using a relevance intervention. Results of this study indicated students who engaged in the intervention had higher levels of intrinsic value of their course material (Hulleman &amp; Harackiewicz, 2009).</w:t>
      </w:r>
      <w:r w:rsidR="00D425F1">
        <w:rPr>
          <w:rFonts w:ascii="Times New Roman" w:hAnsi="Times New Roman"/>
        </w:rPr>
        <w:t xml:space="preserve"> </w:t>
      </w:r>
      <w:r w:rsidR="00EC23E3">
        <w:rPr>
          <w:rFonts w:ascii="Times New Roman" w:hAnsi="Times New Roman"/>
        </w:rPr>
        <w:t xml:space="preserve">Using elements from </w:t>
      </w:r>
      <w:r w:rsidR="00A51A84">
        <w:rPr>
          <w:rFonts w:ascii="Times New Roman" w:hAnsi="Times New Roman"/>
        </w:rPr>
        <w:t xml:space="preserve">these </w:t>
      </w:r>
      <w:r w:rsidR="00EC23E3">
        <w:rPr>
          <w:rFonts w:ascii="Times New Roman" w:hAnsi="Times New Roman"/>
        </w:rPr>
        <w:t>previous</w:t>
      </w:r>
      <w:r w:rsidR="0036087A">
        <w:rPr>
          <w:rFonts w:ascii="Times New Roman" w:hAnsi="Times New Roman"/>
        </w:rPr>
        <w:t xml:space="preserve"> </w:t>
      </w:r>
      <w:r w:rsidR="00B6127A">
        <w:rPr>
          <w:rFonts w:ascii="Times New Roman" w:hAnsi="Times New Roman"/>
        </w:rPr>
        <w:t>resear</w:t>
      </w:r>
      <w:r w:rsidR="00A51A84">
        <w:rPr>
          <w:rFonts w:ascii="Times New Roman" w:hAnsi="Times New Roman"/>
        </w:rPr>
        <w:t>ch studies with successful instances of increasing task values (</w:t>
      </w:r>
      <w:r w:rsidR="0036087A">
        <w:rPr>
          <w:rFonts w:ascii="Times New Roman" w:hAnsi="Times New Roman"/>
        </w:rPr>
        <w:t>Harackiewicz</w:t>
      </w:r>
      <w:r w:rsidR="003669FE">
        <w:rPr>
          <w:rFonts w:ascii="Times New Roman" w:hAnsi="Times New Roman"/>
        </w:rPr>
        <w:t xml:space="preserve"> et al.</w:t>
      </w:r>
      <w:r w:rsidR="0036087A">
        <w:rPr>
          <w:rFonts w:ascii="Times New Roman" w:hAnsi="Times New Roman"/>
        </w:rPr>
        <w:t>, 2012; Hulleman &amp; Harackiewi</w:t>
      </w:r>
      <w:r w:rsidR="00EC23E3">
        <w:rPr>
          <w:rFonts w:ascii="Times New Roman" w:hAnsi="Times New Roman"/>
        </w:rPr>
        <w:t>cz, 2009) a more appropriate intervention model may be used</w:t>
      </w:r>
      <w:r>
        <w:rPr>
          <w:rFonts w:ascii="Times New Roman" w:hAnsi="Times New Roman"/>
        </w:rPr>
        <w:t xml:space="preserve"> </w:t>
      </w:r>
      <w:r w:rsidR="00EC23E3">
        <w:rPr>
          <w:rFonts w:ascii="Times New Roman" w:hAnsi="Times New Roman"/>
        </w:rPr>
        <w:t>to facilitate growth in task value constructs for FG students.</w:t>
      </w:r>
      <w:r w:rsidR="00B6127A">
        <w:rPr>
          <w:rFonts w:ascii="Times New Roman" w:hAnsi="Times New Roman"/>
        </w:rPr>
        <w:t xml:space="preserve"> Because these previous interventions are lacking in their use with diverse groups (ethnically as well as varying generation status) there may be aspects that may not be as effective with FG students. </w:t>
      </w:r>
      <w:r w:rsidR="00784D51">
        <w:rPr>
          <w:rFonts w:ascii="Times New Roman" w:hAnsi="Times New Roman"/>
        </w:rPr>
        <w:t xml:space="preserve">Given the plethora of options for expansion of the literature and understanding of these motivational constructs, the findings of the study expand and contribute to the current educational literature in both practical and theoretical implications. </w:t>
      </w:r>
    </w:p>
    <w:p w14:paraId="32ED0145" w14:textId="77777777" w:rsidR="00A97F10" w:rsidRPr="00A51A84" w:rsidRDefault="00A97F10" w:rsidP="00A51A84">
      <w:pPr>
        <w:ind w:firstLine="720"/>
        <w:rPr>
          <w:rStyle w:val="Heading2Char"/>
          <w:rFonts w:ascii="Times New Roman" w:eastAsia="Times New Roman" w:hAnsi="Times New Roman"/>
          <w:b w:val="0"/>
          <w:bCs w:val="0"/>
          <w:iCs w:val="0"/>
          <w:szCs w:val="24"/>
        </w:rPr>
      </w:pPr>
    </w:p>
    <w:p w14:paraId="4DE0AEE2" w14:textId="197AE53D" w:rsidR="007257AE" w:rsidRPr="00AE10AC" w:rsidRDefault="007257AE" w:rsidP="00784D51">
      <w:pPr>
        <w:ind w:firstLine="720"/>
        <w:jc w:val="center"/>
      </w:pPr>
      <w:bookmarkStart w:id="74" w:name="_Toc512543008"/>
      <w:r w:rsidRPr="00784D51">
        <w:rPr>
          <w:rStyle w:val="Heading2Char"/>
        </w:rPr>
        <w:lastRenderedPageBreak/>
        <w:t>Limitations</w:t>
      </w:r>
      <w:bookmarkEnd w:id="74"/>
    </w:p>
    <w:p w14:paraId="62E06BFA" w14:textId="40665143" w:rsidR="00C11316" w:rsidRDefault="007257AE" w:rsidP="007748C2">
      <w:pPr>
        <w:rPr>
          <w:rFonts w:ascii="Times New Roman" w:hAnsi="Times New Roman"/>
        </w:rPr>
      </w:pPr>
      <w:r w:rsidRPr="00AE10AC">
        <w:rPr>
          <w:rFonts w:ascii="Times New Roman" w:hAnsi="Times New Roman"/>
          <w:b/>
        </w:rPr>
        <w:tab/>
      </w:r>
      <w:r>
        <w:rPr>
          <w:rFonts w:ascii="Times New Roman" w:hAnsi="Times New Roman"/>
        </w:rPr>
        <w:t>There are limitations to th</w:t>
      </w:r>
      <w:r w:rsidR="00C11316">
        <w:rPr>
          <w:rFonts w:ascii="Times New Roman" w:hAnsi="Times New Roman"/>
        </w:rPr>
        <w:t xml:space="preserve">e current investigation as there are with any study. More specifically within this investigation limitations exist </w:t>
      </w:r>
      <w:r w:rsidR="004D1EA7">
        <w:rPr>
          <w:rFonts w:ascii="Times New Roman" w:hAnsi="Times New Roman"/>
        </w:rPr>
        <w:t xml:space="preserve">related to </w:t>
      </w:r>
      <w:r w:rsidR="00C11316">
        <w:rPr>
          <w:rFonts w:ascii="Times New Roman" w:hAnsi="Times New Roman"/>
        </w:rPr>
        <w:t xml:space="preserve">the population, </w:t>
      </w:r>
      <w:r w:rsidR="000319DE">
        <w:rPr>
          <w:rFonts w:ascii="Times New Roman" w:hAnsi="Times New Roman"/>
        </w:rPr>
        <w:t xml:space="preserve">context, and </w:t>
      </w:r>
      <w:r w:rsidR="00C11316">
        <w:rPr>
          <w:rFonts w:ascii="Times New Roman" w:hAnsi="Times New Roman"/>
        </w:rPr>
        <w:t xml:space="preserve">research design. To begin, the current study had issues of attrition across the different time points of survey administration. Although the study began with a sizeable participant pool, it eventually dwindled down to </w:t>
      </w:r>
      <w:r w:rsidR="003076A3" w:rsidRPr="003076A3">
        <w:rPr>
          <w:rFonts w:ascii="Times New Roman" w:hAnsi="Times New Roman"/>
        </w:rPr>
        <w:t>111 participants</w:t>
      </w:r>
      <w:r w:rsidR="003076A3">
        <w:rPr>
          <w:rFonts w:ascii="Times New Roman" w:hAnsi="Times New Roman"/>
        </w:rPr>
        <w:t>, with 30 being FG students,</w:t>
      </w:r>
      <w:r w:rsidR="00C11316">
        <w:rPr>
          <w:rFonts w:ascii="Times New Roman" w:hAnsi="Times New Roman"/>
        </w:rPr>
        <w:t xml:space="preserve"> which provides issues of generalization and power with statistical analyses. However, although the participant pool did shrink over time, the ratio of FG students to NFG students remained similar. Another limitation in regard to the population, is that the university is considered to have students who are mid to high SES, which may affect other individual differences and access to resources. An eventual goal is to conduct a similar study within populations that sample from lower SES groups</w:t>
      </w:r>
      <w:r w:rsidR="000319DE">
        <w:rPr>
          <w:rFonts w:ascii="Times New Roman" w:hAnsi="Times New Roman"/>
        </w:rPr>
        <w:t xml:space="preserve"> to parse out individual differences and increase external validity.</w:t>
      </w:r>
    </w:p>
    <w:p w14:paraId="6541AB5C" w14:textId="7B7AE979" w:rsidR="00B43A09" w:rsidRDefault="00B43A09" w:rsidP="00B43A09">
      <w:pPr>
        <w:ind w:firstLine="720"/>
        <w:rPr>
          <w:rFonts w:ascii="Times New Roman" w:hAnsi="Times New Roman"/>
        </w:rPr>
      </w:pPr>
      <w:r>
        <w:rPr>
          <w:rFonts w:ascii="Times New Roman" w:hAnsi="Times New Roman"/>
        </w:rPr>
        <w:t>Another limitation to the current investigation’s population choice was due to prior collegiate experience. Within the given sample population, students that enroll</w:t>
      </w:r>
      <w:r w:rsidR="00273D8D">
        <w:rPr>
          <w:rFonts w:ascii="Times New Roman" w:hAnsi="Times New Roman"/>
        </w:rPr>
        <w:t>ed</w:t>
      </w:r>
      <w:r>
        <w:rPr>
          <w:rFonts w:ascii="Times New Roman" w:hAnsi="Times New Roman"/>
        </w:rPr>
        <w:t xml:space="preserve"> in the Spring section may have</w:t>
      </w:r>
      <w:r w:rsidR="00273D8D">
        <w:rPr>
          <w:rFonts w:ascii="Times New Roman" w:hAnsi="Times New Roman"/>
        </w:rPr>
        <w:t xml:space="preserve"> had at least</w:t>
      </w:r>
      <w:r>
        <w:rPr>
          <w:rFonts w:ascii="Times New Roman" w:hAnsi="Times New Roman"/>
        </w:rPr>
        <w:t xml:space="preserve"> one semester of college under their belt (as indicated by over 90% of the sample indicating they had completed at least one semester at a four-year institution) and may be more apt at college life versus a first-semester student who still has some reservations about</w:t>
      </w:r>
      <w:r w:rsidR="00273D8D">
        <w:rPr>
          <w:rFonts w:ascii="Times New Roman" w:hAnsi="Times New Roman"/>
        </w:rPr>
        <w:t xml:space="preserve"> college</w:t>
      </w:r>
      <w:r>
        <w:rPr>
          <w:rFonts w:ascii="Times New Roman" w:hAnsi="Times New Roman"/>
        </w:rPr>
        <w:t xml:space="preserve"> and </w:t>
      </w:r>
      <w:r w:rsidR="00273D8D">
        <w:rPr>
          <w:rFonts w:ascii="Times New Roman" w:hAnsi="Times New Roman"/>
        </w:rPr>
        <w:t xml:space="preserve">was still in </w:t>
      </w:r>
      <w:r>
        <w:rPr>
          <w:rFonts w:ascii="Times New Roman" w:hAnsi="Times New Roman"/>
        </w:rPr>
        <w:t>development of task values</w:t>
      </w:r>
      <w:r w:rsidR="00273D8D">
        <w:rPr>
          <w:rFonts w:ascii="Times New Roman" w:hAnsi="Times New Roman"/>
        </w:rPr>
        <w:t xml:space="preserve"> in regard to their collegiate experience</w:t>
      </w:r>
      <w:r>
        <w:rPr>
          <w:rFonts w:ascii="Times New Roman" w:hAnsi="Times New Roman"/>
        </w:rPr>
        <w:t>.</w:t>
      </w:r>
      <w:r w:rsidR="00273D8D">
        <w:rPr>
          <w:rFonts w:ascii="Times New Roman" w:hAnsi="Times New Roman"/>
        </w:rPr>
        <w:t xml:space="preserve"> In fact, there was no significant difference in amount of semesters completed at a four year institution between FG and NFG students (</w:t>
      </w:r>
      <w:r w:rsidR="00273D8D" w:rsidRPr="00273D8D">
        <w:rPr>
          <w:rFonts w:ascii="Times New Roman" w:hAnsi="Times New Roman"/>
          <w:i/>
        </w:rPr>
        <w:t>t</w:t>
      </w:r>
      <w:r w:rsidR="00273D8D">
        <w:rPr>
          <w:rFonts w:ascii="Times New Roman" w:hAnsi="Times New Roman"/>
        </w:rPr>
        <w:t xml:space="preserve">(191)=.697, p=.487) indicating that the majority of FG and NFG students were in at least their second semester at a four-year institution. It may </w:t>
      </w:r>
      <w:r w:rsidR="00273D8D">
        <w:rPr>
          <w:rFonts w:ascii="Times New Roman" w:hAnsi="Times New Roman"/>
        </w:rPr>
        <w:lastRenderedPageBreak/>
        <w:t xml:space="preserve">behoove future researchers to access a fall semester course to </w:t>
      </w:r>
      <w:r w:rsidR="004D1EA7">
        <w:rPr>
          <w:rFonts w:ascii="Times New Roman" w:hAnsi="Times New Roman"/>
        </w:rPr>
        <w:t>investigate</w:t>
      </w:r>
      <w:r w:rsidR="00273D8D">
        <w:rPr>
          <w:rFonts w:ascii="Times New Roman" w:hAnsi="Times New Roman"/>
        </w:rPr>
        <w:t xml:space="preserve"> students who are within their first semester and have relatively unmolded task values. </w:t>
      </w:r>
    </w:p>
    <w:p w14:paraId="03111455" w14:textId="3215BD1F" w:rsidR="000319DE" w:rsidRDefault="00275B56" w:rsidP="007748C2">
      <w:pPr>
        <w:rPr>
          <w:rFonts w:ascii="Times New Roman" w:hAnsi="Times New Roman"/>
        </w:rPr>
      </w:pPr>
      <w:r>
        <w:rPr>
          <w:rFonts w:ascii="Times New Roman" w:hAnsi="Times New Roman"/>
        </w:rPr>
        <w:tab/>
        <w:t xml:space="preserve">Looking at limitations to the context outside of the participant pool, the current study </w:t>
      </w:r>
      <w:r w:rsidR="00E5698C">
        <w:rPr>
          <w:rFonts w:ascii="Times New Roman" w:hAnsi="Times New Roman"/>
        </w:rPr>
        <w:t xml:space="preserve">sampled </w:t>
      </w:r>
      <w:r>
        <w:rPr>
          <w:rFonts w:ascii="Times New Roman" w:hAnsi="Times New Roman"/>
        </w:rPr>
        <w:t xml:space="preserve">an introductory psychology course to have participants report their value of course content, but researchers have indicated that values are context dependent (Harackiewicz &amp; Hulleman, 2010; Hulleman, Godes, Hendricks, &amp; Harackiewicz, 2010). Given that a student may have a higher utility value for a course that </w:t>
      </w:r>
      <w:r w:rsidR="00D82CC9">
        <w:rPr>
          <w:rFonts w:ascii="Times New Roman" w:hAnsi="Times New Roman"/>
        </w:rPr>
        <w:t>is</w:t>
      </w:r>
      <w:r>
        <w:rPr>
          <w:rFonts w:ascii="Times New Roman" w:hAnsi="Times New Roman"/>
        </w:rPr>
        <w:t xml:space="preserve"> more </w:t>
      </w:r>
      <w:r w:rsidR="0021790C">
        <w:rPr>
          <w:rFonts w:ascii="Times New Roman" w:hAnsi="Times New Roman"/>
        </w:rPr>
        <w:t>in line</w:t>
      </w:r>
      <w:r>
        <w:rPr>
          <w:rFonts w:ascii="Times New Roman" w:hAnsi="Times New Roman"/>
        </w:rPr>
        <w:t xml:space="preserve"> with their future career</w:t>
      </w:r>
      <w:r w:rsidR="00D82CC9">
        <w:rPr>
          <w:rFonts w:ascii="Times New Roman" w:hAnsi="Times New Roman"/>
        </w:rPr>
        <w:t xml:space="preserve"> may explain </w:t>
      </w:r>
      <w:r w:rsidR="00D82CC9" w:rsidRPr="00457E2C">
        <w:rPr>
          <w:rFonts w:ascii="Times New Roman" w:hAnsi="Times New Roman"/>
        </w:rPr>
        <w:t>why utility value between FG and NFG students was not significantly different. It</w:t>
      </w:r>
      <w:r w:rsidR="00D82CC9">
        <w:rPr>
          <w:rFonts w:ascii="Times New Roman" w:hAnsi="Times New Roman"/>
        </w:rPr>
        <w:t xml:space="preserve"> could be that within the current investigation’s participant pool that many of the students did not identify with psychology as being personally relevant to their future careers and ergo did not place value on course content. </w:t>
      </w:r>
    </w:p>
    <w:p w14:paraId="4749465C" w14:textId="1EC93F3A" w:rsidR="00C11316" w:rsidRDefault="00D82CC9" w:rsidP="00D82CC9">
      <w:pPr>
        <w:ind w:firstLine="720"/>
        <w:rPr>
          <w:rFonts w:ascii="Times New Roman" w:hAnsi="Times New Roman"/>
        </w:rPr>
      </w:pPr>
      <w:r>
        <w:rPr>
          <w:rFonts w:ascii="Times New Roman" w:hAnsi="Times New Roman"/>
        </w:rPr>
        <w:t>There were also limitations with the research design of the current study, one being that</w:t>
      </w:r>
      <w:r w:rsidR="007257AE" w:rsidRPr="00AE10AC">
        <w:rPr>
          <w:rFonts w:ascii="Times New Roman" w:hAnsi="Times New Roman"/>
        </w:rPr>
        <w:t xml:space="preserve"> </w:t>
      </w:r>
      <w:r w:rsidR="00C11316">
        <w:rPr>
          <w:rFonts w:ascii="Times New Roman" w:hAnsi="Times New Roman"/>
        </w:rPr>
        <w:t xml:space="preserve">there </w:t>
      </w:r>
      <w:r>
        <w:rPr>
          <w:rFonts w:ascii="Times New Roman" w:hAnsi="Times New Roman"/>
        </w:rPr>
        <w:t>wa</w:t>
      </w:r>
      <w:r w:rsidR="00C11316">
        <w:rPr>
          <w:rFonts w:ascii="Times New Roman" w:hAnsi="Times New Roman"/>
        </w:rPr>
        <w:t xml:space="preserve">s </w:t>
      </w:r>
      <w:r w:rsidR="007257AE" w:rsidRPr="00AE10AC">
        <w:rPr>
          <w:rFonts w:ascii="Times New Roman" w:hAnsi="Times New Roman"/>
        </w:rPr>
        <w:t xml:space="preserve">no experimental and control condition. Given </w:t>
      </w:r>
      <w:r w:rsidR="00C11316">
        <w:rPr>
          <w:rFonts w:ascii="Times New Roman" w:hAnsi="Times New Roman"/>
        </w:rPr>
        <w:t xml:space="preserve">that the goal of this study was to further understand the relationship between TE, EVT and generation status, I </w:t>
      </w:r>
      <w:r w:rsidR="00912DB7">
        <w:rPr>
          <w:rFonts w:ascii="Times New Roman" w:hAnsi="Times New Roman"/>
        </w:rPr>
        <w:t xml:space="preserve">posited that </w:t>
      </w:r>
      <w:r w:rsidR="00C11316">
        <w:rPr>
          <w:rFonts w:ascii="Times New Roman" w:hAnsi="Times New Roman"/>
        </w:rPr>
        <w:t xml:space="preserve">an experimental design was </w:t>
      </w:r>
      <w:r w:rsidR="00912DB7">
        <w:rPr>
          <w:rFonts w:ascii="Times New Roman" w:hAnsi="Times New Roman"/>
        </w:rPr>
        <w:t xml:space="preserve">unnecessary </w:t>
      </w:r>
      <w:r w:rsidR="00794B3E">
        <w:rPr>
          <w:rFonts w:ascii="Times New Roman" w:hAnsi="Times New Roman"/>
        </w:rPr>
        <w:t>since the study was exploratory in nature</w:t>
      </w:r>
      <w:r w:rsidR="00C11316">
        <w:rPr>
          <w:rFonts w:ascii="Times New Roman" w:hAnsi="Times New Roman"/>
        </w:rPr>
        <w:t xml:space="preserve">. </w:t>
      </w:r>
      <w:r w:rsidR="00794B3E">
        <w:rPr>
          <w:rFonts w:ascii="Times New Roman" w:hAnsi="Times New Roman"/>
        </w:rPr>
        <w:t>Given</w:t>
      </w:r>
      <w:r w:rsidR="00C11316">
        <w:rPr>
          <w:rFonts w:ascii="Times New Roman" w:hAnsi="Times New Roman"/>
        </w:rPr>
        <w:t xml:space="preserve"> this</w:t>
      </w:r>
      <w:r w:rsidR="007257AE" w:rsidRPr="00AE10AC">
        <w:rPr>
          <w:rFonts w:ascii="Times New Roman" w:hAnsi="Times New Roman"/>
        </w:rPr>
        <w:t xml:space="preserve"> limitation we cannot for certain indicate if TE is specifically influencing any change in motivation variables or exam performance, but we can further understand a role that it may play in the relationship of these constructs. </w:t>
      </w:r>
    </w:p>
    <w:p w14:paraId="23BD3655" w14:textId="4198E37F" w:rsidR="00601188" w:rsidRDefault="007257AE" w:rsidP="00C11316">
      <w:pPr>
        <w:ind w:firstLine="720"/>
        <w:rPr>
          <w:rFonts w:ascii="Times New Roman" w:hAnsi="Times New Roman"/>
        </w:rPr>
      </w:pPr>
      <w:r>
        <w:rPr>
          <w:rFonts w:ascii="Times New Roman" w:hAnsi="Times New Roman"/>
        </w:rPr>
        <w:t xml:space="preserve">What also should be considered is that since there is no experiment or intervention being </w:t>
      </w:r>
      <w:r w:rsidR="00DB470F">
        <w:rPr>
          <w:rFonts w:ascii="Times New Roman" w:hAnsi="Times New Roman"/>
        </w:rPr>
        <w:t>implemented</w:t>
      </w:r>
      <w:r>
        <w:rPr>
          <w:rFonts w:ascii="Times New Roman" w:hAnsi="Times New Roman"/>
        </w:rPr>
        <w:t>, pars</w:t>
      </w:r>
      <w:r w:rsidR="00E73BBA">
        <w:rPr>
          <w:rFonts w:ascii="Times New Roman" w:hAnsi="Times New Roman"/>
        </w:rPr>
        <w:t>ing</w:t>
      </w:r>
      <w:r>
        <w:rPr>
          <w:rFonts w:ascii="Times New Roman" w:hAnsi="Times New Roman"/>
        </w:rPr>
        <w:t xml:space="preserve"> out if individual differences </w:t>
      </w:r>
      <w:r w:rsidR="00AF361E">
        <w:rPr>
          <w:rFonts w:ascii="Times New Roman" w:hAnsi="Times New Roman"/>
        </w:rPr>
        <w:t>or if a third outlying variable may be explaining differences that are seen between groups</w:t>
      </w:r>
      <w:r w:rsidR="00E73BBA">
        <w:rPr>
          <w:rFonts w:ascii="Times New Roman" w:hAnsi="Times New Roman"/>
        </w:rPr>
        <w:t xml:space="preserve"> is difficult</w:t>
      </w:r>
      <w:r w:rsidR="00AF361E">
        <w:rPr>
          <w:rFonts w:ascii="Times New Roman" w:hAnsi="Times New Roman"/>
        </w:rPr>
        <w:t xml:space="preserve">. Although </w:t>
      </w:r>
      <w:r w:rsidR="00D75D8D">
        <w:rPr>
          <w:rFonts w:ascii="Times New Roman" w:hAnsi="Times New Roman"/>
        </w:rPr>
        <w:t xml:space="preserve">engagement in TE overall was not significantly different across </w:t>
      </w:r>
      <w:r w:rsidR="00D75D8D">
        <w:rPr>
          <w:rFonts w:ascii="Times New Roman" w:hAnsi="Times New Roman"/>
        </w:rPr>
        <w:lastRenderedPageBreak/>
        <w:t xml:space="preserve">groups, there could be further variables that influence the differences in task values seen between generational status. For instance, research indicates that sense of competence and/or prior performance experiences can influence task values (Hulleman et al., 2010; Usher &amp; Pajares, 2008). </w:t>
      </w:r>
      <w:r w:rsidR="00D75D8D" w:rsidRPr="00427AC6">
        <w:rPr>
          <w:rFonts w:ascii="Times New Roman" w:hAnsi="Times New Roman"/>
        </w:rPr>
        <w:t>Since FG students exhibited consistently lower exam scores than NFG in the current study, it could be that previous poor exam performance influenced FG students future task values.</w:t>
      </w:r>
      <w:r w:rsidR="00D75D8D">
        <w:rPr>
          <w:rFonts w:ascii="Times New Roman" w:hAnsi="Times New Roman"/>
        </w:rPr>
        <w:t xml:space="preserve"> </w:t>
      </w:r>
    </w:p>
    <w:p w14:paraId="3FA1F1FD" w14:textId="01FE91FA" w:rsidR="007257AE" w:rsidRPr="00AE10AC" w:rsidRDefault="00601188" w:rsidP="00293235">
      <w:pPr>
        <w:ind w:firstLine="720"/>
        <w:rPr>
          <w:rFonts w:ascii="Times New Roman" w:hAnsi="Times New Roman"/>
        </w:rPr>
      </w:pPr>
      <w:r>
        <w:rPr>
          <w:rFonts w:ascii="Times New Roman" w:hAnsi="Times New Roman"/>
        </w:rPr>
        <w:t xml:space="preserve">Finally, this research design has a limitation in its statistical analyses. Although this study was </w:t>
      </w:r>
      <w:r w:rsidR="000B0AE0">
        <w:rPr>
          <w:rFonts w:ascii="Times New Roman" w:hAnsi="Times New Roman"/>
        </w:rPr>
        <w:t>exploratory,</w:t>
      </w:r>
      <w:r>
        <w:rPr>
          <w:rFonts w:ascii="Times New Roman" w:hAnsi="Times New Roman"/>
        </w:rPr>
        <w:t xml:space="preserve"> and </w:t>
      </w:r>
      <w:r w:rsidR="00CE5288">
        <w:rPr>
          <w:rFonts w:ascii="Times New Roman" w:hAnsi="Times New Roman"/>
        </w:rPr>
        <w:t xml:space="preserve">the </w:t>
      </w:r>
      <w:r>
        <w:rPr>
          <w:rFonts w:ascii="Times New Roman" w:hAnsi="Times New Roman"/>
        </w:rPr>
        <w:t xml:space="preserve">goal was to seek understanding about the interplay between TE, task values, and generation status, there was no predictive component used with the analyses. Without this component, it is difficult to parse out the relationship between these constructs and to determine if TE has a predictive relationship on task values, or if TE has a predictive value on task values when accounting for generation status. </w:t>
      </w:r>
    </w:p>
    <w:p w14:paraId="42CD413D" w14:textId="77777777" w:rsidR="007257AE" w:rsidRPr="00AE10AC" w:rsidRDefault="007257AE" w:rsidP="005B1D58">
      <w:pPr>
        <w:pStyle w:val="Heading2"/>
      </w:pPr>
      <w:bookmarkStart w:id="75" w:name="_Toc512543009"/>
      <w:r w:rsidRPr="00AE10AC">
        <w:t>Future Directions</w:t>
      </w:r>
      <w:bookmarkEnd w:id="75"/>
    </w:p>
    <w:p w14:paraId="1E7B9BC3" w14:textId="07BA3454" w:rsidR="001124A2" w:rsidRDefault="007257AE" w:rsidP="007257AE">
      <w:pPr>
        <w:ind w:firstLine="720"/>
        <w:rPr>
          <w:rFonts w:ascii="Times New Roman" w:hAnsi="Times New Roman"/>
        </w:rPr>
      </w:pPr>
      <w:r w:rsidRPr="00AE10AC">
        <w:rPr>
          <w:rFonts w:ascii="Times New Roman" w:hAnsi="Times New Roman"/>
        </w:rPr>
        <w:t xml:space="preserve">This study is part of iterative steps taken in understanding the dynamic relationship between TE and first-generation college students. The first study in this line of research had the purpose of exploring differences between first-generation college students, motivation, and engagement in TE. Once it was concluded that there </w:t>
      </w:r>
      <w:r w:rsidR="001124A2">
        <w:rPr>
          <w:rFonts w:ascii="Times New Roman" w:hAnsi="Times New Roman"/>
        </w:rPr>
        <w:t>was</w:t>
      </w:r>
      <w:r w:rsidRPr="00AE10AC">
        <w:rPr>
          <w:rFonts w:ascii="Times New Roman" w:hAnsi="Times New Roman"/>
        </w:rPr>
        <w:t xml:space="preserve"> a marked difference, it was clear that the need to study the growth and change of these measures over the course of a semester was needed with</w:t>
      </w:r>
      <w:r w:rsidR="00CC28B0">
        <w:rPr>
          <w:rFonts w:ascii="Times New Roman" w:hAnsi="Times New Roman"/>
        </w:rPr>
        <w:t>in a typical instruction course</w:t>
      </w:r>
      <w:r w:rsidR="001124A2">
        <w:rPr>
          <w:rFonts w:ascii="Times New Roman" w:hAnsi="Times New Roman"/>
        </w:rPr>
        <w:t>. In the following section I will discuss five future studies to build upon the findings of the current investigation.</w:t>
      </w:r>
    </w:p>
    <w:p w14:paraId="51E6B7AA" w14:textId="40D0FE3D" w:rsidR="001124A2" w:rsidRDefault="001124A2" w:rsidP="007257AE">
      <w:pPr>
        <w:ind w:firstLine="720"/>
        <w:rPr>
          <w:rFonts w:ascii="Times New Roman" w:hAnsi="Times New Roman"/>
        </w:rPr>
      </w:pPr>
      <w:r>
        <w:rPr>
          <w:rFonts w:ascii="Times New Roman" w:hAnsi="Times New Roman"/>
        </w:rPr>
        <w:lastRenderedPageBreak/>
        <w:t xml:space="preserve">First, </w:t>
      </w:r>
      <w:r w:rsidRPr="00497E6B">
        <w:rPr>
          <w:rFonts w:ascii="Times New Roman" w:hAnsi="Times New Roman"/>
        </w:rPr>
        <w:t>because the current study indicated that FG students report</w:t>
      </w:r>
      <w:r w:rsidR="0021790C" w:rsidRPr="00497E6B">
        <w:rPr>
          <w:rFonts w:ascii="Times New Roman" w:hAnsi="Times New Roman"/>
        </w:rPr>
        <w:t xml:space="preserve"> significantly</w:t>
      </w:r>
      <w:r w:rsidRPr="00497E6B">
        <w:rPr>
          <w:rFonts w:ascii="Times New Roman" w:hAnsi="Times New Roman"/>
        </w:rPr>
        <w:t xml:space="preserve"> higher levels of cost value </w:t>
      </w:r>
      <w:r w:rsidR="0021790C" w:rsidRPr="00497E6B">
        <w:rPr>
          <w:rFonts w:ascii="Times New Roman" w:hAnsi="Times New Roman"/>
        </w:rPr>
        <w:t xml:space="preserve">across </w:t>
      </w:r>
      <w:r w:rsidRPr="00497E6B">
        <w:rPr>
          <w:rFonts w:ascii="Times New Roman" w:hAnsi="Times New Roman"/>
        </w:rPr>
        <w:t xml:space="preserve">the semester compared to NFG students, </w:t>
      </w:r>
      <w:r w:rsidR="00293235" w:rsidRPr="00497E6B">
        <w:rPr>
          <w:rFonts w:ascii="Times New Roman" w:hAnsi="Times New Roman"/>
        </w:rPr>
        <w:t xml:space="preserve">a </w:t>
      </w:r>
      <w:r w:rsidRPr="00497E6B">
        <w:rPr>
          <w:rFonts w:ascii="Times New Roman" w:hAnsi="Times New Roman"/>
        </w:rPr>
        <w:t>further stud</w:t>
      </w:r>
      <w:r w:rsidR="00293235" w:rsidRPr="00497E6B">
        <w:rPr>
          <w:rFonts w:ascii="Times New Roman" w:hAnsi="Times New Roman"/>
        </w:rPr>
        <w:t>y</w:t>
      </w:r>
      <w:r w:rsidRPr="00497E6B">
        <w:rPr>
          <w:rFonts w:ascii="Times New Roman" w:hAnsi="Times New Roman"/>
        </w:rPr>
        <w:t xml:space="preserve"> should explore this marked difference.</w:t>
      </w:r>
      <w:r>
        <w:rPr>
          <w:rFonts w:ascii="Times New Roman" w:hAnsi="Times New Roman"/>
        </w:rPr>
        <w:t xml:space="preserve"> As discussed in the limitations, a non-experimental design was used to explore the differences between FG and NFG students. </w:t>
      </w:r>
      <w:r w:rsidR="006C00B8">
        <w:rPr>
          <w:rFonts w:ascii="Times New Roman" w:hAnsi="Times New Roman"/>
        </w:rPr>
        <w:t>T</w:t>
      </w:r>
      <w:r>
        <w:rPr>
          <w:rFonts w:ascii="Times New Roman" w:hAnsi="Times New Roman"/>
        </w:rPr>
        <w:t>his allowed the relationship between the constructs of interest to be explored</w:t>
      </w:r>
      <w:r w:rsidR="006C00B8">
        <w:rPr>
          <w:rFonts w:ascii="Times New Roman" w:hAnsi="Times New Roman"/>
        </w:rPr>
        <w:t xml:space="preserve"> </w:t>
      </w:r>
      <w:r w:rsidR="00293235">
        <w:rPr>
          <w:rFonts w:ascii="Times New Roman" w:hAnsi="Times New Roman"/>
        </w:rPr>
        <w:t>and</w:t>
      </w:r>
      <w:r w:rsidR="006C00B8">
        <w:rPr>
          <w:rFonts w:ascii="Times New Roman" w:hAnsi="Times New Roman"/>
        </w:rPr>
        <w:t xml:space="preserve"> paved way for a future study that builds upon these findings. A future study that utilizes a TE intervention that is administered to an experimental and control group with an equal mixing of generation status students that looks at pre and post change of task values would allow for greater understanding of TE’s affect not just on task values, but on students of varying generational status. The current study asked students to report their organic experiences of TE, but with the administration of the Teaching for Transformative Experience in Science (TTES) model (a TE intervention shown to increase instances of TE</w:t>
      </w:r>
      <w:r w:rsidR="008C0AC8">
        <w:rPr>
          <w:rFonts w:ascii="Times New Roman" w:hAnsi="Times New Roman"/>
        </w:rPr>
        <w:t xml:space="preserve">; </w:t>
      </w:r>
      <w:r w:rsidR="006C00B8">
        <w:rPr>
          <w:rFonts w:ascii="Times New Roman" w:hAnsi="Times New Roman"/>
        </w:rPr>
        <w:t>Heddy e</w:t>
      </w:r>
      <w:r w:rsidR="00B31950">
        <w:rPr>
          <w:rFonts w:ascii="Times New Roman" w:hAnsi="Times New Roman"/>
        </w:rPr>
        <w:t>t al., 2017; Pugh et al., 2010a</w:t>
      </w:r>
      <w:r w:rsidR="006C00B8">
        <w:rPr>
          <w:rFonts w:ascii="Times New Roman" w:hAnsi="Times New Roman"/>
        </w:rPr>
        <w:t xml:space="preserve">, students will experience greater instances of TE which may further provide </w:t>
      </w:r>
      <w:r w:rsidR="00293235">
        <w:rPr>
          <w:rFonts w:ascii="Times New Roman" w:hAnsi="Times New Roman"/>
        </w:rPr>
        <w:t xml:space="preserve">clear indications of TE’s </w:t>
      </w:r>
      <w:r w:rsidR="0021790C">
        <w:rPr>
          <w:rFonts w:ascii="Times New Roman" w:hAnsi="Times New Roman"/>
        </w:rPr>
        <w:t>effect</w:t>
      </w:r>
      <w:r w:rsidR="00293235">
        <w:rPr>
          <w:rFonts w:ascii="Times New Roman" w:hAnsi="Times New Roman"/>
        </w:rPr>
        <w:t xml:space="preserve"> on task values and generation status differences. </w:t>
      </w:r>
    </w:p>
    <w:p w14:paraId="773763EE" w14:textId="36A94D21" w:rsidR="001124A2" w:rsidRDefault="00293235" w:rsidP="00293235">
      <w:pPr>
        <w:ind w:firstLine="720"/>
        <w:rPr>
          <w:rFonts w:ascii="Times New Roman" w:hAnsi="Times New Roman"/>
        </w:rPr>
      </w:pPr>
      <w:r>
        <w:rPr>
          <w:rFonts w:ascii="Times New Roman" w:hAnsi="Times New Roman"/>
        </w:rPr>
        <w:t xml:space="preserve">Second, the current study only looked at TE, task values, and exam scores when considering changes over time. There are several other variables that TE could potentially impact. For instance, academic emotions, self-efficacy, and interest would be beneficial to consider given that task values are affectively laden and can be impacted by interest and competence (Hulleman et al., 2010; </w:t>
      </w:r>
      <w:r w:rsidRPr="00293235">
        <w:rPr>
          <w:rFonts w:ascii="Times New Roman" w:hAnsi="Times New Roman"/>
        </w:rPr>
        <w:t>Jacobs, Lanza, Osgood, Eccles, &amp; Wigfield, 2002</w:t>
      </w:r>
      <w:r>
        <w:rPr>
          <w:rFonts w:ascii="Times New Roman" w:hAnsi="Times New Roman"/>
        </w:rPr>
        <w:t>;</w:t>
      </w:r>
      <w:r w:rsidR="0021790C">
        <w:rPr>
          <w:rFonts w:ascii="Times New Roman" w:hAnsi="Times New Roman"/>
        </w:rPr>
        <w:t xml:space="preserve"> </w:t>
      </w:r>
      <w:r>
        <w:rPr>
          <w:rFonts w:ascii="Times New Roman" w:hAnsi="Times New Roman"/>
        </w:rPr>
        <w:t>Usher &amp; Pajares, 2007). In a</w:t>
      </w:r>
      <w:r w:rsidR="008C0AC8">
        <w:rPr>
          <w:rFonts w:ascii="Times New Roman" w:hAnsi="Times New Roman"/>
        </w:rPr>
        <w:t>n</w:t>
      </w:r>
      <w:r>
        <w:rPr>
          <w:rFonts w:ascii="Times New Roman" w:hAnsi="Times New Roman"/>
        </w:rPr>
        <w:t xml:space="preserve"> intervention conducted by Hulleman et al.</w:t>
      </w:r>
      <w:r w:rsidR="008C0AC8">
        <w:rPr>
          <w:rFonts w:ascii="Times New Roman" w:hAnsi="Times New Roman"/>
        </w:rPr>
        <w:t>, (2010)</w:t>
      </w:r>
      <w:r>
        <w:rPr>
          <w:rFonts w:ascii="Times New Roman" w:hAnsi="Times New Roman"/>
        </w:rPr>
        <w:t>, utility value was manipulated through a self-relevance task which increased perceptions of utility value, interest, and performance</w:t>
      </w:r>
      <w:r w:rsidR="008C0AC8">
        <w:rPr>
          <w:rFonts w:ascii="Times New Roman" w:hAnsi="Times New Roman"/>
        </w:rPr>
        <w:t xml:space="preserve">. </w:t>
      </w:r>
      <w:r>
        <w:rPr>
          <w:rFonts w:ascii="Times New Roman" w:hAnsi="Times New Roman"/>
        </w:rPr>
        <w:t xml:space="preserve">Given these </w:t>
      </w:r>
      <w:r>
        <w:rPr>
          <w:rFonts w:ascii="Times New Roman" w:hAnsi="Times New Roman"/>
        </w:rPr>
        <w:lastRenderedPageBreak/>
        <w:t>findings of the Hulleman et al., (2010) study along with the current investigation’s findings of generational differences it seems that an intervention looking at these variables would provide important information not only on the impact of TE on these variables, but the differences in generation status as an effect of engagement</w:t>
      </w:r>
      <w:r w:rsidR="008C0AC8">
        <w:rPr>
          <w:rFonts w:ascii="Times New Roman" w:hAnsi="Times New Roman"/>
        </w:rPr>
        <w:t xml:space="preserve"> in TE</w:t>
      </w:r>
      <w:r>
        <w:rPr>
          <w:rFonts w:ascii="Times New Roman" w:hAnsi="Times New Roman"/>
        </w:rPr>
        <w:t xml:space="preserve">. </w:t>
      </w:r>
    </w:p>
    <w:p w14:paraId="741D9241" w14:textId="7873A244" w:rsidR="003F7FC2" w:rsidRDefault="003F7FC2" w:rsidP="00293235">
      <w:pPr>
        <w:ind w:firstLine="720"/>
        <w:rPr>
          <w:rFonts w:ascii="Times New Roman" w:hAnsi="Times New Roman"/>
        </w:rPr>
      </w:pPr>
      <w:r>
        <w:rPr>
          <w:rFonts w:ascii="Times New Roman" w:hAnsi="Times New Roman"/>
        </w:rPr>
        <w:t xml:space="preserve">Third, in the present study the experiences and accuracy of TEs participants experienced were self-reported and not checked for accuracy. </w:t>
      </w:r>
      <w:r w:rsidR="0021790C">
        <w:rPr>
          <w:rFonts w:ascii="Times New Roman" w:hAnsi="Times New Roman"/>
        </w:rPr>
        <w:t>To</w:t>
      </w:r>
      <w:r>
        <w:rPr>
          <w:rFonts w:ascii="Times New Roman" w:hAnsi="Times New Roman"/>
        </w:rPr>
        <w:t xml:space="preserve"> ensure accuracy of reported TEs, both in identify</w:t>
      </w:r>
      <w:r w:rsidR="008C0AC8">
        <w:rPr>
          <w:rFonts w:ascii="Times New Roman" w:hAnsi="Times New Roman"/>
        </w:rPr>
        <w:t>ing</w:t>
      </w:r>
      <w:r>
        <w:rPr>
          <w:rFonts w:ascii="Times New Roman" w:hAnsi="Times New Roman"/>
        </w:rPr>
        <w:t xml:space="preserve"> the experience as a TE and the accuracy of the use of course content, a qualitative component or feedback could be used. Previous TE research has made use of Use Change Value (UCV) discussions (Heddy et al., 2017) that allow students to come to class and discuss their instances of TE. This tool allows the research</w:t>
      </w:r>
      <w:r w:rsidR="00E57363">
        <w:rPr>
          <w:rFonts w:ascii="Times New Roman" w:hAnsi="Times New Roman"/>
        </w:rPr>
        <w:t>er</w:t>
      </w:r>
      <w:r>
        <w:rPr>
          <w:rFonts w:ascii="Times New Roman" w:hAnsi="Times New Roman"/>
        </w:rPr>
        <w:t xml:space="preserve"> to discern the accuracy of students reported TEs and can provide further detail to individual differences in how students experience TE based on generational status, especially in the valuing component in a qualitative </w:t>
      </w:r>
      <w:r w:rsidR="00E57363">
        <w:rPr>
          <w:rFonts w:ascii="Times New Roman" w:hAnsi="Times New Roman"/>
        </w:rPr>
        <w:t>approach</w:t>
      </w:r>
      <w:r>
        <w:rPr>
          <w:rFonts w:ascii="Times New Roman" w:hAnsi="Times New Roman"/>
        </w:rPr>
        <w:t xml:space="preserve">. This research may bring to light how TE may be benefiting FG students’ task values and/or how a TE intervention may be best modified to best facilitate FG </w:t>
      </w:r>
      <w:r w:rsidR="00BD507A">
        <w:rPr>
          <w:rFonts w:ascii="Times New Roman" w:hAnsi="Times New Roman"/>
        </w:rPr>
        <w:t>students’</w:t>
      </w:r>
      <w:r>
        <w:rPr>
          <w:rFonts w:ascii="Times New Roman" w:hAnsi="Times New Roman"/>
        </w:rPr>
        <w:t xml:space="preserve"> academic success. </w:t>
      </w:r>
    </w:p>
    <w:p w14:paraId="36A97CF1" w14:textId="508FBE1D" w:rsidR="003F7FC2" w:rsidRDefault="003F7FC2" w:rsidP="00293235">
      <w:pPr>
        <w:ind w:firstLine="720"/>
        <w:rPr>
          <w:rFonts w:ascii="Times New Roman" w:hAnsi="Times New Roman"/>
        </w:rPr>
      </w:pPr>
      <w:r>
        <w:rPr>
          <w:rFonts w:ascii="Times New Roman" w:hAnsi="Times New Roman"/>
        </w:rPr>
        <w:t>A fourth potential future study</w:t>
      </w:r>
      <w:r w:rsidR="00CF6047">
        <w:rPr>
          <w:rFonts w:ascii="Times New Roman" w:hAnsi="Times New Roman"/>
        </w:rPr>
        <w:t xml:space="preserve"> based on the</w:t>
      </w:r>
      <w:r w:rsidR="00414AE3">
        <w:rPr>
          <w:rFonts w:ascii="Times New Roman" w:hAnsi="Times New Roman"/>
        </w:rPr>
        <w:t xml:space="preserve"> findings of the current study would be to further explore the individual differences of participants and their experience of TE. The current study explored individual differences based on generation status and a few demographic variables in a shallow method, but future research that further parses out these differences by SES, ethnicity, </w:t>
      </w:r>
      <w:r w:rsidR="004A5295">
        <w:rPr>
          <w:rFonts w:ascii="Times New Roman" w:hAnsi="Times New Roman"/>
        </w:rPr>
        <w:t xml:space="preserve">SAT scores, etc. could provide valuable information to not only the TE literature and its effectiveness in different subgroups, but also provide further explanations on the individual differences in FG students versus NFG students that explain their variance in task values. Research has indicated that </w:t>
      </w:r>
      <w:r w:rsidR="004A5295">
        <w:rPr>
          <w:rFonts w:ascii="Times New Roman" w:hAnsi="Times New Roman"/>
        </w:rPr>
        <w:lastRenderedPageBreak/>
        <w:t>when controlling for factors such as SES and scholastic resources that FG students still experience academic challenges above and beyond NFG students (</w:t>
      </w:r>
      <w:r w:rsidR="00E32724" w:rsidRPr="00BC2272">
        <w:rPr>
          <w:rFonts w:ascii="Times New Roman" w:eastAsia="Calibri" w:hAnsi="Times New Roman"/>
        </w:rPr>
        <w:t>Pike &amp; Kuh, 2005; Terenzini et al., 1996</w:t>
      </w:r>
      <w:r w:rsidR="004A5295">
        <w:rPr>
          <w:rFonts w:ascii="Times New Roman" w:hAnsi="Times New Roman"/>
        </w:rPr>
        <w:t xml:space="preserve">) but understanding what individual differences might be accounting for task value differences would help further add to the literature and could inform future interventions and teaching practices. </w:t>
      </w:r>
    </w:p>
    <w:p w14:paraId="091C87B1" w14:textId="6817AEAB" w:rsidR="003F7FC2" w:rsidRDefault="004A5295" w:rsidP="00E5281F">
      <w:pPr>
        <w:ind w:firstLine="720"/>
      </w:pPr>
      <w:r>
        <w:rPr>
          <w:rFonts w:ascii="Times New Roman" w:hAnsi="Times New Roman"/>
        </w:rPr>
        <w:t xml:space="preserve">The fifth future direction based on findings of the current study is to explore the impact of TE on task values in differing contexts. Given that task values are context dependent </w:t>
      </w:r>
      <w:r w:rsidR="0099223B">
        <w:rPr>
          <w:rFonts w:ascii="Times New Roman" w:hAnsi="Times New Roman"/>
        </w:rPr>
        <w:t>(</w:t>
      </w:r>
      <w:r w:rsidR="00AB0AF1">
        <w:rPr>
          <w:rFonts w:ascii="Times New Roman" w:hAnsi="Times New Roman"/>
        </w:rPr>
        <w:t xml:space="preserve">Harackiewicz &amp; Hulleman, 2010; Hulleman et al., 2010) exploring how differing course context affects the valuing of content would help better understand the impact of context on the task values of FG students and to determine if more future utility relevant courses would provide higher levels of utility value and lower levels of cost value. Having students report their task values for both a course that is relevant to their future goals and a course that is considered an elective, or non-major course, could provide </w:t>
      </w:r>
      <w:r w:rsidR="00E5281F">
        <w:rPr>
          <w:rFonts w:ascii="Times New Roman" w:hAnsi="Times New Roman"/>
        </w:rPr>
        <w:t xml:space="preserve">a better understanding of task values and its variance with FG students. </w:t>
      </w:r>
      <w:r w:rsidR="00E16FDB">
        <w:rPr>
          <w:rFonts w:ascii="Times New Roman" w:hAnsi="Times New Roman"/>
        </w:rPr>
        <w:t xml:space="preserve">The future directions stated above are just a few different directions that could be explored to better understand the dynamic relationship between TE, task values, and FG college students. </w:t>
      </w:r>
    </w:p>
    <w:p w14:paraId="7090B05F" w14:textId="15701D30" w:rsidR="007257AE" w:rsidRDefault="00784D51" w:rsidP="005B1D58">
      <w:pPr>
        <w:pStyle w:val="Heading2"/>
      </w:pPr>
      <w:bookmarkStart w:id="76" w:name="_Toc512543010"/>
      <w:r>
        <w:t>Conclusion</w:t>
      </w:r>
      <w:bookmarkEnd w:id="76"/>
    </w:p>
    <w:p w14:paraId="337D99CF" w14:textId="2ADE87C6" w:rsidR="00AF60C1" w:rsidRDefault="00A178EA" w:rsidP="00784D51">
      <w:r>
        <w:tab/>
        <w:t xml:space="preserve">The goal of the present study was to investigate the relationship between TE, task values, </w:t>
      </w:r>
      <w:r w:rsidR="002F4B91">
        <w:t xml:space="preserve">and </w:t>
      </w:r>
      <w:r w:rsidR="008A42D4">
        <w:t xml:space="preserve">exam performance </w:t>
      </w:r>
      <w:r w:rsidR="00A9035E">
        <w:t>regarding</w:t>
      </w:r>
      <w:r w:rsidR="008A42D4">
        <w:t xml:space="preserve"> generation status across the course of a semester. The findings of this study indicate that FG and NFG students experience TE at a similar level throughout the semester, but that FG students experience significantly higher levels of cost </w:t>
      </w:r>
      <w:r w:rsidR="00B31950">
        <w:t xml:space="preserve">value </w:t>
      </w:r>
      <w:r w:rsidR="008A42D4">
        <w:t>than NFG students across the course of the semester.</w:t>
      </w:r>
      <w:r w:rsidR="00BC50E6">
        <w:t xml:space="preserve"> Further</w:t>
      </w:r>
      <w:r w:rsidR="00BC50E6" w:rsidRPr="00497E6B">
        <w:t xml:space="preserve">, </w:t>
      </w:r>
      <w:r w:rsidR="00497E6B" w:rsidRPr="00497E6B">
        <w:lastRenderedPageBreak/>
        <w:t>it was found that generation status was a contributor to the rate of growth</w:t>
      </w:r>
      <w:r w:rsidR="00B31950">
        <w:t xml:space="preserve"> and starting point</w:t>
      </w:r>
      <w:r w:rsidR="00497E6B" w:rsidRPr="00497E6B">
        <w:t xml:space="preserve"> of cost value over the course of the semester for participants</w:t>
      </w:r>
      <w:r w:rsidR="00497E6B">
        <w:t xml:space="preserve">, </w:t>
      </w:r>
      <w:r w:rsidR="002F4B91">
        <w:t xml:space="preserve">providing </w:t>
      </w:r>
      <w:r w:rsidR="00497E6B">
        <w:t>further evidence of the perception of higher education being of high cost to FG students</w:t>
      </w:r>
      <w:r w:rsidR="00497E6B" w:rsidRPr="00497E6B">
        <w:t xml:space="preserve">. </w:t>
      </w:r>
      <w:r w:rsidR="00BC50E6">
        <w:t>The findings have important theoretical and practical implications within education. Specifically, TE can increase interest in course material which may increase FG students’ interest and valuing of course content. Although much more research needs to be conducted to determine the causal relationship between TE and task value in regard to FG students, the initial findings of th</w:t>
      </w:r>
      <w:r w:rsidR="003C20F8">
        <w:t>e current study</w:t>
      </w:r>
      <w:r w:rsidR="00BC50E6">
        <w:t xml:space="preserve"> and the pilot study (Goldman et al., 2017) show potential for </w:t>
      </w:r>
      <w:r w:rsidR="002F4B91">
        <w:t xml:space="preserve">the development of </w:t>
      </w:r>
      <w:r w:rsidR="008C61A1">
        <w:t xml:space="preserve">an impactful intervention and/or instructional tool. </w:t>
      </w:r>
    </w:p>
    <w:p w14:paraId="19110F81" w14:textId="77777777" w:rsidR="00784D51" w:rsidRPr="00784D51" w:rsidRDefault="00784D51" w:rsidP="00784D51"/>
    <w:p w14:paraId="0D763783" w14:textId="77777777" w:rsidR="00CC28B0" w:rsidRDefault="00CC28B0" w:rsidP="00600ABE">
      <w:pPr>
        <w:pStyle w:val="Heading1"/>
      </w:pPr>
    </w:p>
    <w:p w14:paraId="63485255" w14:textId="77777777" w:rsidR="00134497" w:rsidRDefault="00134497" w:rsidP="00600ABE">
      <w:pPr>
        <w:pStyle w:val="Heading1"/>
      </w:pPr>
      <w:r>
        <w:br w:type="page"/>
      </w:r>
    </w:p>
    <w:p w14:paraId="7DFE8E29" w14:textId="4FFE2117" w:rsidR="00AA0B13" w:rsidRDefault="00AA0B13" w:rsidP="00600ABE">
      <w:pPr>
        <w:pStyle w:val="Heading1"/>
      </w:pPr>
      <w:bookmarkStart w:id="77" w:name="_Toc512543011"/>
      <w:r w:rsidRPr="00784D51">
        <w:lastRenderedPageBreak/>
        <w:t>References</w:t>
      </w:r>
      <w:bookmarkEnd w:id="69"/>
      <w:bookmarkEnd w:id="77"/>
    </w:p>
    <w:p w14:paraId="455A7FC4" w14:textId="77777777" w:rsidR="000726C7" w:rsidRDefault="000726C7" w:rsidP="009A0270">
      <w:pPr>
        <w:spacing w:line="240" w:lineRule="auto"/>
      </w:pPr>
      <w:r>
        <w:t xml:space="preserve">Anderson, R. (1984). Role of the reader’s schema in comprehension, learning, and </w:t>
      </w:r>
    </w:p>
    <w:p w14:paraId="43666D9B" w14:textId="56D1B004" w:rsidR="000726C7" w:rsidRDefault="000726C7" w:rsidP="000726C7">
      <w:pPr>
        <w:spacing w:line="240" w:lineRule="auto"/>
        <w:ind w:left="720"/>
      </w:pPr>
      <w:r>
        <w:t xml:space="preserve">memory. In R. Anderson, J. Osborn, &amp; R. Tierney (Eds.), </w:t>
      </w:r>
      <w:r w:rsidRPr="000726C7">
        <w:rPr>
          <w:i/>
        </w:rPr>
        <w:t>Learning to read in American schools:</w:t>
      </w:r>
      <w:r>
        <w:t xml:space="preserve"> </w:t>
      </w:r>
      <w:r w:rsidRPr="000726C7">
        <w:rPr>
          <w:i/>
        </w:rPr>
        <w:t>Basal readers and content texts</w:t>
      </w:r>
      <w:r>
        <w:t xml:space="preserve"> (pp. 243–257). Hillsdale, NJ: Erlbaum</w:t>
      </w:r>
    </w:p>
    <w:p w14:paraId="7CC6199E" w14:textId="77777777" w:rsidR="000726C7" w:rsidRDefault="000726C7" w:rsidP="009A0270">
      <w:pPr>
        <w:spacing w:line="240" w:lineRule="auto"/>
        <w:rPr>
          <w:rFonts w:ascii="Times New Roman" w:hAnsi="Times New Roman"/>
          <w:lang w:bidi="ar-SA"/>
        </w:rPr>
      </w:pPr>
    </w:p>
    <w:p w14:paraId="0E663130" w14:textId="6B4B50C4" w:rsidR="009A0270" w:rsidRDefault="009A0270" w:rsidP="009A0270">
      <w:pPr>
        <w:spacing w:line="240" w:lineRule="auto"/>
        <w:rPr>
          <w:rFonts w:ascii="Times New Roman" w:hAnsi="Times New Roman"/>
          <w:lang w:bidi="ar-SA"/>
        </w:rPr>
      </w:pPr>
      <w:r w:rsidRPr="009A0270">
        <w:rPr>
          <w:rFonts w:ascii="Times New Roman" w:hAnsi="Times New Roman"/>
          <w:lang w:bidi="ar-SA"/>
        </w:rPr>
        <w:t xml:space="preserve">Anglin, P. M., &amp; Meng, R. (2000). Evidence on grades and grade inflation at Ontario's </w:t>
      </w:r>
    </w:p>
    <w:p w14:paraId="3E2AB995" w14:textId="081E5316" w:rsidR="009A0270" w:rsidRPr="00E467EE" w:rsidRDefault="009A0270" w:rsidP="009A0270">
      <w:pPr>
        <w:spacing w:line="240" w:lineRule="auto"/>
        <w:ind w:firstLine="720"/>
        <w:rPr>
          <w:rFonts w:ascii="Times New Roman" w:hAnsi="Times New Roman"/>
          <w:lang w:val="fr-FR" w:bidi="ar-SA"/>
        </w:rPr>
      </w:pPr>
      <w:r w:rsidRPr="00E467EE">
        <w:rPr>
          <w:rFonts w:ascii="Times New Roman" w:hAnsi="Times New Roman"/>
          <w:lang w:val="fr-FR" w:bidi="ar-SA"/>
        </w:rPr>
        <w:t xml:space="preserve">universities. </w:t>
      </w:r>
      <w:r w:rsidRPr="00E467EE">
        <w:rPr>
          <w:rFonts w:ascii="Times New Roman" w:hAnsi="Times New Roman"/>
          <w:i/>
          <w:iCs/>
          <w:lang w:val="fr-FR" w:bidi="ar-SA"/>
        </w:rPr>
        <w:t>Canadian Public Policy/Analyse de Politiques</w:t>
      </w:r>
      <w:r w:rsidRPr="00E467EE">
        <w:rPr>
          <w:rFonts w:ascii="Times New Roman" w:hAnsi="Times New Roman"/>
          <w:lang w:val="fr-FR" w:bidi="ar-SA"/>
        </w:rPr>
        <w:t>, 361-368.</w:t>
      </w:r>
    </w:p>
    <w:p w14:paraId="322EDED3" w14:textId="77777777" w:rsidR="009A0270" w:rsidRPr="00E467EE" w:rsidRDefault="009A0270" w:rsidP="00A67D68">
      <w:pPr>
        <w:spacing w:line="240" w:lineRule="auto"/>
        <w:rPr>
          <w:rFonts w:ascii="Times New Roman" w:eastAsia="Calibri" w:hAnsi="Times New Roman"/>
          <w:lang w:val="fr-FR" w:bidi="ar-SA"/>
        </w:rPr>
      </w:pPr>
    </w:p>
    <w:p w14:paraId="15BD7939" w14:textId="0DAC9DD0" w:rsidR="00FB7D36" w:rsidRDefault="00FB7D36" w:rsidP="00A67D68">
      <w:pPr>
        <w:spacing w:line="240" w:lineRule="auto"/>
        <w:rPr>
          <w:rFonts w:ascii="Times New Roman" w:eastAsia="Calibri" w:hAnsi="Times New Roman"/>
          <w:lang w:bidi="ar-SA"/>
        </w:rPr>
      </w:pPr>
      <w:r w:rsidRPr="00FB7D36">
        <w:rPr>
          <w:rFonts w:ascii="Times New Roman" w:eastAsia="Calibri" w:hAnsi="Times New Roman"/>
          <w:lang w:bidi="ar-SA"/>
        </w:rPr>
        <w:t xml:space="preserve">Bandura, A. (1982). Self-efficacy mechanism in human agency. </w:t>
      </w:r>
      <w:r w:rsidRPr="00FB7D36">
        <w:rPr>
          <w:rFonts w:ascii="Times New Roman" w:eastAsia="Calibri" w:hAnsi="Times New Roman"/>
          <w:i/>
          <w:lang w:bidi="ar-SA"/>
        </w:rPr>
        <w:t xml:space="preserve">American </w:t>
      </w:r>
      <w:r>
        <w:rPr>
          <w:rFonts w:ascii="Times New Roman" w:eastAsia="Calibri" w:hAnsi="Times New Roman"/>
          <w:i/>
          <w:lang w:bidi="ar-SA"/>
        </w:rPr>
        <w:t>P</w:t>
      </w:r>
      <w:r w:rsidRPr="00FB7D36">
        <w:rPr>
          <w:rFonts w:ascii="Times New Roman" w:eastAsia="Calibri" w:hAnsi="Times New Roman"/>
          <w:i/>
          <w:lang w:bidi="ar-SA"/>
        </w:rPr>
        <w:t>sychologist</w:t>
      </w:r>
      <w:r w:rsidRPr="00FB7D36">
        <w:rPr>
          <w:rFonts w:ascii="Times New Roman" w:eastAsia="Calibri" w:hAnsi="Times New Roman"/>
          <w:lang w:bidi="ar-SA"/>
        </w:rPr>
        <w:t xml:space="preserve">, </w:t>
      </w:r>
    </w:p>
    <w:p w14:paraId="29800ADA" w14:textId="4BAE535B" w:rsidR="00FB7D36" w:rsidRDefault="00FB7D36" w:rsidP="00FB7D36">
      <w:pPr>
        <w:spacing w:line="240" w:lineRule="auto"/>
        <w:ind w:firstLine="720"/>
        <w:rPr>
          <w:rFonts w:ascii="Times New Roman" w:eastAsia="Calibri" w:hAnsi="Times New Roman"/>
          <w:lang w:bidi="ar-SA"/>
        </w:rPr>
      </w:pPr>
      <w:r w:rsidRPr="00FB7D36">
        <w:rPr>
          <w:rFonts w:ascii="Times New Roman" w:eastAsia="Calibri" w:hAnsi="Times New Roman"/>
          <w:lang w:bidi="ar-SA"/>
        </w:rPr>
        <w:t>37(2), 122.</w:t>
      </w:r>
    </w:p>
    <w:p w14:paraId="79C0ADDC" w14:textId="77777777" w:rsidR="00FB7D36" w:rsidRDefault="00FB7D36" w:rsidP="00FB7D36">
      <w:pPr>
        <w:spacing w:line="240" w:lineRule="auto"/>
        <w:ind w:firstLine="720"/>
        <w:rPr>
          <w:rFonts w:ascii="Times New Roman" w:eastAsia="Calibri" w:hAnsi="Times New Roman"/>
          <w:lang w:bidi="ar-SA"/>
        </w:rPr>
      </w:pPr>
    </w:p>
    <w:p w14:paraId="2CE0472B" w14:textId="77777777" w:rsidR="00427181" w:rsidRDefault="00427181" w:rsidP="00427181">
      <w:pPr>
        <w:spacing w:line="259" w:lineRule="auto"/>
        <w:rPr>
          <w:rFonts w:ascii="Times New Roman" w:eastAsia="Calibri" w:hAnsi="Times New Roman"/>
          <w:color w:val="222222"/>
          <w:shd w:val="clear" w:color="auto" w:fill="FFFFFF"/>
          <w:lang w:bidi="ar-SA"/>
        </w:rPr>
      </w:pPr>
      <w:r w:rsidRPr="007F14EF">
        <w:rPr>
          <w:rFonts w:ascii="Times New Roman" w:eastAsia="Calibri" w:hAnsi="Times New Roman"/>
          <w:color w:val="222222"/>
          <w:shd w:val="clear" w:color="auto" w:fill="FFFFFF"/>
          <w:lang w:bidi="ar-SA"/>
        </w:rPr>
        <w:t xml:space="preserve">Billson, J. M., and Brooks-Terry, M. (1987). A student retention model for </w:t>
      </w:r>
    </w:p>
    <w:p w14:paraId="331712B8" w14:textId="400D6581" w:rsidR="00427181" w:rsidRDefault="00427181" w:rsidP="00427181">
      <w:pPr>
        <w:spacing w:line="259" w:lineRule="auto"/>
        <w:ind w:firstLine="720"/>
        <w:rPr>
          <w:rFonts w:ascii="Times New Roman" w:eastAsia="Calibri" w:hAnsi="Times New Roman"/>
          <w:color w:val="222222"/>
          <w:shd w:val="clear" w:color="auto" w:fill="FFFFFF"/>
          <w:lang w:bidi="ar-SA"/>
        </w:rPr>
      </w:pPr>
      <w:r w:rsidRPr="007F14EF">
        <w:rPr>
          <w:rFonts w:ascii="Times New Roman" w:eastAsia="Calibri" w:hAnsi="Times New Roman"/>
          <w:color w:val="222222"/>
          <w:shd w:val="clear" w:color="auto" w:fill="FFFFFF"/>
          <w:lang w:bidi="ar-SA"/>
        </w:rPr>
        <w:t xml:space="preserve">higher education. </w:t>
      </w:r>
      <w:r w:rsidRPr="007F14EF">
        <w:rPr>
          <w:rFonts w:ascii="Times New Roman" w:eastAsia="Calibri" w:hAnsi="Times New Roman"/>
          <w:i/>
          <w:color w:val="222222"/>
          <w:shd w:val="clear" w:color="auto" w:fill="FFFFFF"/>
          <w:lang w:bidi="ar-SA"/>
        </w:rPr>
        <w:t>College and University 62</w:t>
      </w:r>
      <w:r w:rsidRPr="007F14EF">
        <w:rPr>
          <w:rFonts w:ascii="Times New Roman" w:eastAsia="Calibri" w:hAnsi="Times New Roman"/>
          <w:color w:val="222222"/>
          <w:shd w:val="clear" w:color="auto" w:fill="FFFFFF"/>
          <w:lang w:bidi="ar-SA"/>
        </w:rPr>
        <w:t>(4): 290-305.</w:t>
      </w:r>
    </w:p>
    <w:p w14:paraId="5CFBEC70" w14:textId="77777777" w:rsidR="00427181" w:rsidRPr="007F14EF" w:rsidRDefault="00427181" w:rsidP="00427181">
      <w:pPr>
        <w:spacing w:line="259" w:lineRule="auto"/>
        <w:ind w:firstLine="720"/>
        <w:rPr>
          <w:rFonts w:ascii="Times New Roman" w:eastAsia="Calibri" w:hAnsi="Times New Roman"/>
          <w:color w:val="222222"/>
          <w:shd w:val="clear" w:color="auto" w:fill="FFFFFF"/>
          <w:lang w:bidi="ar-SA"/>
        </w:rPr>
      </w:pPr>
    </w:p>
    <w:p w14:paraId="5C67E600" w14:textId="35FC4216" w:rsidR="00A67D68" w:rsidRDefault="007F14EF" w:rsidP="00A67D68">
      <w:pPr>
        <w:spacing w:line="240" w:lineRule="auto"/>
        <w:rPr>
          <w:rFonts w:ascii="Times New Roman" w:eastAsia="Calibri" w:hAnsi="Times New Roman"/>
          <w:i/>
          <w:lang w:bidi="ar-SA"/>
        </w:rPr>
      </w:pPr>
      <w:r w:rsidRPr="007F14EF">
        <w:rPr>
          <w:rFonts w:ascii="Times New Roman" w:eastAsia="Calibri" w:hAnsi="Times New Roman"/>
          <w:lang w:bidi="ar-SA"/>
        </w:rPr>
        <w:t xml:space="preserve">Bond, T., &amp; Fox, C. M. (2001). </w:t>
      </w:r>
      <w:r w:rsidRPr="007F14EF">
        <w:rPr>
          <w:rFonts w:ascii="Times New Roman" w:eastAsia="Calibri" w:hAnsi="Times New Roman"/>
          <w:i/>
          <w:lang w:bidi="ar-SA"/>
        </w:rPr>
        <w:t xml:space="preserve">Applying the Rasch model: Fundamental </w:t>
      </w:r>
    </w:p>
    <w:p w14:paraId="29A0A538" w14:textId="4CA0BEC8" w:rsidR="007F14EF" w:rsidRDefault="007F14EF" w:rsidP="00A67D68">
      <w:pPr>
        <w:spacing w:line="240" w:lineRule="auto"/>
        <w:ind w:left="720"/>
        <w:rPr>
          <w:rFonts w:ascii="Times New Roman" w:eastAsia="Calibri" w:hAnsi="Times New Roman"/>
          <w:lang w:bidi="ar-SA"/>
        </w:rPr>
      </w:pPr>
      <w:r w:rsidRPr="007F14EF">
        <w:rPr>
          <w:rFonts w:ascii="Times New Roman" w:eastAsia="Calibri" w:hAnsi="Times New Roman"/>
          <w:i/>
          <w:lang w:bidi="ar-SA"/>
        </w:rPr>
        <w:t>measurement in the human sciences.</w:t>
      </w:r>
      <w:r w:rsidRPr="007F14EF">
        <w:rPr>
          <w:rFonts w:ascii="Times New Roman" w:eastAsia="Calibri" w:hAnsi="Times New Roman"/>
          <w:lang w:bidi="ar-SA"/>
        </w:rPr>
        <w:t xml:space="preserve"> Mahwaw, NJ: Lawrence Erlbaum</w:t>
      </w:r>
      <w:r w:rsidR="00A67D68">
        <w:rPr>
          <w:rFonts w:ascii="Times New Roman" w:eastAsia="Calibri" w:hAnsi="Times New Roman"/>
          <w:lang w:bidi="ar-SA"/>
        </w:rPr>
        <w:t xml:space="preserve"> </w:t>
      </w:r>
      <w:r w:rsidRPr="007F14EF">
        <w:rPr>
          <w:rFonts w:ascii="Times New Roman" w:eastAsia="Calibri" w:hAnsi="Times New Roman"/>
          <w:lang w:bidi="ar-SA"/>
        </w:rPr>
        <w:t>Associates.</w:t>
      </w:r>
    </w:p>
    <w:p w14:paraId="4DC3EAA1" w14:textId="77777777" w:rsidR="00773080" w:rsidRDefault="00773080" w:rsidP="00A67D68">
      <w:pPr>
        <w:spacing w:line="240" w:lineRule="auto"/>
        <w:ind w:left="720"/>
        <w:rPr>
          <w:rFonts w:ascii="Times New Roman" w:eastAsia="Calibri" w:hAnsi="Times New Roman"/>
          <w:lang w:bidi="ar-SA"/>
        </w:rPr>
      </w:pPr>
    </w:p>
    <w:p w14:paraId="67C49C02" w14:textId="77777777" w:rsidR="006B37B9" w:rsidRDefault="006B37B9" w:rsidP="006B37B9">
      <w:pPr>
        <w:spacing w:line="240" w:lineRule="auto"/>
        <w:rPr>
          <w:rFonts w:ascii="Times New Roman" w:eastAsia="Calibri" w:hAnsi="Times New Roman"/>
          <w:lang w:bidi="ar-SA"/>
        </w:rPr>
      </w:pPr>
      <w:r w:rsidRPr="006B37B9">
        <w:rPr>
          <w:rFonts w:ascii="Times New Roman" w:eastAsia="Calibri" w:hAnsi="Times New Roman"/>
          <w:lang w:bidi="ar-SA"/>
        </w:rPr>
        <w:t xml:space="preserve">Bong, M. (2001). Role of self-efficacy and task-value in predicting college students' </w:t>
      </w:r>
    </w:p>
    <w:p w14:paraId="1906F673" w14:textId="2CABCF86" w:rsidR="00427181" w:rsidRDefault="006B37B9" w:rsidP="006B37B9">
      <w:pPr>
        <w:spacing w:line="240" w:lineRule="auto"/>
        <w:ind w:left="720"/>
        <w:rPr>
          <w:rFonts w:ascii="Times New Roman" w:eastAsia="Calibri" w:hAnsi="Times New Roman"/>
          <w:lang w:bidi="ar-SA"/>
        </w:rPr>
      </w:pPr>
      <w:r w:rsidRPr="006B37B9">
        <w:rPr>
          <w:rFonts w:ascii="Times New Roman" w:eastAsia="Calibri" w:hAnsi="Times New Roman"/>
          <w:lang w:bidi="ar-SA"/>
        </w:rPr>
        <w:t>course performance and future enrol</w:t>
      </w:r>
      <w:r>
        <w:rPr>
          <w:rFonts w:ascii="Times New Roman" w:eastAsia="Calibri" w:hAnsi="Times New Roman"/>
          <w:lang w:bidi="ar-SA"/>
        </w:rPr>
        <w:t xml:space="preserve">lment intentions. </w:t>
      </w:r>
      <w:r w:rsidRPr="006B37B9">
        <w:rPr>
          <w:rFonts w:ascii="Times New Roman" w:eastAsia="Calibri" w:hAnsi="Times New Roman"/>
          <w:i/>
          <w:lang w:bidi="ar-SA"/>
        </w:rPr>
        <w:t>Contemporary Educational Psychology</w:t>
      </w:r>
      <w:r w:rsidRPr="006B37B9">
        <w:rPr>
          <w:rFonts w:ascii="Times New Roman" w:eastAsia="Calibri" w:hAnsi="Times New Roman"/>
          <w:lang w:bidi="ar-SA"/>
        </w:rPr>
        <w:t>, 26(4), 553-570.</w:t>
      </w:r>
    </w:p>
    <w:p w14:paraId="7B112775" w14:textId="77777777" w:rsidR="006B37B9" w:rsidRPr="006B37B9" w:rsidRDefault="006B37B9" w:rsidP="006B37B9">
      <w:pPr>
        <w:spacing w:line="240" w:lineRule="auto"/>
        <w:ind w:left="720"/>
        <w:rPr>
          <w:rFonts w:ascii="Times New Roman" w:eastAsia="Calibri" w:hAnsi="Times New Roman"/>
          <w:lang w:bidi="ar-SA"/>
        </w:rPr>
      </w:pPr>
    </w:p>
    <w:p w14:paraId="6A4F49EA" w14:textId="77777777" w:rsidR="00427181" w:rsidRDefault="00427181" w:rsidP="00427181">
      <w:pPr>
        <w:spacing w:line="240" w:lineRule="auto"/>
        <w:rPr>
          <w:rFonts w:ascii="Times New Roman" w:eastAsia="Calibri" w:hAnsi="Times New Roman"/>
          <w:lang w:bidi="ar-SA"/>
        </w:rPr>
      </w:pPr>
      <w:r w:rsidRPr="00427181">
        <w:rPr>
          <w:rFonts w:ascii="Times New Roman" w:eastAsia="Calibri" w:hAnsi="Times New Roman"/>
          <w:lang w:bidi="ar-SA"/>
        </w:rPr>
        <w:t xml:space="preserve">Bowen, W., Kurzweil, M., &amp; Tobin, E. (2005). From bastions of privilege to engines of </w:t>
      </w:r>
    </w:p>
    <w:p w14:paraId="12EF2598" w14:textId="6C96A545" w:rsidR="007F14EF" w:rsidRPr="007F14EF" w:rsidRDefault="00427181" w:rsidP="00427181">
      <w:pPr>
        <w:spacing w:line="240" w:lineRule="auto"/>
        <w:ind w:firstLine="720"/>
        <w:rPr>
          <w:rFonts w:ascii="Times New Roman" w:eastAsia="Calibri" w:hAnsi="Times New Roman"/>
          <w:lang w:bidi="ar-SA"/>
        </w:rPr>
      </w:pPr>
      <w:r w:rsidRPr="00427181">
        <w:rPr>
          <w:rFonts w:ascii="Times New Roman" w:eastAsia="Calibri" w:hAnsi="Times New Roman"/>
          <w:lang w:bidi="ar-SA"/>
        </w:rPr>
        <w:t xml:space="preserve">opportunity. </w:t>
      </w:r>
      <w:r w:rsidRPr="00427181">
        <w:rPr>
          <w:rFonts w:ascii="Times New Roman" w:eastAsia="Calibri" w:hAnsi="Times New Roman"/>
          <w:i/>
          <w:lang w:bidi="ar-SA"/>
        </w:rPr>
        <w:t>Chronicle of Higher Education,</w:t>
      </w:r>
      <w:r w:rsidRPr="00427181">
        <w:rPr>
          <w:rFonts w:ascii="Times New Roman" w:eastAsia="Calibri" w:hAnsi="Times New Roman"/>
          <w:lang w:bidi="ar-SA"/>
        </w:rPr>
        <w:t xml:space="preserve"> 51(25), B18-B18.</w:t>
      </w:r>
    </w:p>
    <w:p w14:paraId="3D6A4F9E" w14:textId="08118BE2" w:rsidR="0092765B" w:rsidRDefault="0092765B" w:rsidP="0092765B">
      <w:pPr>
        <w:spacing w:line="259" w:lineRule="auto"/>
        <w:rPr>
          <w:rFonts w:ascii="Times New Roman" w:eastAsia="Calibri" w:hAnsi="Times New Roman"/>
          <w:color w:val="222222"/>
          <w:shd w:val="clear" w:color="auto" w:fill="FFFFFF"/>
          <w:lang w:bidi="ar-SA"/>
        </w:rPr>
      </w:pPr>
    </w:p>
    <w:p w14:paraId="42014F2F" w14:textId="77777777" w:rsidR="0092765B" w:rsidRDefault="0092765B" w:rsidP="0092765B">
      <w:pPr>
        <w:spacing w:line="259" w:lineRule="auto"/>
        <w:rPr>
          <w:rFonts w:ascii="Times New Roman" w:eastAsia="Calibri" w:hAnsi="Times New Roman"/>
          <w:color w:val="222222"/>
          <w:shd w:val="clear" w:color="auto" w:fill="FFFFFF"/>
          <w:lang w:bidi="ar-SA"/>
        </w:rPr>
      </w:pPr>
      <w:r w:rsidRPr="006D6940">
        <w:rPr>
          <w:rFonts w:ascii="Times New Roman" w:eastAsia="Calibri" w:hAnsi="Times New Roman"/>
          <w:color w:val="222222"/>
          <w:shd w:val="clear" w:color="auto" w:fill="FFFFFF"/>
          <w:lang w:val="fr-FR" w:bidi="ar-SA"/>
        </w:rPr>
        <w:t xml:space="preserve">Brand, J. E., &amp; Xie, Y. (2010). </w:t>
      </w:r>
      <w:r w:rsidRPr="0092765B">
        <w:rPr>
          <w:rFonts w:ascii="Times New Roman" w:eastAsia="Calibri" w:hAnsi="Times New Roman"/>
          <w:color w:val="222222"/>
          <w:shd w:val="clear" w:color="auto" w:fill="FFFFFF"/>
          <w:lang w:bidi="ar-SA"/>
        </w:rPr>
        <w:t xml:space="preserve">Who benefits most from college? Evidence for negative </w:t>
      </w:r>
    </w:p>
    <w:p w14:paraId="2430221D" w14:textId="1CC89E9F" w:rsidR="0092765B" w:rsidRDefault="0092765B" w:rsidP="0092765B">
      <w:pPr>
        <w:spacing w:line="259" w:lineRule="auto"/>
        <w:ind w:left="720"/>
        <w:rPr>
          <w:rFonts w:ascii="Times New Roman" w:eastAsia="Calibri" w:hAnsi="Times New Roman"/>
          <w:color w:val="222222"/>
          <w:shd w:val="clear" w:color="auto" w:fill="FFFFFF"/>
          <w:lang w:bidi="ar-SA"/>
        </w:rPr>
      </w:pPr>
      <w:r w:rsidRPr="0092765B">
        <w:rPr>
          <w:rFonts w:ascii="Times New Roman" w:eastAsia="Calibri" w:hAnsi="Times New Roman"/>
          <w:color w:val="222222"/>
          <w:shd w:val="clear" w:color="auto" w:fill="FFFFFF"/>
          <w:lang w:bidi="ar-SA"/>
        </w:rPr>
        <w:t xml:space="preserve">selection in heterogeneous economic returns to higher education. </w:t>
      </w:r>
      <w:r w:rsidRPr="0092765B">
        <w:rPr>
          <w:rFonts w:ascii="Times New Roman" w:eastAsia="Calibri" w:hAnsi="Times New Roman"/>
          <w:i/>
          <w:color w:val="222222"/>
          <w:shd w:val="clear" w:color="auto" w:fill="FFFFFF"/>
          <w:lang w:bidi="ar-SA"/>
        </w:rPr>
        <w:t>American Sociological Review</w:t>
      </w:r>
      <w:r w:rsidRPr="0092765B">
        <w:rPr>
          <w:rFonts w:ascii="Times New Roman" w:eastAsia="Calibri" w:hAnsi="Times New Roman"/>
          <w:color w:val="222222"/>
          <w:shd w:val="clear" w:color="auto" w:fill="FFFFFF"/>
          <w:lang w:bidi="ar-SA"/>
        </w:rPr>
        <w:t>, 75(2), 273-302.</w:t>
      </w:r>
    </w:p>
    <w:p w14:paraId="5779F34E" w14:textId="77777777" w:rsidR="00773080" w:rsidRDefault="00773080" w:rsidP="0092765B">
      <w:pPr>
        <w:spacing w:line="259" w:lineRule="auto"/>
        <w:ind w:left="720"/>
        <w:rPr>
          <w:rFonts w:ascii="Times New Roman" w:eastAsia="Calibri" w:hAnsi="Times New Roman"/>
          <w:color w:val="222222"/>
          <w:shd w:val="clear" w:color="auto" w:fill="FFFFFF"/>
          <w:lang w:bidi="ar-SA"/>
        </w:rPr>
      </w:pPr>
    </w:p>
    <w:p w14:paraId="5E6F6EB6" w14:textId="77777777" w:rsidR="00773080" w:rsidRDefault="00773080" w:rsidP="0092765B">
      <w:pPr>
        <w:spacing w:line="259" w:lineRule="auto"/>
        <w:rPr>
          <w:rFonts w:ascii="Times New Roman" w:eastAsia="Calibri" w:hAnsi="Times New Roman"/>
          <w:color w:val="222222"/>
          <w:shd w:val="clear" w:color="auto" w:fill="FFFFFF"/>
          <w:lang w:bidi="ar-SA"/>
        </w:rPr>
      </w:pPr>
      <w:r w:rsidRPr="00773080">
        <w:rPr>
          <w:rFonts w:ascii="Times New Roman" w:eastAsia="Calibri" w:hAnsi="Times New Roman"/>
          <w:color w:val="222222"/>
          <w:shd w:val="clear" w:color="auto" w:fill="FFFFFF"/>
          <w:lang w:bidi="ar-SA"/>
        </w:rPr>
        <w:t xml:space="preserve">Bruinsma, M. (2004). Motivation, cognitive processing and achievement in </w:t>
      </w:r>
      <w:r>
        <w:rPr>
          <w:rFonts w:ascii="Times New Roman" w:eastAsia="Calibri" w:hAnsi="Times New Roman"/>
          <w:color w:val="222222"/>
          <w:shd w:val="clear" w:color="auto" w:fill="FFFFFF"/>
          <w:lang w:bidi="ar-SA"/>
        </w:rPr>
        <w:t xml:space="preserve">higher </w:t>
      </w:r>
    </w:p>
    <w:p w14:paraId="5E5551CF" w14:textId="2061AE7B" w:rsidR="0092765B" w:rsidRDefault="00773080" w:rsidP="00773080">
      <w:pPr>
        <w:spacing w:line="259" w:lineRule="auto"/>
        <w:ind w:firstLine="720"/>
        <w:rPr>
          <w:rFonts w:ascii="Times New Roman" w:eastAsia="Calibri" w:hAnsi="Times New Roman"/>
          <w:color w:val="222222"/>
          <w:shd w:val="clear" w:color="auto" w:fill="FFFFFF"/>
          <w:lang w:bidi="ar-SA"/>
        </w:rPr>
      </w:pPr>
      <w:r>
        <w:rPr>
          <w:rFonts w:ascii="Times New Roman" w:eastAsia="Calibri" w:hAnsi="Times New Roman"/>
          <w:color w:val="222222"/>
          <w:shd w:val="clear" w:color="auto" w:fill="FFFFFF"/>
          <w:lang w:bidi="ar-SA"/>
        </w:rPr>
        <w:t xml:space="preserve">education. </w:t>
      </w:r>
      <w:r w:rsidRPr="00773080">
        <w:rPr>
          <w:rFonts w:ascii="Times New Roman" w:eastAsia="Calibri" w:hAnsi="Times New Roman"/>
          <w:i/>
          <w:color w:val="222222"/>
          <w:shd w:val="clear" w:color="auto" w:fill="FFFFFF"/>
          <w:lang w:bidi="ar-SA"/>
        </w:rPr>
        <w:t>Learning and Instruction</w:t>
      </w:r>
      <w:r w:rsidRPr="00773080">
        <w:rPr>
          <w:rFonts w:ascii="Times New Roman" w:eastAsia="Calibri" w:hAnsi="Times New Roman"/>
          <w:color w:val="222222"/>
          <w:shd w:val="clear" w:color="auto" w:fill="FFFFFF"/>
          <w:lang w:bidi="ar-SA"/>
        </w:rPr>
        <w:t>, 14(6), 549-568.</w:t>
      </w:r>
    </w:p>
    <w:p w14:paraId="77047018" w14:textId="77777777" w:rsidR="00773080" w:rsidRPr="007F14EF" w:rsidRDefault="00773080" w:rsidP="0092765B">
      <w:pPr>
        <w:spacing w:line="259" w:lineRule="auto"/>
        <w:rPr>
          <w:rFonts w:ascii="Times New Roman" w:eastAsia="Calibri" w:hAnsi="Times New Roman"/>
          <w:color w:val="222222"/>
          <w:shd w:val="clear" w:color="auto" w:fill="FFFFFF"/>
          <w:lang w:bidi="ar-SA"/>
        </w:rPr>
      </w:pPr>
    </w:p>
    <w:p w14:paraId="7F4A8770" w14:textId="77777777" w:rsidR="009C034B" w:rsidRDefault="009C034B" w:rsidP="00A67D68">
      <w:pPr>
        <w:spacing w:line="240" w:lineRule="auto"/>
        <w:rPr>
          <w:rFonts w:ascii="Times New Roman" w:eastAsia="Calibri" w:hAnsi="Times New Roman"/>
          <w:lang w:bidi="ar-SA"/>
        </w:rPr>
      </w:pPr>
      <w:r w:rsidRPr="009C034B">
        <w:rPr>
          <w:rFonts w:ascii="Times New Roman" w:eastAsia="Calibri" w:hAnsi="Times New Roman"/>
          <w:lang w:bidi="ar-SA"/>
        </w:rPr>
        <w:t xml:space="preserve">Canning, E. A., Harackiewicz, J. M., Priniski, S. J., Hecht, C. A., Tibbetts, Y., &amp; Hyde, </w:t>
      </w:r>
    </w:p>
    <w:p w14:paraId="5EF630CD" w14:textId="3A293BC6" w:rsidR="009C034B" w:rsidRDefault="009C034B" w:rsidP="009C034B">
      <w:pPr>
        <w:spacing w:line="240" w:lineRule="auto"/>
        <w:ind w:left="720"/>
        <w:rPr>
          <w:rFonts w:ascii="Times New Roman" w:eastAsia="Calibri" w:hAnsi="Times New Roman"/>
          <w:lang w:bidi="ar-SA"/>
        </w:rPr>
      </w:pPr>
      <w:r w:rsidRPr="009C034B">
        <w:rPr>
          <w:rFonts w:ascii="Times New Roman" w:eastAsia="Calibri" w:hAnsi="Times New Roman"/>
          <w:lang w:bidi="ar-SA"/>
        </w:rPr>
        <w:t>J. S. (201</w:t>
      </w:r>
      <w:r>
        <w:rPr>
          <w:rFonts w:ascii="Times New Roman" w:eastAsia="Calibri" w:hAnsi="Times New Roman"/>
          <w:lang w:bidi="ar-SA"/>
        </w:rPr>
        <w:t>8</w:t>
      </w:r>
      <w:r w:rsidRPr="009C034B">
        <w:rPr>
          <w:rFonts w:ascii="Times New Roman" w:eastAsia="Calibri" w:hAnsi="Times New Roman"/>
          <w:lang w:bidi="ar-SA"/>
        </w:rPr>
        <w:t xml:space="preserve">). Improving </w:t>
      </w:r>
      <w:r>
        <w:rPr>
          <w:rFonts w:ascii="Times New Roman" w:eastAsia="Calibri" w:hAnsi="Times New Roman"/>
          <w:lang w:bidi="ar-SA"/>
        </w:rPr>
        <w:t>p</w:t>
      </w:r>
      <w:r w:rsidRPr="009C034B">
        <w:rPr>
          <w:rFonts w:ascii="Times New Roman" w:eastAsia="Calibri" w:hAnsi="Times New Roman"/>
          <w:lang w:bidi="ar-SA"/>
        </w:rPr>
        <w:t xml:space="preserve">erformance and </w:t>
      </w:r>
      <w:r>
        <w:rPr>
          <w:rFonts w:ascii="Times New Roman" w:eastAsia="Calibri" w:hAnsi="Times New Roman"/>
          <w:lang w:bidi="ar-SA"/>
        </w:rPr>
        <w:t>r</w:t>
      </w:r>
      <w:r w:rsidRPr="009C034B">
        <w:rPr>
          <w:rFonts w:ascii="Times New Roman" w:eastAsia="Calibri" w:hAnsi="Times New Roman"/>
          <w:lang w:bidi="ar-SA"/>
        </w:rPr>
        <w:t xml:space="preserve">etention in </w:t>
      </w:r>
      <w:r>
        <w:rPr>
          <w:rFonts w:ascii="Times New Roman" w:eastAsia="Calibri" w:hAnsi="Times New Roman"/>
          <w:lang w:bidi="ar-SA"/>
        </w:rPr>
        <w:t>i</w:t>
      </w:r>
      <w:r w:rsidRPr="009C034B">
        <w:rPr>
          <w:rFonts w:ascii="Times New Roman" w:eastAsia="Calibri" w:hAnsi="Times New Roman"/>
          <w:lang w:bidi="ar-SA"/>
        </w:rPr>
        <w:t xml:space="preserve">ntroductory </w:t>
      </w:r>
      <w:r>
        <w:rPr>
          <w:rFonts w:ascii="Times New Roman" w:eastAsia="Calibri" w:hAnsi="Times New Roman"/>
          <w:lang w:bidi="ar-SA"/>
        </w:rPr>
        <w:t>b</w:t>
      </w:r>
      <w:r w:rsidRPr="009C034B">
        <w:rPr>
          <w:rFonts w:ascii="Times New Roman" w:eastAsia="Calibri" w:hAnsi="Times New Roman"/>
          <w:lang w:bidi="ar-SA"/>
        </w:rPr>
        <w:t xml:space="preserve">iology </w:t>
      </w:r>
      <w:r>
        <w:rPr>
          <w:rFonts w:ascii="Times New Roman" w:eastAsia="Calibri" w:hAnsi="Times New Roman"/>
          <w:lang w:bidi="ar-SA"/>
        </w:rPr>
        <w:t>w</w:t>
      </w:r>
      <w:r w:rsidRPr="009C034B">
        <w:rPr>
          <w:rFonts w:ascii="Times New Roman" w:eastAsia="Calibri" w:hAnsi="Times New Roman"/>
          <w:lang w:bidi="ar-SA"/>
        </w:rPr>
        <w:t xml:space="preserve">ith a </w:t>
      </w:r>
      <w:r>
        <w:rPr>
          <w:rFonts w:ascii="Times New Roman" w:eastAsia="Calibri" w:hAnsi="Times New Roman"/>
          <w:lang w:bidi="ar-SA"/>
        </w:rPr>
        <w:t>u</w:t>
      </w:r>
      <w:r w:rsidRPr="009C034B">
        <w:rPr>
          <w:rFonts w:ascii="Times New Roman" w:eastAsia="Calibri" w:hAnsi="Times New Roman"/>
          <w:lang w:bidi="ar-SA"/>
        </w:rPr>
        <w:t>tility-</w:t>
      </w:r>
      <w:r>
        <w:rPr>
          <w:rFonts w:ascii="Times New Roman" w:eastAsia="Calibri" w:hAnsi="Times New Roman"/>
          <w:lang w:bidi="ar-SA"/>
        </w:rPr>
        <w:t>v</w:t>
      </w:r>
      <w:r w:rsidRPr="009C034B">
        <w:rPr>
          <w:rFonts w:ascii="Times New Roman" w:eastAsia="Calibri" w:hAnsi="Times New Roman"/>
          <w:lang w:bidi="ar-SA"/>
        </w:rPr>
        <w:t xml:space="preserve">alue </w:t>
      </w:r>
      <w:r>
        <w:rPr>
          <w:rFonts w:ascii="Times New Roman" w:eastAsia="Calibri" w:hAnsi="Times New Roman"/>
          <w:lang w:bidi="ar-SA"/>
        </w:rPr>
        <w:t>i</w:t>
      </w:r>
      <w:r w:rsidRPr="009C034B">
        <w:rPr>
          <w:rFonts w:ascii="Times New Roman" w:eastAsia="Calibri" w:hAnsi="Times New Roman"/>
          <w:lang w:bidi="ar-SA"/>
        </w:rPr>
        <w:t xml:space="preserve">ntervention. </w:t>
      </w:r>
      <w:r w:rsidRPr="009C034B">
        <w:rPr>
          <w:rFonts w:ascii="Times New Roman" w:eastAsia="Calibri" w:hAnsi="Times New Roman"/>
          <w:i/>
          <w:lang w:bidi="ar-SA"/>
        </w:rPr>
        <w:t>Journal of Educational Psychology.</w:t>
      </w:r>
      <w:r w:rsidRPr="009C034B">
        <w:rPr>
          <w:rFonts w:ascii="Times New Roman" w:eastAsia="Calibri" w:hAnsi="Times New Roman"/>
          <w:lang w:bidi="ar-SA"/>
        </w:rPr>
        <w:t xml:space="preserve"> Advance online publication.</w:t>
      </w:r>
    </w:p>
    <w:p w14:paraId="0A8C2B4D" w14:textId="77777777" w:rsidR="009C034B" w:rsidRDefault="009C034B" w:rsidP="00A67D68">
      <w:pPr>
        <w:spacing w:line="240" w:lineRule="auto"/>
        <w:rPr>
          <w:rFonts w:ascii="Times New Roman" w:eastAsia="Calibri" w:hAnsi="Times New Roman"/>
          <w:lang w:bidi="ar-SA"/>
        </w:rPr>
      </w:pPr>
    </w:p>
    <w:p w14:paraId="0C8D1310" w14:textId="757685C1" w:rsidR="00A67D68" w:rsidRDefault="007F14EF" w:rsidP="00A67D68">
      <w:pPr>
        <w:spacing w:line="240" w:lineRule="auto"/>
        <w:rPr>
          <w:rFonts w:ascii="Times New Roman" w:eastAsia="Calibri" w:hAnsi="Times New Roman"/>
          <w:lang w:bidi="ar-SA"/>
        </w:rPr>
      </w:pPr>
      <w:r w:rsidRPr="00E467EE">
        <w:rPr>
          <w:rFonts w:ascii="Times New Roman" w:eastAsia="Calibri" w:hAnsi="Times New Roman"/>
          <w:lang w:bidi="ar-SA"/>
        </w:rPr>
        <w:t xml:space="preserve">Chemers, M. M., Hu, L. T., &amp; Garcia, B. F. (2001). </w:t>
      </w:r>
      <w:r w:rsidRPr="007F14EF">
        <w:rPr>
          <w:rFonts w:ascii="Times New Roman" w:eastAsia="Calibri" w:hAnsi="Times New Roman"/>
          <w:lang w:bidi="ar-SA"/>
        </w:rPr>
        <w:t xml:space="preserve">Academic self-efficacy and </w:t>
      </w:r>
    </w:p>
    <w:p w14:paraId="47881D63" w14:textId="799B362A" w:rsidR="007F14EF" w:rsidRPr="007F14EF" w:rsidRDefault="007F14EF" w:rsidP="00A67D68">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first year college student performance and adjustment. </w:t>
      </w:r>
      <w:r w:rsidR="00C6228A">
        <w:rPr>
          <w:rFonts w:ascii="Times New Roman" w:eastAsia="Calibri" w:hAnsi="Times New Roman"/>
          <w:i/>
          <w:iCs/>
          <w:lang w:bidi="ar-SA"/>
        </w:rPr>
        <w:t>Journal of Educational P</w:t>
      </w:r>
      <w:r w:rsidRPr="007F14EF">
        <w:rPr>
          <w:rFonts w:ascii="Times New Roman" w:eastAsia="Calibri" w:hAnsi="Times New Roman"/>
          <w:i/>
          <w:iCs/>
          <w:lang w:bidi="ar-SA"/>
        </w:rPr>
        <w:t>sychology</w:t>
      </w:r>
      <w:r w:rsidRPr="007F14EF">
        <w:rPr>
          <w:rFonts w:ascii="Times New Roman" w:eastAsia="Calibri" w:hAnsi="Times New Roman"/>
          <w:lang w:bidi="ar-SA"/>
        </w:rPr>
        <w:t xml:space="preserve">, </w:t>
      </w:r>
      <w:r w:rsidRPr="007F14EF">
        <w:rPr>
          <w:rFonts w:ascii="Times New Roman" w:eastAsia="Calibri" w:hAnsi="Times New Roman"/>
          <w:i/>
          <w:iCs/>
          <w:lang w:bidi="ar-SA"/>
        </w:rPr>
        <w:t>93</w:t>
      </w:r>
      <w:r w:rsidRPr="007F14EF">
        <w:rPr>
          <w:rFonts w:ascii="Times New Roman" w:eastAsia="Calibri" w:hAnsi="Times New Roman"/>
          <w:lang w:bidi="ar-SA"/>
        </w:rPr>
        <w:t>(1), 55.</w:t>
      </w:r>
    </w:p>
    <w:p w14:paraId="4BDC2745" w14:textId="77777777" w:rsidR="007F14EF" w:rsidRPr="007F14EF" w:rsidRDefault="007F14EF" w:rsidP="007F14EF">
      <w:pPr>
        <w:spacing w:line="240" w:lineRule="auto"/>
        <w:rPr>
          <w:rFonts w:ascii="Times New Roman" w:eastAsia="Calibri" w:hAnsi="Times New Roman"/>
          <w:lang w:bidi="ar-SA"/>
        </w:rPr>
      </w:pPr>
    </w:p>
    <w:p w14:paraId="28AB8DBB" w14:textId="58690810" w:rsidR="00362600" w:rsidRPr="00362600" w:rsidRDefault="00362600" w:rsidP="00362600">
      <w:pPr>
        <w:spacing w:line="240" w:lineRule="auto"/>
        <w:rPr>
          <w:rFonts w:ascii="Times New Roman" w:hAnsi="Times New Roman"/>
          <w:lang w:bidi="ar-SA"/>
        </w:rPr>
      </w:pPr>
      <w:r w:rsidRPr="00362600">
        <w:rPr>
          <w:rFonts w:ascii="Times New Roman" w:hAnsi="Times New Roman"/>
          <w:lang w:bidi="ar-SA"/>
        </w:rPr>
        <w:t xml:space="preserve">Cohen, J. (1988). </w:t>
      </w:r>
      <w:r w:rsidRPr="00362600">
        <w:rPr>
          <w:rFonts w:ascii="Times New Roman" w:hAnsi="Times New Roman"/>
          <w:i/>
          <w:lang w:bidi="ar-SA"/>
        </w:rPr>
        <w:t>Statistical power analysis for the behavioral sciences,</w:t>
      </w:r>
      <w:r w:rsidRPr="00362600">
        <w:rPr>
          <w:rFonts w:ascii="Times New Roman" w:hAnsi="Times New Roman"/>
          <w:lang w:bidi="ar-SA"/>
        </w:rPr>
        <w:t xml:space="preserve"> 2nd edn.</w:t>
      </w:r>
    </w:p>
    <w:p w14:paraId="5412C3EF" w14:textId="77777777" w:rsidR="00362600" w:rsidRDefault="00362600" w:rsidP="009A0270">
      <w:pPr>
        <w:spacing w:line="240" w:lineRule="auto"/>
        <w:rPr>
          <w:rFonts w:ascii="Times New Roman" w:hAnsi="Times New Roman"/>
          <w:lang w:bidi="ar-SA"/>
        </w:rPr>
      </w:pPr>
    </w:p>
    <w:p w14:paraId="60426880" w14:textId="77777777" w:rsidR="005C17BC" w:rsidRDefault="005C17BC" w:rsidP="009A0270">
      <w:pPr>
        <w:spacing w:line="240" w:lineRule="auto"/>
        <w:rPr>
          <w:rFonts w:ascii="Times New Roman" w:hAnsi="Times New Roman"/>
          <w:lang w:bidi="ar-SA"/>
        </w:rPr>
      </w:pPr>
      <w:r w:rsidRPr="005C17BC">
        <w:rPr>
          <w:rFonts w:ascii="Times New Roman" w:hAnsi="Times New Roman"/>
          <w:lang w:bidi="ar-SA"/>
        </w:rPr>
        <w:lastRenderedPageBreak/>
        <w:t xml:space="preserve">Cole, J. S., Bergin, D. A., &amp; Whittaker, T. A. (2008). Predicting student achievement </w:t>
      </w:r>
    </w:p>
    <w:p w14:paraId="6D501935" w14:textId="30569116" w:rsidR="005C17BC" w:rsidRDefault="005C17BC" w:rsidP="005C17BC">
      <w:pPr>
        <w:spacing w:line="240" w:lineRule="auto"/>
        <w:ind w:left="720"/>
        <w:rPr>
          <w:rFonts w:ascii="Times New Roman" w:hAnsi="Times New Roman"/>
          <w:lang w:bidi="ar-SA"/>
        </w:rPr>
      </w:pPr>
      <w:r w:rsidRPr="005C17BC">
        <w:rPr>
          <w:rFonts w:ascii="Times New Roman" w:hAnsi="Times New Roman"/>
          <w:lang w:bidi="ar-SA"/>
        </w:rPr>
        <w:t xml:space="preserve">for low stakes tests with effort and task value. </w:t>
      </w:r>
      <w:r w:rsidRPr="005C17BC">
        <w:rPr>
          <w:rFonts w:ascii="Times New Roman" w:hAnsi="Times New Roman"/>
          <w:i/>
          <w:lang w:bidi="ar-SA"/>
        </w:rPr>
        <w:t>Contemporary Educational Psychology</w:t>
      </w:r>
      <w:r w:rsidRPr="005C17BC">
        <w:rPr>
          <w:rFonts w:ascii="Times New Roman" w:hAnsi="Times New Roman"/>
          <w:lang w:bidi="ar-SA"/>
        </w:rPr>
        <w:t>, 33(4), 609-624.</w:t>
      </w:r>
    </w:p>
    <w:p w14:paraId="0408D070" w14:textId="77777777" w:rsidR="00A75B68" w:rsidRDefault="00A75B68" w:rsidP="005C17BC">
      <w:pPr>
        <w:spacing w:line="240" w:lineRule="auto"/>
        <w:ind w:left="720"/>
        <w:rPr>
          <w:rFonts w:ascii="Times New Roman" w:hAnsi="Times New Roman"/>
          <w:lang w:bidi="ar-SA"/>
        </w:rPr>
      </w:pPr>
    </w:p>
    <w:p w14:paraId="448EE48B" w14:textId="77777777" w:rsidR="00A75B68" w:rsidRDefault="00A75B68" w:rsidP="009A0270">
      <w:pPr>
        <w:spacing w:line="240" w:lineRule="auto"/>
        <w:rPr>
          <w:rFonts w:ascii="Times New Roman" w:hAnsi="Times New Roman"/>
          <w:lang w:bidi="ar-SA"/>
        </w:rPr>
      </w:pPr>
      <w:r w:rsidRPr="00A75B68">
        <w:rPr>
          <w:rFonts w:ascii="Times New Roman" w:hAnsi="Times New Roman"/>
          <w:lang w:bidi="ar-SA"/>
        </w:rPr>
        <w:t xml:space="preserve">Collier, P. J., &amp; Morgan, D. L. (2008). “Is that paper really due today?”: differences in </w:t>
      </w:r>
    </w:p>
    <w:p w14:paraId="4892FF16" w14:textId="1553A287" w:rsidR="005C17BC" w:rsidRDefault="00A75B68" w:rsidP="00A75B68">
      <w:pPr>
        <w:spacing w:line="240" w:lineRule="auto"/>
        <w:ind w:left="720"/>
        <w:rPr>
          <w:rFonts w:ascii="Times New Roman" w:hAnsi="Times New Roman"/>
          <w:lang w:bidi="ar-SA"/>
        </w:rPr>
      </w:pPr>
      <w:r w:rsidRPr="00A75B68">
        <w:rPr>
          <w:rFonts w:ascii="Times New Roman" w:hAnsi="Times New Roman"/>
          <w:lang w:bidi="ar-SA"/>
        </w:rPr>
        <w:t xml:space="preserve">first-generation and traditional college students’ understandings of faculty expectations. </w:t>
      </w:r>
      <w:r w:rsidRPr="00A75B68">
        <w:rPr>
          <w:rFonts w:ascii="Times New Roman" w:hAnsi="Times New Roman"/>
          <w:i/>
          <w:lang w:bidi="ar-SA"/>
        </w:rPr>
        <w:t>Higher Education</w:t>
      </w:r>
      <w:r w:rsidRPr="00A75B68">
        <w:rPr>
          <w:rFonts w:ascii="Times New Roman" w:hAnsi="Times New Roman"/>
          <w:lang w:bidi="ar-SA"/>
        </w:rPr>
        <w:t>, 55(4), 425-446.</w:t>
      </w:r>
    </w:p>
    <w:p w14:paraId="56D72B35" w14:textId="77777777" w:rsidR="00A75B68" w:rsidRDefault="00A75B68" w:rsidP="009A0270">
      <w:pPr>
        <w:spacing w:line="240" w:lineRule="auto"/>
        <w:rPr>
          <w:rFonts w:ascii="Times New Roman" w:hAnsi="Times New Roman"/>
          <w:lang w:bidi="ar-SA"/>
        </w:rPr>
      </w:pPr>
    </w:p>
    <w:p w14:paraId="31B89770" w14:textId="61A40B3D" w:rsidR="009A0270" w:rsidRDefault="009A0270" w:rsidP="009A0270">
      <w:pPr>
        <w:spacing w:line="240" w:lineRule="auto"/>
        <w:rPr>
          <w:rFonts w:ascii="Times New Roman" w:hAnsi="Times New Roman"/>
          <w:lang w:bidi="ar-SA"/>
        </w:rPr>
      </w:pPr>
      <w:r w:rsidRPr="009A0270">
        <w:rPr>
          <w:rFonts w:ascii="Times New Roman" w:hAnsi="Times New Roman"/>
          <w:lang w:bidi="ar-SA"/>
        </w:rPr>
        <w:t xml:space="preserve">Compton, D. M., &amp; Metheny, B. (2000). An assessment of grade inflation in higher </w:t>
      </w:r>
    </w:p>
    <w:p w14:paraId="2696F1AA" w14:textId="07C1D297" w:rsidR="009A0270" w:rsidRPr="009A0270" w:rsidRDefault="009A0270" w:rsidP="009A0270">
      <w:pPr>
        <w:spacing w:line="240" w:lineRule="auto"/>
        <w:ind w:firstLine="720"/>
        <w:rPr>
          <w:rFonts w:ascii="Times New Roman" w:hAnsi="Times New Roman"/>
          <w:lang w:bidi="ar-SA"/>
        </w:rPr>
      </w:pPr>
      <w:r w:rsidRPr="009A0270">
        <w:rPr>
          <w:rFonts w:ascii="Times New Roman" w:hAnsi="Times New Roman"/>
          <w:lang w:bidi="ar-SA"/>
        </w:rPr>
        <w:t xml:space="preserve">education. </w:t>
      </w:r>
      <w:r w:rsidRPr="009A0270">
        <w:rPr>
          <w:rFonts w:ascii="Times New Roman" w:hAnsi="Times New Roman"/>
          <w:i/>
          <w:iCs/>
          <w:lang w:bidi="ar-SA"/>
        </w:rPr>
        <w:t>Perceptual and Motor Skills</w:t>
      </w:r>
      <w:r w:rsidRPr="009A0270">
        <w:rPr>
          <w:rFonts w:ascii="Times New Roman" w:hAnsi="Times New Roman"/>
          <w:lang w:bidi="ar-SA"/>
        </w:rPr>
        <w:t xml:space="preserve">, </w:t>
      </w:r>
      <w:r w:rsidRPr="009A0270">
        <w:rPr>
          <w:rFonts w:ascii="Times New Roman" w:hAnsi="Times New Roman"/>
          <w:i/>
          <w:iCs/>
          <w:lang w:bidi="ar-SA"/>
        </w:rPr>
        <w:t>90</w:t>
      </w:r>
      <w:r w:rsidRPr="009A0270">
        <w:rPr>
          <w:rFonts w:ascii="Times New Roman" w:hAnsi="Times New Roman"/>
          <w:lang w:bidi="ar-SA"/>
        </w:rPr>
        <w:t>(2), 527-536.</w:t>
      </w:r>
    </w:p>
    <w:p w14:paraId="7A0C57EE" w14:textId="77777777" w:rsidR="009A0270" w:rsidRDefault="009A0270" w:rsidP="007F14EF">
      <w:pPr>
        <w:spacing w:line="240" w:lineRule="auto"/>
        <w:rPr>
          <w:rFonts w:ascii="Times New Roman" w:eastAsia="Calibri" w:hAnsi="Times New Roman"/>
          <w:lang w:bidi="ar-SA"/>
        </w:rPr>
      </w:pPr>
    </w:p>
    <w:p w14:paraId="6208F172" w14:textId="18C288F2" w:rsidR="00A67D68" w:rsidRPr="00C07536"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Conley, A., &amp; Karabenick, S. (March, 2006). </w:t>
      </w:r>
      <w:r w:rsidRPr="00C07536">
        <w:rPr>
          <w:rFonts w:ascii="Times New Roman" w:eastAsia="Calibri" w:hAnsi="Times New Roman"/>
          <w:lang w:bidi="ar-SA"/>
        </w:rPr>
        <w:t xml:space="preserve">Construct validity issues in the </w:t>
      </w:r>
    </w:p>
    <w:p w14:paraId="57DB66C5" w14:textId="5FAF4578" w:rsidR="007F14EF" w:rsidRPr="007F14EF" w:rsidRDefault="007F14EF" w:rsidP="00A67D68">
      <w:pPr>
        <w:spacing w:line="240" w:lineRule="auto"/>
        <w:ind w:left="720"/>
        <w:rPr>
          <w:rFonts w:ascii="Times New Roman" w:eastAsia="Calibri" w:hAnsi="Times New Roman"/>
          <w:lang w:bidi="ar-SA"/>
        </w:rPr>
      </w:pPr>
      <w:r w:rsidRPr="00C07536">
        <w:rPr>
          <w:rFonts w:ascii="Times New Roman" w:eastAsia="Calibri" w:hAnsi="Times New Roman"/>
          <w:lang w:bidi="ar-SA"/>
        </w:rPr>
        <w:t xml:space="preserve">measurement of motivation to learn. </w:t>
      </w:r>
      <w:r w:rsidRPr="007F14EF">
        <w:rPr>
          <w:rFonts w:ascii="Times New Roman" w:eastAsia="Calibri" w:hAnsi="Times New Roman"/>
          <w:lang w:bidi="ar-SA"/>
        </w:rPr>
        <w:t xml:space="preserve">Paper presented at </w:t>
      </w:r>
      <w:r w:rsidRPr="00C07536">
        <w:rPr>
          <w:rFonts w:ascii="Times New Roman" w:eastAsia="Calibri" w:hAnsi="Times New Roman"/>
          <w:i/>
          <w:lang w:bidi="ar-SA"/>
        </w:rPr>
        <w:t>the Society for Research on Adolescence</w:t>
      </w:r>
      <w:r w:rsidRPr="007F14EF">
        <w:rPr>
          <w:rFonts w:ascii="Times New Roman" w:eastAsia="Calibri" w:hAnsi="Times New Roman"/>
          <w:lang w:bidi="ar-SA"/>
        </w:rPr>
        <w:t>, San Francisco, CA.</w:t>
      </w:r>
      <w:r w:rsidRPr="007F14EF">
        <w:rPr>
          <w:rFonts w:ascii="Times New Roman" w:eastAsia="Calibri" w:hAnsi="Times New Roman"/>
          <w:lang w:bidi="ar-SA"/>
        </w:rPr>
        <w:cr/>
      </w:r>
    </w:p>
    <w:p w14:paraId="4129DAF5" w14:textId="77777777" w:rsidR="003A0621" w:rsidRDefault="00EC5D5C" w:rsidP="008128A0">
      <w:pPr>
        <w:spacing w:line="240" w:lineRule="auto"/>
      </w:pPr>
      <w:r>
        <w:t xml:space="preserve">Cronbach, L. J. (1951). Coefficient alpha and the internal structure of tests. </w:t>
      </w:r>
    </w:p>
    <w:p w14:paraId="2B2B5E4E" w14:textId="2D9B7D7C" w:rsidR="00EC5D5C" w:rsidRDefault="00EC5D5C" w:rsidP="003A0621">
      <w:pPr>
        <w:spacing w:line="240" w:lineRule="auto"/>
        <w:ind w:firstLine="720"/>
      </w:pPr>
      <w:r w:rsidRPr="003A0621">
        <w:rPr>
          <w:i/>
        </w:rPr>
        <w:t>Psychometrika</w:t>
      </w:r>
      <w:r>
        <w:t>, 16, 297-334</w:t>
      </w:r>
    </w:p>
    <w:p w14:paraId="536039F0" w14:textId="77777777" w:rsidR="003A0621" w:rsidRDefault="003A0621" w:rsidP="008128A0">
      <w:pPr>
        <w:spacing w:line="240" w:lineRule="auto"/>
        <w:rPr>
          <w:rFonts w:ascii="Times New Roman" w:hAnsi="Times New Roman"/>
          <w:lang w:bidi="ar-SA"/>
        </w:rPr>
      </w:pPr>
    </w:p>
    <w:p w14:paraId="5032E8B1" w14:textId="42E7D842" w:rsidR="008128A0" w:rsidRDefault="008128A0" w:rsidP="008128A0">
      <w:pPr>
        <w:spacing w:line="240" w:lineRule="auto"/>
        <w:rPr>
          <w:rFonts w:ascii="Times New Roman" w:hAnsi="Times New Roman"/>
          <w:lang w:bidi="ar-SA"/>
        </w:rPr>
      </w:pPr>
      <w:r w:rsidRPr="008128A0">
        <w:rPr>
          <w:rFonts w:ascii="Times New Roman" w:hAnsi="Times New Roman"/>
          <w:lang w:bidi="ar-SA"/>
        </w:rPr>
        <w:t xml:space="preserve">Debacker, T. K., Miller, R. B., Walker, C. O., &amp; Mansell, R. (2004). Perceptions of </w:t>
      </w:r>
    </w:p>
    <w:p w14:paraId="30F79D73" w14:textId="0B9137ED" w:rsidR="008128A0" w:rsidRPr="008128A0" w:rsidRDefault="008128A0" w:rsidP="008128A0">
      <w:pPr>
        <w:spacing w:line="240" w:lineRule="auto"/>
        <w:ind w:left="720"/>
        <w:rPr>
          <w:rFonts w:ascii="Times New Roman" w:hAnsi="Times New Roman"/>
          <w:lang w:bidi="ar-SA"/>
        </w:rPr>
      </w:pPr>
      <w:r w:rsidRPr="008128A0">
        <w:rPr>
          <w:rFonts w:ascii="Times New Roman" w:hAnsi="Times New Roman"/>
          <w:lang w:bidi="ar-SA"/>
        </w:rPr>
        <w:t xml:space="preserve">classroom climate, student motivation, and achievement: Changes and interrelationship across an academic year. </w:t>
      </w:r>
      <w:r w:rsidRPr="008128A0">
        <w:rPr>
          <w:rFonts w:ascii="Times New Roman" w:hAnsi="Times New Roman"/>
          <w:i/>
          <w:iCs/>
          <w:lang w:bidi="ar-SA"/>
        </w:rPr>
        <w:t>Ninth International Conf</w:t>
      </w:r>
      <w:r w:rsidR="0021790C">
        <w:rPr>
          <w:rFonts w:ascii="Times New Roman" w:hAnsi="Times New Roman"/>
          <w:i/>
          <w:iCs/>
          <w:lang w:bidi="ar-SA"/>
        </w:rPr>
        <w:t>e</w:t>
      </w:r>
      <w:r w:rsidRPr="008128A0">
        <w:rPr>
          <w:rFonts w:ascii="Times New Roman" w:hAnsi="Times New Roman"/>
          <w:i/>
          <w:iCs/>
          <w:lang w:bidi="ar-SA"/>
        </w:rPr>
        <w:t>rence on Motivation. Lisbon, Portugal</w:t>
      </w:r>
      <w:r w:rsidRPr="008128A0">
        <w:rPr>
          <w:rFonts w:ascii="Times New Roman" w:hAnsi="Times New Roman"/>
          <w:lang w:bidi="ar-SA"/>
        </w:rPr>
        <w:t>.</w:t>
      </w:r>
    </w:p>
    <w:p w14:paraId="3D3785FC" w14:textId="77777777" w:rsidR="008128A0" w:rsidRDefault="008128A0" w:rsidP="00A67D68">
      <w:pPr>
        <w:spacing w:line="240" w:lineRule="auto"/>
        <w:rPr>
          <w:rFonts w:ascii="Times New Roman" w:eastAsia="Calibri" w:hAnsi="Times New Roman"/>
          <w:lang w:bidi="ar-SA"/>
        </w:rPr>
      </w:pPr>
    </w:p>
    <w:p w14:paraId="0926C7D4" w14:textId="2924B533" w:rsidR="00A67D68" w:rsidRPr="00CC603E" w:rsidRDefault="007F14EF" w:rsidP="00A67D68">
      <w:pPr>
        <w:spacing w:line="240" w:lineRule="auto"/>
        <w:rPr>
          <w:rFonts w:ascii="Times New Roman" w:eastAsia="Calibri" w:hAnsi="Times New Roman"/>
          <w:i/>
          <w:lang w:bidi="ar-SA"/>
        </w:rPr>
      </w:pPr>
      <w:r w:rsidRPr="007F14EF">
        <w:rPr>
          <w:rFonts w:ascii="Times New Roman" w:eastAsia="Calibri" w:hAnsi="Times New Roman"/>
          <w:lang w:bidi="ar-SA"/>
        </w:rPr>
        <w:t xml:space="preserve">Dewey, J. (1933) </w:t>
      </w:r>
      <w:r w:rsidR="00CC603E">
        <w:rPr>
          <w:rFonts w:ascii="Times New Roman" w:eastAsia="Calibri" w:hAnsi="Times New Roman"/>
          <w:i/>
          <w:lang w:bidi="ar-SA"/>
        </w:rPr>
        <w:t>How we think: A restatement of the r</w:t>
      </w:r>
      <w:r w:rsidRPr="00CC603E">
        <w:rPr>
          <w:rFonts w:ascii="Times New Roman" w:eastAsia="Calibri" w:hAnsi="Times New Roman"/>
          <w:i/>
          <w:lang w:bidi="ar-SA"/>
        </w:rPr>
        <w:t xml:space="preserve">elation of </w:t>
      </w:r>
      <w:r w:rsidR="001B6847">
        <w:rPr>
          <w:rFonts w:ascii="Times New Roman" w:eastAsia="Calibri" w:hAnsi="Times New Roman"/>
          <w:i/>
          <w:lang w:bidi="ar-SA"/>
        </w:rPr>
        <w:t>r</w:t>
      </w:r>
      <w:r w:rsidRPr="00CC603E">
        <w:rPr>
          <w:rFonts w:ascii="Times New Roman" w:eastAsia="Calibri" w:hAnsi="Times New Roman"/>
          <w:i/>
          <w:lang w:bidi="ar-SA"/>
        </w:rPr>
        <w:t xml:space="preserve">eflective </w:t>
      </w:r>
      <w:r w:rsidR="001B6847">
        <w:rPr>
          <w:rFonts w:ascii="Times New Roman" w:eastAsia="Calibri" w:hAnsi="Times New Roman"/>
          <w:i/>
          <w:lang w:bidi="ar-SA"/>
        </w:rPr>
        <w:t>t</w:t>
      </w:r>
      <w:r w:rsidRPr="00CC603E">
        <w:rPr>
          <w:rFonts w:ascii="Times New Roman" w:eastAsia="Calibri" w:hAnsi="Times New Roman"/>
          <w:i/>
          <w:lang w:bidi="ar-SA"/>
        </w:rPr>
        <w:t xml:space="preserve">hinking </w:t>
      </w:r>
    </w:p>
    <w:p w14:paraId="53E3F82D" w14:textId="40B1E430" w:rsidR="007F14EF" w:rsidRPr="007F14EF" w:rsidRDefault="007F14EF" w:rsidP="00A67D68">
      <w:pPr>
        <w:spacing w:line="240" w:lineRule="auto"/>
        <w:ind w:firstLine="720"/>
        <w:rPr>
          <w:rFonts w:ascii="Times New Roman" w:eastAsia="Calibri" w:hAnsi="Times New Roman"/>
          <w:lang w:bidi="ar-SA"/>
        </w:rPr>
      </w:pPr>
      <w:r w:rsidRPr="00CC603E">
        <w:rPr>
          <w:rFonts w:ascii="Times New Roman" w:eastAsia="Calibri" w:hAnsi="Times New Roman"/>
          <w:i/>
          <w:lang w:bidi="ar-SA"/>
        </w:rPr>
        <w:t xml:space="preserve">to the </w:t>
      </w:r>
      <w:r w:rsidR="001B6847">
        <w:rPr>
          <w:rFonts w:ascii="Times New Roman" w:eastAsia="Calibri" w:hAnsi="Times New Roman"/>
          <w:i/>
          <w:lang w:bidi="ar-SA"/>
        </w:rPr>
        <w:t>e</w:t>
      </w:r>
      <w:r w:rsidRPr="00CC603E">
        <w:rPr>
          <w:rFonts w:ascii="Times New Roman" w:eastAsia="Calibri" w:hAnsi="Times New Roman"/>
          <w:i/>
          <w:lang w:bidi="ar-SA"/>
        </w:rPr>
        <w:t xml:space="preserve">ducative </w:t>
      </w:r>
      <w:r w:rsidR="001B6847">
        <w:rPr>
          <w:rFonts w:ascii="Times New Roman" w:eastAsia="Calibri" w:hAnsi="Times New Roman"/>
          <w:i/>
          <w:lang w:bidi="ar-SA"/>
        </w:rPr>
        <w:t>p</w:t>
      </w:r>
      <w:r w:rsidRPr="00CC603E">
        <w:rPr>
          <w:rFonts w:ascii="Times New Roman" w:eastAsia="Calibri" w:hAnsi="Times New Roman"/>
          <w:i/>
          <w:lang w:bidi="ar-SA"/>
        </w:rPr>
        <w:t>rocess</w:t>
      </w:r>
      <w:r w:rsidRPr="007F14EF">
        <w:rPr>
          <w:rFonts w:ascii="Times New Roman" w:eastAsia="Calibri" w:hAnsi="Times New Roman"/>
          <w:lang w:bidi="ar-SA"/>
        </w:rPr>
        <w:t xml:space="preserve"> (Lexington, MA, Heath).</w:t>
      </w:r>
    </w:p>
    <w:p w14:paraId="6BB4B488" w14:textId="77777777" w:rsidR="007F14EF" w:rsidRPr="007F14EF" w:rsidRDefault="007F14EF" w:rsidP="007F14EF">
      <w:pPr>
        <w:spacing w:line="240" w:lineRule="auto"/>
        <w:rPr>
          <w:rFonts w:ascii="Times New Roman" w:eastAsia="Calibri" w:hAnsi="Times New Roman"/>
          <w:lang w:bidi="ar-SA"/>
        </w:rPr>
      </w:pPr>
    </w:p>
    <w:p w14:paraId="2049D5A3" w14:textId="77777777" w:rsidR="00A67D68" w:rsidRDefault="007F14EF" w:rsidP="00A67D68">
      <w:pPr>
        <w:spacing w:line="240" w:lineRule="auto"/>
        <w:rPr>
          <w:rFonts w:ascii="Times New Roman" w:eastAsia="Calibri" w:hAnsi="Times New Roman"/>
          <w:lang w:bidi="ar-SA"/>
        </w:rPr>
      </w:pPr>
      <w:r w:rsidRPr="007F14EF">
        <w:rPr>
          <w:rFonts w:ascii="Times New Roman" w:eastAsia="Calibri" w:hAnsi="Times New Roman"/>
          <w:lang w:bidi="ar-SA"/>
        </w:rPr>
        <w:t xml:space="preserve">Dewey, J. (2007). </w:t>
      </w:r>
      <w:r w:rsidRPr="001B6847">
        <w:rPr>
          <w:rFonts w:ascii="Times New Roman" w:eastAsia="Calibri" w:hAnsi="Times New Roman"/>
          <w:i/>
          <w:lang w:bidi="ar-SA"/>
        </w:rPr>
        <w:t xml:space="preserve">Experience and education. </w:t>
      </w:r>
      <w:r w:rsidRPr="007F14EF">
        <w:rPr>
          <w:rFonts w:ascii="Times New Roman" w:eastAsia="Calibri" w:hAnsi="Times New Roman"/>
          <w:lang w:bidi="ar-SA"/>
        </w:rPr>
        <w:t xml:space="preserve">New York: Simon and Schuster. (Original </w:t>
      </w:r>
    </w:p>
    <w:p w14:paraId="5134584C" w14:textId="5F4218EB" w:rsidR="007F14EF" w:rsidRDefault="007F14EF" w:rsidP="007727AB">
      <w:pPr>
        <w:spacing w:line="240" w:lineRule="auto"/>
        <w:ind w:firstLine="720"/>
        <w:rPr>
          <w:rFonts w:ascii="Times New Roman" w:eastAsia="Calibri" w:hAnsi="Times New Roman"/>
          <w:lang w:bidi="ar-SA"/>
        </w:rPr>
      </w:pPr>
      <w:r w:rsidRPr="007F14EF">
        <w:rPr>
          <w:rFonts w:ascii="Times New Roman" w:eastAsia="Calibri" w:hAnsi="Times New Roman"/>
          <w:lang w:bidi="ar-SA"/>
        </w:rPr>
        <w:t>work published 1938).</w:t>
      </w:r>
    </w:p>
    <w:p w14:paraId="05C2DF65" w14:textId="77777777" w:rsidR="007727AB" w:rsidRPr="007F14EF" w:rsidRDefault="007727AB" w:rsidP="007727AB">
      <w:pPr>
        <w:spacing w:line="240" w:lineRule="auto"/>
        <w:ind w:firstLine="720"/>
        <w:rPr>
          <w:rFonts w:ascii="Times New Roman" w:eastAsia="Calibri" w:hAnsi="Times New Roman"/>
          <w:lang w:bidi="ar-SA"/>
        </w:rPr>
      </w:pPr>
    </w:p>
    <w:p w14:paraId="5905D5E8" w14:textId="77777777" w:rsidR="007727AB" w:rsidRDefault="007727AB" w:rsidP="007727AB">
      <w:pPr>
        <w:spacing w:line="240" w:lineRule="auto"/>
        <w:rPr>
          <w:rFonts w:ascii="Times New Roman" w:hAnsi="Times New Roman"/>
          <w:lang w:bidi="ar-SA"/>
        </w:rPr>
      </w:pPr>
      <w:r w:rsidRPr="007727AB">
        <w:rPr>
          <w:rFonts w:ascii="Times New Roman" w:hAnsi="Times New Roman"/>
          <w:lang w:bidi="ar-SA"/>
        </w:rPr>
        <w:t xml:space="preserve">De Winter, J. C. F., &amp; Dodou, D. (2011). Predicting academic performance in </w:t>
      </w:r>
    </w:p>
    <w:p w14:paraId="2F618C80" w14:textId="2000C803" w:rsidR="007727AB" w:rsidRPr="007727AB" w:rsidRDefault="007727AB" w:rsidP="007727AB">
      <w:pPr>
        <w:spacing w:line="240" w:lineRule="auto"/>
        <w:ind w:left="720"/>
        <w:rPr>
          <w:rFonts w:ascii="Times New Roman" w:hAnsi="Times New Roman"/>
          <w:lang w:bidi="ar-SA"/>
        </w:rPr>
      </w:pPr>
      <w:r w:rsidRPr="007727AB">
        <w:rPr>
          <w:rFonts w:ascii="Times New Roman" w:hAnsi="Times New Roman"/>
          <w:lang w:bidi="ar-SA"/>
        </w:rPr>
        <w:t xml:space="preserve">engineering using high school exam scores. </w:t>
      </w:r>
      <w:r w:rsidRPr="007727AB">
        <w:rPr>
          <w:rFonts w:ascii="Times New Roman" w:hAnsi="Times New Roman"/>
          <w:i/>
          <w:iCs/>
          <w:lang w:bidi="ar-SA"/>
        </w:rPr>
        <w:t>International Journal of Engineering Education</w:t>
      </w:r>
      <w:r w:rsidRPr="007727AB">
        <w:rPr>
          <w:rFonts w:ascii="Times New Roman" w:hAnsi="Times New Roman"/>
          <w:lang w:bidi="ar-SA"/>
        </w:rPr>
        <w:t xml:space="preserve">, </w:t>
      </w:r>
      <w:r w:rsidRPr="007727AB">
        <w:rPr>
          <w:rFonts w:ascii="Times New Roman" w:hAnsi="Times New Roman"/>
          <w:i/>
          <w:iCs/>
          <w:lang w:bidi="ar-SA"/>
        </w:rPr>
        <w:t>27</w:t>
      </w:r>
      <w:r w:rsidRPr="007727AB">
        <w:rPr>
          <w:rFonts w:ascii="Times New Roman" w:hAnsi="Times New Roman"/>
          <w:lang w:bidi="ar-SA"/>
        </w:rPr>
        <w:t>(6), 1343.</w:t>
      </w:r>
    </w:p>
    <w:p w14:paraId="34A38118" w14:textId="77777777" w:rsidR="007727AB" w:rsidRDefault="007727AB" w:rsidP="00A67D68">
      <w:pPr>
        <w:spacing w:line="240" w:lineRule="auto"/>
        <w:rPr>
          <w:rFonts w:ascii="Times New Roman" w:eastAsia="Calibri" w:hAnsi="Times New Roman"/>
          <w:lang w:bidi="ar-SA"/>
        </w:rPr>
      </w:pPr>
    </w:p>
    <w:p w14:paraId="0939E3E2" w14:textId="77777777" w:rsidR="00994EDF" w:rsidRDefault="00994EDF" w:rsidP="00A67D68">
      <w:pPr>
        <w:spacing w:line="240" w:lineRule="auto"/>
        <w:rPr>
          <w:rFonts w:cstheme="minorHAnsi"/>
          <w:color w:val="222222"/>
          <w:szCs w:val="20"/>
          <w:shd w:val="clear" w:color="auto" w:fill="FFFFFF"/>
        </w:rPr>
      </w:pPr>
      <w:r w:rsidRPr="000E7F98">
        <w:rPr>
          <w:rFonts w:cstheme="minorHAnsi"/>
          <w:color w:val="222222"/>
          <w:szCs w:val="20"/>
          <w:shd w:val="clear" w:color="auto" w:fill="FFFFFF"/>
          <w:lang w:val="it-IT"/>
        </w:rPr>
        <w:t xml:space="preserve">Dole, J. A., &amp; Sinatra, G. M. (1998). </w:t>
      </w:r>
      <w:r w:rsidRPr="00994EDF">
        <w:rPr>
          <w:rFonts w:cstheme="minorHAnsi"/>
          <w:color w:val="222222"/>
          <w:szCs w:val="20"/>
          <w:shd w:val="clear" w:color="auto" w:fill="FFFFFF"/>
        </w:rPr>
        <w:t xml:space="preserve">Reconceptalizing change in the cognitive </w:t>
      </w:r>
    </w:p>
    <w:p w14:paraId="146AEB4B" w14:textId="111301C4" w:rsidR="00994EDF" w:rsidRPr="00994EDF" w:rsidRDefault="00994EDF" w:rsidP="00994EDF">
      <w:pPr>
        <w:spacing w:line="240" w:lineRule="auto"/>
        <w:ind w:firstLine="720"/>
        <w:rPr>
          <w:rFonts w:cstheme="minorHAnsi"/>
          <w:color w:val="222222"/>
          <w:szCs w:val="20"/>
          <w:shd w:val="clear" w:color="auto" w:fill="FFFFFF"/>
        </w:rPr>
      </w:pPr>
      <w:r w:rsidRPr="00994EDF">
        <w:rPr>
          <w:rFonts w:cstheme="minorHAnsi"/>
          <w:color w:val="222222"/>
          <w:szCs w:val="20"/>
          <w:shd w:val="clear" w:color="auto" w:fill="FFFFFF"/>
        </w:rPr>
        <w:t>construction of knowledge. </w:t>
      </w:r>
      <w:r w:rsidR="00CC603E">
        <w:rPr>
          <w:rFonts w:cstheme="minorHAnsi"/>
          <w:i/>
          <w:iCs/>
          <w:color w:val="222222"/>
          <w:szCs w:val="20"/>
          <w:shd w:val="clear" w:color="auto" w:fill="FFFFFF"/>
        </w:rPr>
        <w:t>Educational P</w:t>
      </w:r>
      <w:r w:rsidRPr="00994EDF">
        <w:rPr>
          <w:rFonts w:cstheme="minorHAnsi"/>
          <w:i/>
          <w:iCs/>
          <w:color w:val="222222"/>
          <w:szCs w:val="20"/>
          <w:shd w:val="clear" w:color="auto" w:fill="FFFFFF"/>
        </w:rPr>
        <w:t>sychologist</w:t>
      </w:r>
      <w:r w:rsidRPr="00994EDF">
        <w:rPr>
          <w:rFonts w:cstheme="minorHAnsi"/>
          <w:color w:val="222222"/>
          <w:szCs w:val="20"/>
          <w:shd w:val="clear" w:color="auto" w:fill="FFFFFF"/>
        </w:rPr>
        <w:t>, </w:t>
      </w:r>
      <w:r w:rsidRPr="00994EDF">
        <w:rPr>
          <w:rFonts w:cstheme="minorHAnsi"/>
          <w:i/>
          <w:iCs/>
          <w:color w:val="222222"/>
          <w:szCs w:val="20"/>
          <w:shd w:val="clear" w:color="auto" w:fill="FFFFFF"/>
        </w:rPr>
        <w:t>33</w:t>
      </w:r>
      <w:r w:rsidRPr="00994EDF">
        <w:rPr>
          <w:rFonts w:cstheme="minorHAnsi"/>
          <w:color w:val="222222"/>
          <w:szCs w:val="20"/>
          <w:shd w:val="clear" w:color="auto" w:fill="FFFFFF"/>
        </w:rPr>
        <w:t>(2-3), 109-128.</w:t>
      </w:r>
    </w:p>
    <w:p w14:paraId="6D071382" w14:textId="77777777" w:rsidR="00994EDF" w:rsidRDefault="00994EDF" w:rsidP="00A67D68">
      <w:pPr>
        <w:spacing w:line="240" w:lineRule="auto"/>
        <w:rPr>
          <w:rFonts w:ascii="Times New Roman" w:eastAsia="Calibri" w:hAnsi="Times New Roman"/>
          <w:lang w:bidi="ar-SA"/>
        </w:rPr>
      </w:pPr>
    </w:p>
    <w:p w14:paraId="00B9D087" w14:textId="77777777" w:rsidR="00D5429A" w:rsidRDefault="00D5429A" w:rsidP="00A67D68">
      <w:pPr>
        <w:spacing w:line="240" w:lineRule="auto"/>
        <w:rPr>
          <w:rFonts w:ascii="Times New Roman" w:eastAsia="Calibri" w:hAnsi="Times New Roman"/>
          <w:lang w:bidi="ar-SA"/>
        </w:rPr>
      </w:pPr>
      <w:r w:rsidRPr="00D5429A">
        <w:rPr>
          <w:rFonts w:ascii="Times New Roman" w:eastAsia="Calibri" w:hAnsi="Times New Roman"/>
          <w:lang w:bidi="ar-SA"/>
        </w:rPr>
        <w:t xml:space="preserve">Downey, R. G., &amp; King, C. V. (1998). Missing data in Likert ratings: A comparison of </w:t>
      </w:r>
    </w:p>
    <w:p w14:paraId="55065831" w14:textId="6051842D" w:rsidR="00D5429A" w:rsidRDefault="00D5429A" w:rsidP="00D5429A">
      <w:pPr>
        <w:spacing w:line="240" w:lineRule="auto"/>
        <w:ind w:firstLine="720"/>
        <w:rPr>
          <w:rFonts w:ascii="Times New Roman" w:eastAsia="Calibri" w:hAnsi="Times New Roman"/>
          <w:lang w:bidi="ar-SA"/>
        </w:rPr>
      </w:pPr>
      <w:r w:rsidRPr="00D5429A">
        <w:rPr>
          <w:rFonts w:ascii="Times New Roman" w:eastAsia="Calibri" w:hAnsi="Times New Roman"/>
          <w:lang w:bidi="ar-SA"/>
        </w:rPr>
        <w:t xml:space="preserve">replacement methods. </w:t>
      </w:r>
      <w:r w:rsidR="00C07536">
        <w:rPr>
          <w:rFonts w:ascii="Times New Roman" w:eastAsia="Calibri" w:hAnsi="Times New Roman"/>
          <w:i/>
          <w:lang w:bidi="ar-SA"/>
        </w:rPr>
        <w:t>The Journal of General P</w:t>
      </w:r>
      <w:r w:rsidRPr="00D5429A">
        <w:rPr>
          <w:rFonts w:ascii="Times New Roman" w:eastAsia="Calibri" w:hAnsi="Times New Roman"/>
          <w:i/>
          <w:lang w:bidi="ar-SA"/>
        </w:rPr>
        <w:t>sychology</w:t>
      </w:r>
      <w:r w:rsidRPr="00D5429A">
        <w:rPr>
          <w:rFonts w:ascii="Times New Roman" w:eastAsia="Calibri" w:hAnsi="Times New Roman"/>
          <w:lang w:bidi="ar-SA"/>
        </w:rPr>
        <w:t>, 125(2), 175-191.</w:t>
      </w:r>
    </w:p>
    <w:p w14:paraId="0916315E" w14:textId="77777777" w:rsidR="00D5429A" w:rsidRDefault="00D5429A" w:rsidP="00A67D68">
      <w:pPr>
        <w:spacing w:line="240" w:lineRule="auto"/>
        <w:rPr>
          <w:rFonts w:ascii="Times New Roman" w:eastAsia="Calibri" w:hAnsi="Times New Roman"/>
          <w:lang w:bidi="ar-SA"/>
        </w:rPr>
      </w:pPr>
    </w:p>
    <w:p w14:paraId="0D047E7E" w14:textId="6F722584" w:rsidR="00A67D68" w:rsidRDefault="007F14EF" w:rsidP="00A67D68">
      <w:pPr>
        <w:spacing w:line="240" w:lineRule="auto"/>
        <w:rPr>
          <w:rFonts w:ascii="Times New Roman" w:eastAsia="Calibri" w:hAnsi="Times New Roman"/>
          <w:lang w:bidi="ar-SA"/>
        </w:rPr>
      </w:pPr>
      <w:r w:rsidRPr="007F14EF">
        <w:rPr>
          <w:rFonts w:ascii="Times New Roman" w:eastAsia="Calibri" w:hAnsi="Times New Roman"/>
          <w:lang w:bidi="ar-SA"/>
        </w:rPr>
        <w:t xml:space="preserve">Duncan, T. G., &amp; McKeachie, W. J. (2005). The making of the motivated strategies for </w:t>
      </w:r>
    </w:p>
    <w:p w14:paraId="1CD17A05" w14:textId="4C63C336" w:rsidR="007F14EF" w:rsidRPr="00E467EE" w:rsidRDefault="007F14EF" w:rsidP="00A67D68">
      <w:pPr>
        <w:spacing w:line="240" w:lineRule="auto"/>
        <w:ind w:firstLine="720"/>
        <w:rPr>
          <w:rFonts w:ascii="Times New Roman" w:eastAsia="Calibri" w:hAnsi="Times New Roman"/>
          <w:lang w:bidi="ar-SA"/>
        </w:rPr>
      </w:pPr>
      <w:r w:rsidRPr="007F14EF">
        <w:rPr>
          <w:rFonts w:ascii="Times New Roman" w:eastAsia="Calibri" w:hAnsi="Times New Roman"/>
          <w:lang w:bidi="ar-SA"/>
        </w:rPr>
        <w:t xml:space="preserve">learning </w:t>
      </w:r>
      <w:r w:rsidRPr="00E467EE">
        <w:rPr>
          <w:rFonts w:ascii="Times New Roman" w:eastAsia="Calibri" w:hAnsi="Times New Roman"/>
          <w:lang w:bidi="ar-SA"/>
        </w:rPr>
        <w:t>questionnaire. </w:t>
      </w:r>
      <w:r w:rsidRPr="00E467EE">
        <w:rPr>
          <w:rFonts w:ascii="Times New Roman" w:eastAsia="Calibri" w:hAnsi="Times New Roman"/>
          <w:i/>
          <w:iCs/>
          <w:lang w:bidi="ar-SA"/>
        </w:rPr>
        <w:t xml:space="preserve">Educational </w:t>
      </w:r>
      <w:r w:rsidR="00A9533B">
        <w:rPr>
          <w:rFonts w:ascii="Times New Roman" w:eastAsia="Calibri" w:hAnsi="Times New Roman"/>
          <w:i/>
          <w:iCs/>
          <w:lang w:bidi="ar-SA"/>
        </w:rPr>
        <w:t>P</w:t>
      </w:r>
      <w:r w:rsidRPr="00E467EE">
        <w:rPr>
          <w:rFonts w:ascii="Times New Roman" w:eastAsia="Calibri" w:hAnsi="Times New Roman"/>
          <w:i/>
          <w:iCs/>
          <w:lang w:bidi="ar-SA"/>
        </w:rPr>
        <w:t>sychologist</w:t>
      </w:r>
      <w:r w:rsidRPr="00E467EE">
        <w:rPr>
          <w:rFonts w:ascii="Times New Roman" w:eastAsia="Calibri" w:hAnsi="Times New Roman"/>
          <w:lang w:bidi="ar-SA"/>
        </w:rPr>
        <w:t>, </w:t>
      </w:r>
      <w:r w:rsidRPr="00E467EE">
        <w:rPr>
          <w:rFonts w:ascii="Times New Roman" w:eastAsia="Calibri" w:hAnsi="Times New Roman"/>
          <w:i/>
          <w:iCs/>
          <w:lang w:bidi="ar-SA"/>
        </w:rPr>
        <w:t>40</w:t>
      </w:r>
      <w:r w:rsidRPr="00E467EE">
        <w:rPr>
          <w:rFonts w:ascii="Times New Roman" w:eastAsia="Calibri" w:hAnsi="Times New Roman"/>
          <w:lang w:bidi="ar-SA"/>
        </w:rPr>
        <w:t>(2), 117-128.</w:t>
      </w:r>
    </w:p>
    <w:p w14:paraId="2B42C5E5" w14:textId="77777777" w:rsidR="007F14EF" w:rsidRPr="00E467EE" w:rsidRDefault="007F14EF" w:rsidP="007F14EF">
      <w:pPr>
        <w:spacing w:line="240" w:lineRule="auto"/>
        <w:ind w:firstLine="720"/>
        <w:rPr>
          <w:rFonts w:ascii="Times New Roman" w:eastAsia="Calibri" w:hAnsi="Times New Roman"/>
          <w:lang w:bidi="ar-SA"/>
        </w:rPr>
      </w:pPr>
    </w:p>
    <w:p w14:paraId="7F929D7B" w14:textId="1C60C26C" w:rsidR="007F1FDD" w:rsidRDefault="007F1FDD" w:rsidP="007727AB">
      <w:pPr>
        <w:spacing w:line="240" w:lineRule="auto"/>
        <w:rPr>
          <w:rFonts w:ascii="Times New Roman" w:hAnsi="Times New Roman"/>
          <w:lang w:bidi="ar-SA"/>
        </w:rPr>
      </w:pPr>
      <w:r w:rsidRPr="007F1FDD">
        <w:rPr>
          <w:rFonts w:ascii="Times New Roman" w:hAnsi="Times New Roman"/>
          <w:lang w:bidi="ar-SA"/>
        </w:rPr>
        <w:t>Eccle</w:t>
      </w:r>
      <w:r>
        <w:rPr>
          <w:rFonts w:ascii="Times New Roman" w:hAnsi="Times New Roman"/>
          <w:lang w:bidi="ar-SA"/>
        </w:rPr>
        <w:t xml:space="preserve">s, J. (2005). </w:t>
      </w:r>
      <w:r w:rsidRPr="007F1FDD">
        <w:rPr>
          <w:rFonts w:ascii="Times New Roman" w:hAnsi="Times New Roman"/>
          <w:i/>
          <w:lang w:bidi="ar-SA"/>
        </w:rPr>
        <w:t>Evolution of the brain. Creation of the self</w:t>
      </w:r>
      <w:r w:rsidRPr="007F1FDD">
        <w:rPr>
          <w:rFonts w:ascii="Times New Roman" w:hAnsi="Times New Roman"/>
          <w:lang w:bidi="ar-SA"/>
        </w:rPr>
        <w:t>. Routledge, London</w:t>
      </w:r>
      <w:r>
        <w:rPr>
          <w:rFonts w:ascii="Times New Roman" w:hAnsi="Times New Roman"/>
          <w:lang w:bidi="ar-SA"/>
        </w:rPr>
        <w:t>.</w:t>
      </w:r>
    </w:p>
    <w:p w14:paraId="21A26864" w14:textId="77777777" w:rsidR="007F1FDD" w:rsidRDefault="007F1FDD" w:rsidP="007727AB">
      <w:pPr>
        <w:spacing w:line="240" w:lineRule="auto"/>
        <w:rPr>
          <w:rFonts w:ascii="Times New Roman" w:hAnsi="Times New Roman"/>
          <w:lang w:bidi="ar-SA"/>
        </w:rPr>
      </w:pPr>
    </w:p>
    <w:p w14:paraId="10CA7985" w14:textId="304C70DD" w:rsidR="007727AB" w:rsidRDefault="007727AB" w:rsidP="007727AB">
      <w:pPr>
        <w:spacing w:line="240" w:lineRule="auto"/>
        <w:rPr>
          <w:rFonts w:ascii="Times New Roman" w:hAnsi="Times New Roman"/>
          <w:lang w:bidi="ar-SA"/>
        </w:rPr>
      </w:pPr>
      <w:r w:rsidRPr="007727AB">
        <w:rPr>
          <w:rFonts w:ascii="Times New Roman" w:hAnsi="Times New Roman"/>
          <w:lang w:bidi="ar-SA"/>
        </w:rPr>
        <w:t xml:space="preserve">Elliot, A. J., McGregor, H. A., &amp; Gable, S. (1999). Achievement goals, study strategies, </w:t>
      </w:r>
    </w:p>
    <w:p w14:paraId="09B59955" w14:textId="4C7D402C" w:rsidR="007727AB" w:rsidRPr="007727AB" w:rsidRDefault="007727AB" w:rsidP="007727AB">
      <w:pPr>
        <w:spacing w:line="240" w:lineRule="auto"/>
        <w:ind w:left="720"/>
        <w:rPr>
          <w:rFonts w:ascii="Times New Roman" w:hAnsi="Times New Roman"/>
          <w:lang w:bidi="ar-SA"/>
        </w:rPr>
      </w:pPr>
      <w:r w:rsidRPr="007727AB">
        <w:rPr>
          <w:rFonts w:ascii="Times New Roman" w:hAnsi="Times New Roman"/>
          <w:lang w:bidi="ar-SA"/>
        </w:rPr>
        <w:lastRenderedPageBreak/>
        <w:t xml:space="preserve">and exam performance: A mediational analysis. </w:t>
      </w:r>
      <w:r w:rsidRPr="007727AB">
        <w:rPr>
          <w:rFonts w:ascii="Times New Roman" w:hAnsi="Times New Roman"/>
          <w:i/>
          <w:iCs/>
          <w:lang w:bidi="ar-SA"/>
        </w:rPr>
        <w:t xml:space="preserve">Journal of </w:t>
      </w:r>
      <w:r w:rsidR="00A9533B">
        <w:rPr>
          <w:rFonts w:ascii="Times New Roman" w:hAnsi="Times New Roman"/>
          <w:i/>
          <w:iCs/>
          <w:lang w:bidi="ar-SA"/>
        </w:rPr>
        <w:t>E</w:t>
      </w:r>
      <w:r w:rsidRPr="007727AB">
        <w:rPr>
          <w:rFonts w:ascii="Times New Roman" w:hAnsi="Times New Roman"/>
          <w:i/>
          <w:iCs/>
          <w:lang w:bidi="ar-SA"/>
        </w:rPr>
        <w:t xml:space="preserve">ducational </w:t>
      </w:r>
      <w:r w:rsidR="00A9533B">
        <w:rPr>
          <w:rFonts w:ascii="Times New Roman" w:hAnsi="Times New Roman"/>
          <w:i/>
          <w:iCs/>
          <w:lang w:bidi="ar-SA"/>
        </w:rPr>
        <w:t>P</w:t>
      </w:r>
      <w:r w:rsidRPr="007727AB">
        <w:rPr>
          <w:rFonts w:ascii="Times New Roman" w:hAnsi="Times New Roman"/>
          <w:i/>
          <w:iCs/>
          <w:lang w:bidi="ar-SA"/>
        </w:rPr>
        <w:t>sychology</w:t>
      </w:r>
      <w:r w:rsidRPr="007727AB">
        <w:rPr>
          <w:rFonts w:ascii="Times New Roman" w:hAnsi="Times New Roman"/>
          <w:lang w:bidi="ar-SA"/>
        </w:rPr>
        <w:t xml:space="preserve">, </w:t>
      </w:r>
      <w:r w:rsidRPr="007727AB">
        <w:rPr>
          <w:rFonts w:ascii="Times New Roman" w:hAnsi="Times New Roman"/>
          <w:i/>
          <w:iCs/>
          <w:lang w:bidi="ar-SA"/>
        </w:rPr>
        <w:t>91</w:t>
      </w:r>
      <w:r w:rsidRPr="007727AB">
        <w:rPr>
          <w:rFonts w:ascii="Times New Roman" w:hAnsi="Times New Roman"/>
          <w:lang w:bidi="ar-SA"/>
        </w:rPr>
        <w:t>(3), 549.</w:t>
      </w:r>
    </w:p>
    <w:p w14:paraId="6060BC3D" w14:textId="77777777" w:rsidR="007727AB" w:rsidRPr="00E467EE" w:rsidRDefault="007727AB" w:rsidP="00A67D68">
      <w:pPr>
        <w:spacing w:line="240" w:lineRule="auto"/>
        <w:rPr>
          <w:rFonts w:ascii="Times New Roman" w:eastAsia="Calibri" w:hAnsi="Times New Roman"/>
          <w:lang w:bidi="ar-SA"/>
        </w:rPr>
      </w:pPr>
    </w:p>
    <w:p w14:paraId="6736B0F0" w14:textId="00CD3C4E" w:rsidR="00A67D68" w:rsidRDefault="007F14EF" w:rsidP="00A67D68">
      <w:pPr>
        <w:spacing w:line="240" w:lineRule="auto"/>
        <w:rPr>
          <w:rFonts w:ascii="Times New Roman" w:eastAsia="Calibri" w:hAnsi="Times New Roman"/>
          <w:lang w:bidi="ar-SA"/>
        </w:rPr>
      </w:pPr>
      <w:r w:rsidRPr="00E467EE">
        <w:rPr>
          <w:rFonts w:ascii="Times New Roman" w:eastAsia="Calibri" w:hAnsi="Times New Roman"/>
          <w:lang w:bidi="ar-SA"/>
        </w:rPr>
        <w:t xml:space="preserve">Engle, J., Bermeo, A., &amp; O'Brien, C. (2006). </w:t>
      </w:r>
      <w:r w:rsidR="00650D96">
        <w:rPr>
          <w:rFonts w:ascii="Times New Roman" w:eastAsia="Calibri" w:hAnsi="Times New Roman"/>
          <w:lang w:bidi="ar-SA"/>
        </w:rPr>
        <w:t>Straight from the s</w:t>
      </w:r>
      <w:r w:rsidRPr="007F14EF">
        <w:rPr>
          <w:rFonts w:ascii="Times New Roman" w:eastAsia="Calibri" w:hAnsi="Times New Roman"/>
          <w:lang w:bidi="ar-SA"/>
        </w:rPr>
        <w:t xml:space="preserve">ource: What </w:t>
      </w:r>
    </w:p>
    <w:p w14:paraId="13D12FB1" w14:textId="3D83888A" w:rsidR="007F14EF" w:rsidRPr="007F14EF" w:rsidRDefault="00650D96" w:rsidP="00A67D68">
      <w:pPr>
        <w:spacing w:line="240" w:lineRule="auto"/>
        <w:ind w:left="720"/>
        <w:rPr>
          <w:rFonts w:ascii="Times New Roman" w:eastAsia="Calibri" w:hAnsi="Times New Roman"/>
          <w:lang w:bidi="ar-SA"/>
        </w:rPr>
      </w:pPr>
      <w:r>
        <w:rPr>
          <w:rFonts w:ascii="Times New Roman" w:eastAsia="Calibri" w:hAnsi="Times New Roman"/>
          <w:lang w:bidi="ar-SA"/>
        </w:rPr>
        <w:t>works for first-generation college s</w:t>
      </w:r>
      <w:r w:rsidR="007F14EF" w:rsidRPr="007F14EF">
        <w:rPr>
          <w:rFonts w:ascii="Times New Roman" w:eastAsia="Calibri" w:hAnsi="Times New Roman"/>
          <w:lang w:bidi="ar-SA"/>
        </w:rPr>
        <w:t xml:space="preserve">tudents. </w:t>
      </w:r>
      <w:r w:rsidR="007F14EF" w:rsidRPr="007F14EF">
        <w:rPr>
          <w:rFonts w:ascii="Times New Roman" w:eastAsia="Calibri" w:hAnsi="Times New Roman"/>
          <w:i/>
          <w:iCs/>
          <w:lang w:bidi="ar-SA"/>
        </w:rPr>
        <w:t>Pell Institute for the Study of Opportunity in Higher Education</w:t>
      </w:r>
      <w:r w:rsidR="007F14EF" w:rsidRPr="007F14EF">
        <w:rPr>
          <w:rFonts w:ascii="Times New Roman" w:eastAsia="Calibri" w:hAnsi="Times New Roman"/>
          <w:lang w:bidi="ar-SA"/>
        </w:rPr>
        <w:t>.</w:t>
      </w:r>
    </w:p>
    <w:p w14:paraId="5B1F48E1" w14:textId="77777777" w:rsidR="007F14EF" w:rsidRPr="007F14EF" w:rsidRDefault="007F14EF" w:rsidP="007F14EF">
      <w:pPr>
        <w:spacing w:line="240" w:lineRule="auto"/>
        <w:rPr>
          <w:rFonts w:ascii="Times New Roman" w:eastAsia="Calibri" w:hAnsi="Times New Roman"/>
          <w:lang w:bidi="ar-SA"/>
        </w:rPr>
      </w:pPr>
    </w:p>
    <w:p w14:paraId="2B16DAC0" w14:textId="77777777" w:rsidR="00CB11C9" w:rsidRPr="000C65CE" w:rsidRDefault="007F14EF" w:rsidP="00CB11C9">
      <w:pPr>
        <w:spacing w:line="240" w:lineRule="auto"/>
        <w:rPr>
          <w:rFonts w:ascii="Times New Roman" w:eastAsia="Calibri" w:hAnsi="Times New Roman"/>
          <w:i/>
          <w:lang w:bidi="ar-SA"/>
        </w:rPr>
      </w:pPr>
      <w:r w:rsidRPr="007F14EF">
        <w:rPr>
          <w:rFonts w:ascii="Times New Roman" w:eastAsia="Calibri" w:hAnsi="Times New Roman"/>
          <w:lang w:bidi="ar-SA"/>
        </w:rPr>
        <w:t xml:space="preserve">Engle, J., &amp; Tinto, V. (2008). </w:t>
      </w:r>
      <w:r w:rsidRPr="000C65CE">
        <w:rPr>
          <w:rFonts w:ascii="Times New Roman" w:eastAsia="Calibri" w:hAnsi="Times New Roman"/>
          <w:i/>
          <w:lang w:bidi="ar-SA"/>
        </w:rPr>
        <w:t>Moving beyond access: College for low-income, first-</w:t>
      </w:r>
    </w:p>
    <w:p w14:paraId="42423DCE" w14:textId="77664FF8" w:rsidR="007F14EF" w:rsidRPr="007F14EF" w:rsidRDefault="007F14EF" w:rsidP="00CB11C9">
      <w:pPr>
        <w:spacing w:line="240" w:lineRule="auto"/>
        <w:ind w:firstLine="720"/>
        <w:rPr>
          <w:rFonts w:ascii="Times New Roman" w:eastAsia="Calibri" w:hAnsi="Times New Roman"/>
          <w:lang w:bidi="ar-SA"/>
        </w:rPr>
      </w:pPr>
      <w:r w:rsidRPr="000C65CE">
        <w:rPr>
          <w:rFonts w:ascii="Times New Roman" w:eastAsia="Calibri" w:hAnsi="Times New Roman"/>
          <w:i/>
          <w:lang w:bidi="ar-SA"/>
        </w:rPr>
        <w:t>generation students</w:t>
      </w:r>
      <w:r w:rsidRPr="007F14EF">
        <w:rPr>
          <w:rFonts w:ascii="Times New Roman" w:eastAsia="Calibri" w:hAnsi="Times New Roman"/>
          <w:lang w:bidi="ar-SA"/>
        </w:rPr>
        <w:t xml:space="preserve">. Washington, DC: The Pell Institute. </w:t>
      </w:r>
    </w:p>
    <w:p w14:paraId="0249E8F2" w14:textId="77777777" w:rsidR="007F14EF" w:rsidRPr="007F14EF" w:rsidRDefault="007F14EF" w:rsidP="007F14EF">
      <w:pPr>
        <w:spacing w:line="240" w:lineRule="auto"/>
        <w:rPr>
          <w:rFonts w:ascii="Times New Roman" w:eastAsia="Calibri" w:hAnsi="Times New Roman"/>
          <w:lang w:bidi="ar-SA"/>
        </w:rPr>
      </w:pPr>
    </w:p>
    <w:p w14:paraId="6D585EB9"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Fredricks, J. A., Blumenfeld, P. C., &amp; Paris, A. H. (2004). School engagement: </w:t>
      </w:r>
    </w:p>
    <w:p w14:paraId="3734961A" w14:textId="58C73566"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Potential of the concept, state of the evidence. </w:t>
      </w:r>
      <w:r w:rsidRPr="007F14EF">
        <w:rPr>
          <w:rFonts w:ascii="Times New Roman" w:eastAsia="Calibri" w:hAnsi="Times New Roman"/>
          <w:i/>
          <w:iCs/>
          <w:lang w:bidi="ar-SA"/>
        </w:rPr>
        <w:t>Review of Educational Research</w:t>
      </w:r>
      <w:r w:rsidRPr="007F14EF">
        <w:rPr>
          <w:rFonts w:ascii="Times New Roman" w:eastAsia="Calibri" w:hAnsi="Times New Roman"/>
          <w:lang w:bidi="ar-SA"/>
        </w:rPr>
        <w:t>, </w:t>
      </w:r>
      <w:r w:rsidRPr="007F14EF">
        <w:rPr>
          <w:rFonts w:ascii="Times New Roman" w:eastAsia="Calibri" w:hAnsi="Times New Roman"/>
          <w:i/>
          <w:iCs/>
          <w:lang w:bidi="ar-SA"/>
        </w:rPr>
        <w:t>74</w:t>
      </w:r>
      <w:r w:rsidRPr="007F14EF">
        <w:rPr>
          <w:rFonts w:ascii="Times New Roman" w:eastAsia="Calibri" w:hAnsi="Times New Roman"/>
          <w:lang w:bidi="ar-SA"/>
        </w:rPr>
        <w:t>(1), 59-109.</w:t>
      </w:r>
    </w:p>
    <w:p w14:paraId="776F46A6" w14:textId="77777777" w:rsidR="007F14EF" w:rsidRPr="007F14EF" w:rsidRDefault="007F14EF" w:rsidP="007F14EF">
      <w:pPr>
        <w:spacing w:line="240" w:lineRule="auto"/>
        <w:rPr>
          <w:rFonts w:ascii="Times New Roman" w:eastAsia="Calibri" w:hAnsi="Times New Roman"/>
          <w:lang w:bidi="ar-SA"/>
        </w:rPr>
      </w:pPr>
    </w:p>
    <w:p w14:paraId="572F6FCE"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Girod, M., &amp; Wong, D. (2002). An aesthetic (Deweyan) perspective on science </w:t>
      </w:r>
    </w:p>
    <w:p w14:paraId="3B434499" w14:textId="5E4F4524" w:rsid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learning: Case studies of three fourth graders. </w:t>
      </w:r>
      <w:r w:rsidRPr="007F14EF">
        <w:rPr>
          <w:rFonts w:ascii="Times New Roman" w:eastAsia="Calibri" w:hAnsi="Times New Roman"/>
          <w:i/>
          <w:iCs/>
          <w:lang w:bidi="ar-SA"/>
        </w:rPr>
        <w:t>The Elementary School Journal</w:t>
      </w:r>
      <w:r w:rsidRPr="007F14EF">
        <w:rPr>
          <w:rFonts w:ascii="Times New Roman" w:eastAsia="Calibri" w:hAnsi="Times New Roman"/>
          <w:lang w:bidi="ar-SA"/>
        </w:rPr>
        <w:t>, </w:t>
      </w:r>
      <w:r w:rsidRPr="007F14EF">
        <w:rPr>
          <w:rFonts w:ascii="Times New Roman" w:eastAsia="Calibri" w:hAnsi="Times New Roman"/>
          <w:i/>
          <w:iCs/>
          <w:lang w:bidi="ar-SA"/>
        </w:rPr>
        <w:t>102</w:t>
      </w:r>
      <w:r w:rsidRPr="007F14EF">
        <w:rPr>
          <w:rFonts w:ascii="Times New Roman" w:eastAsia="Calibri" w:hAnsi="Times New Roman"/>
          <w:lang w:bidi="ar-SA"/>
        </w:rPr>
        <w:t>(3), 199-224.</w:t>
      </w:r>
    </w:p>
    <w:p w14:paraId="221C5936" w14:textId="77777777" w:rsidR="00B269F8" w:rsidRDefault="00B269F8" w:rsidP="00CB11C9">
      <w:pPr>
        <w:spacing w:line="240" w:lineRule="auto"/>
        <w:ind w:left="720"/>
        <w:rPr>
          <w:rFonts w:ascii="Times New Roman" w:eastAsia="Calibri" w:hAnsi="Times New Roman"/>
          <w:lang w:bidi="ar-SA"/>
        </w:rPr>
      </w:pPr>
    </w:p>
    <w:p w14:paraId="1220C556" w14:textId="77777777" w:rsidR="00B269F8" w:rsidRDefault="00B269F8" w:rsidP="00B269F8">
      <w:pPr>
        <w:spacing w:line="240" w:lineRule="auto"/>
        <w:rPr>
          <w:rFonts w:ascii="Times New Roman" w:eastAsia="Calibri" w:hAnsi="Times New Roman"/>
          <w:lang w:bidi="ar-SA"/>
        </w:rPr>
      </w:pPr>
      <w:r w:rsidRPr="00B269F8">
        <w:rPr>
          <w:rFonts w:ascii="Times New Roman" w:eastAsia="Calibri" w:hAnsi="Times New Roman"/>
          <w:lang w:bidi="ar-SA"/>
        </w:rPr>
        <w:t xml:space="preserve">Goldman, J., Wilson, L., Cavazos, J., Heddy, B. C., &amp; Pugh, K. J. (August, </w:t>
      </w:r>
    </w:p>
    <w:p w14:paraId="7711F83E" w14:textId="4B691F8B" w:rsidR="007727AB" w:rsidRDefault="00B269F8" w:rsidP="00B269F8">
      <w:pPr>
        <w:spacing w:line="240" w:lineRule="auto"/>
        <w:ind w:left="720"/>
        <w:rPr>
          <w:rFonts w:ascii="Times New Roman" w:eastAsia="Calibri" w:hAnsi="Times New Roman"/>
          <w:lang w:bidi="ar-SA"/>
        </w:rPr>
      </w:pPr>
      <w:r w:rsidRPr="00B269F8">
        <w:rPr>
          <w:rFonts w:ascii="Times New Roman" w:eastAsia="Calibri" w:hAnsi="Times New Roman"/>
          <w:lang w:bidi="ar-SA"/>
        </w:rPr>
        <w:t>2017).</w:t>
      </w:r>
      <w:r>
        <w:rPr>
          <w:rFonts w:ascii="Times New Roman" w:eastAsia="Calibri" w:hAnsi="Times New Roman"/>
          <w:lang w:bidi="ar-SA"/>
        </w:rPr>
        <w:t xml:space="preserve"> </w:t>
      </w:r>
      <w:r w:rsidRPr="00B269F8">
        <w:rPr>
          <w:rFonts w:ascii="Times New Roman" w:eastAsia="Calibri" w:hAnsi="Times New Roman"/>
          <w:lang w:bidi="ar-SA"/>
        </w:rPr>
        <w:t>Relationship between Transformative Experience and Academic Emotions in an Intro Psychology Course. Paper presented at the annual meeting of the</w:t>
      </w:r>
      <w:r>
        <w:rPr>
          <w:rFonts w:ascii="Times New Roman" w:eastAsia="Calibri" w:hAnsi="Times New Roman"/>
          <w:lang w:bidi="ar-SA"/>
        </w:rPr>
        <w:t xml:space="preserve"> </w:t>
      </w:r>
      <w:r w:rsidRPr="00FD573E">
        <w:rPr>
          <w:rFonts w:ascii="Times New Roman" w:eastAsia="Calibri" w:hAnsi="Times New Roman"/>
          <w:i/>
          <w:lang w:bidi="ar-SA"/>
        </w:rPr>
        <w:t>American Psychological Association</w:t>
      </w:r>
      <w:r w:rsidRPr="00B269F8">
        <w:rPr>
          <w:rFonts w:ascii="Times New Roman" w:eastAsia="Calibri" w:hAnsi="Times New Roman"/>
          <w:lang w:bidi="ar-SA"/>
        </w:rPr>
        <w:t>. Washington, D.C</w:t>
      </w:r>
    </w:p>
    <w:p w14:paraId="26A13301" w14:textId="77777777" w:rsidR="00B269F8" w:rsidRPr="007F14EF" w:rsidRDefault="00B269F8" w:rsidP="00B269F8">
      <w:pPr>
        <w:spacing w:line="240" w:lineRule="auto"/>
        <w:rPr>
          <w:rFonts w:ascii="Times New Roman" w:eastAsia="Calibri" w:hAnsi="Times New Roman"/>
          <w:lang w:bidi="ar-SA"/>
        </w:rPr>
      </w:pPr>
    </w:p>
    <w:p w14:paraId="01FF2D8B" w14:textId="77777777" w:rsidR="007727AB" w:rsidRDefault="007727AB" w:rsidP="007727AB">
      <w:pPr>
        <w:spacing w:line="240" w:lineRule="auto"/>
        <w:rPr>
          <w:rFonts w:ascii="Times New Roman" w:hAnsi="Times New Roman"/>
          <w:lang w:bidi="ar-SA"/>
        </w:rPr>
      </w:pPr>
      <w:r w:rsidRPr="007727AB">
        <w:rPr>
          <w:rFonts w:ascii="Times New Roman" w:hAnsi="Times New Roman"/>
          <w:lang w:bidi="ar-SA"/>
        </w:rPr>
        <w:t xml:space="preserve">Greene, B. A., &amp; Miller, R. B. (1996). Influences on achievement: Goals, perceived </w:t>
      </w:r>
    </w:p>
    <w:p w14:paraId="1D4DD0F7" w14:textId="1F32B5A5" w:rsidR="007727AB" w:rsidRDefault="007727AB" w:rsidP="007727AB">
      <w:pPr>
        <w:spacing w:line="240" w:lineRule="auto"/>
        <w:ind w:left="720"/>
        <w:rPr>
          <w:rFonts w:ascii="Times New Roman" w:hAnsi="Times New Roman"/>
          <w:lang w:bidi="ar-SA"/>
        </w:rPr>
      </w:pPr>
      <w:r w:rsidRPr="007727AB">
        <w:rPr>
          <w:rFonts w:ascii="Times New Roman" w:hAnsi="Times New Roman"/>
          <w:lang w:bidi="ar-SA"/>
        </w:rPr>
        <w:t xml:space="preserve">ability, and cognitive engagement. </w:t>
      </w:r>
      <w:r w:rsidRPr="007727AB">
        <w:rPr>
          <w:rFonts w:ascii="Times New Roman" w:hAnsi="Times New Roman"/>
          <w:i/>
          <w:iCs/>
          <w:lang w:bidi="ar-SA"/>
        </w:rPr>
        <w:t>Contemporary Educational Psychology</w:t>
      </w:r>
      <w:r w:rsidRPr="007727AB">
        <w:rPr>
          <w:rFonts w:ascii="Times New Roman" w:hAnsi="Times New Roman"/>
          <w:lang w:bidi="ar-SA"/>
        </w:rPr>
        <w:t xml:space="preserve">, </w:t>
      </w:r>
      <w:r w:rsidRPr="007727AB">
        <w:rPr>
          <w:rFonts w:ascii="Times New Roman" w:hAnsi="Times New Roman"/>
          <w:i/>
          <w:iCs/>
          <w:lang w:bidi="ar-SA"/>
        </w:rPr>
        <w:t>21</w:t>
      </w:r>
      <w:r w:rsidRPr="007727AB">
        <w:rPr>
          <w:rFonts w:ascii="Times New Roman" w:hAnsi="Times New Roman"/>
          <w:lang w:bidi="ar-SA"/>
        </w:rPr>
        <w:t>(2), 181-192.</w:t>
      </w:r>
    </w:p>
    <w:p w14:paraId="776F4B56" w14:textId="77777777" w:rsidR="007727AB" w:rsidRDefault="007727AB" w:rsidP="007727AB">
      <w:pPr>
        <w:spacing w:line="240" w:lineRule="auto"/>
        <w:ind w:left="720"/>
        <w:rPr>
          <w:rFonts w:ascii="Times New Roman" w:hAnsi="Times New Roman"/>
          <w:lang w:bidi="ar-SA"/>
        </w:rPr>
      </w:pPr>
    </w:p>
    <w:p w14:paraId="3065A7AF" w14:textId="77777777" w:rsidR="007727AB" w:rsidRDefault="007727AB" w:rsidP="007727AB">
      <w:pPr>
        <w:spacing w:line="240" w:lineRule="auto"/>
        <w:rPr>
          <w:rFonts w:ascii="Times New Roman" w:hAnsi="Times New Roman"/>
          <w:lang w:bidi="ar-SA"/>
        </w:rPr>
      </w:pPr>
      <w:r w:rsidRPr="007727AB">
        <w:rPr>
          <w:rFonts w:ascii="Times New Roman" w:hAnsi="Times New Roman"/>
          <w:lang w:bidi="ar-SA"/>
        </w:rPr>
        <w:t xml:space="preserve">Greene, J. A., Oswald, C. A., &amp; Pomerantz, J. (2015). Predictors of retention and </w:t>
      </w:r>
    </w:p>
    <w:p w14:paraId="4B413247" w14:textId="03AA1EA1" w:rsidR="007727AB" w:rsidRPr="007727AB" w:rsidRDefault="007727AB" w:rsidP="007727AB">
      <w:pPr>
        <w:spacing w:line="240" w:lineRule="auto"/>
        <w:ind w:left="720"/>
        <w:rPr>
          <w:rFonts w:ascii="Times New Roman" w:hAnsi="Times New Roman"/>
          <w:lang w:bidi="ar-SA"/>
        </w:rPr>
      </w:pPr>
      <w:r w:rsidRPr="007727AB">
        <w:rPr>
          <w:rFonts w:ascii="Times New Roman" w:hAnsi="Times New Roman"/>
          <w:lang w:bidi="ar-SA"/>
        </w:rPr>
        <w:t xml:space="preserve">achievement in a massive open online course. </w:t>
      </w:r>
      <w:r w:rsidRPr="007727AB">
        <w:rPr>
          <w:rFonts w:ascii="Times New Roman" w:hAnsi="Times New Roman"/>
          <w:i/>
          <w:iCs/>
          <w:lang w:bidi="ar-SA"/>
        </w:rPr>
        <w:t>American Educational Research Journal</w:t>
      </w:r>
      <w:r w:rsidRPr="007727AB">
        <w:rPr>
          <w:rFonts w:ascii="Times New Roman" w:hAnsi="Times New Roman"/>
          <w:lang w:bidi="ar-SA"/>
        </w:rPr>
        <w:t xml:space="preserve">, </w:t>
      </w:r>
      <w:r w:rsidRPr="007727AB">
        <w:rPr>
          <w:rFonts w:ascii="Times New Roman" w:hAnsi="Times New Roman"/>
          <w:i/>
          <w:iCs/>
          <w:lang w:bidi="ar-SA"/>
        </w:rPr>
        <w:t>52</w:t>
      </w:r>
      <w:r w:rsidRPr="007727AB">
        <w:rPr>
          <w:rFonts w:ascii="Times New Roman" w:hAnsi="Times New Roman"/>
          <w:lang w:bidi="ar-SA"/>
        </w:rPr>
        <w:t>(5), 925-955.</w:t>
      </w:r>
    </w:p>
    <w:p w14:paraId="1EAB7F3F" w14:textId="77777777" w:rsidR="007F14EF" w:rsidRPr="007F14EF" w:rsidRDefault="007F14EF" w:rsidP="007F14EF">
      <w:pPr>
        <w:spacing w:line="240" w:lineRule="auto"/>
        <w:rPr>
          <w:rFonts w:ascii="Times New Roman" w:eastAsia="Calibri" w:hAnsi="Times New Roman"/>
          <w:lang w:bidi="ar-SA"/>
        </w:rPr>
      </w:pPr>
    </w:p>
    <w:p w14:paraId="7F9ADA34"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Harackiewicz, J. M., Barron, K. E., Tauer, J. M., Carter, S. M., &amp; Elliot, A. J. (2000). </w:t>
      </w:r>
    </w:p>
    <w:p w14:paraId="31A4C165" w14:textId="698071CE"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Short-term and long-term consequences of achievement goals: Predicting interest and performance over time. </w:t>
      </w:r>
      <w:r w:rsidRPr="00A37890">
        <w:rPr>
          <w:rFonts w:ascii="Times New Roman" w:eastAsia="Calibri" w:hAnsi="Times New Roman"/>
          <w:i/>
          <w:lang w:bidi="ar-SA"/>
        </w:rPr>
        <w:t>Journal of Educational Psychology</w:t>
      </w:r>
      <w:r w:rsidRPr="007F14EF">
        <w:rPr>
          <w:rFonts w:ascii="Times New Roman" w:eastAsia="Calibri" w:hAnsi="Times New Roman"/>
          <w:lang w:bidi="ar-SA"/>
        </w:rPr>
        <w:t>, 92, 316–330.</w:t>
      </w:r>
    </w:p>
    <w:p w14:paraId="189BFB7D" w14:textId="77777777" w:rsidR="007F14EF" w:rsidRPr="007F14EF" w:rsidRDefault="007F14EF" w:rsidP="007F14EF">
      <w:pPr>
        <w:spacing w:line="240" w:lineRule="auto"/>
        <w:rPr>
          <w:rFonts w:ascii="Times New Roman" w:eastAsia="Calibri" w:hAnsi="Times New Roman"/>
          <w:lang w:bidi="ar-SA"/>
        </w:rPr>
      </w:pPr>
    </w:p>
    <w:p w14:paraId="4EFDD6BC"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Harackiewicz, J. M., Barron, K. E., Tauer, J. M., &amp; Elliot, A. J. (2002). Predicting </w:t>
      </w:r>
    </w:p>
    <w:p w14:paraId="5F6A227F" w14:textId="12C5F2BC"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success in college: A longitudinal study of achievement goals and ability measures as predictors of interest and performance from freshman year through graduation. </w:t>
      </w:r>
      <w:r w:rsidRPr="00A37890">
        <w:rPr>
          <w:rFonts w:ascii="Times New Roman" w:eastAsia="Calibri" w:hAnsi="Times New Roman"/>
          <w:i/>
          <w:lang w:bidi="ar-SA"/>
        </w:rPr>
        <w:t>Journal of Educational Psychology</w:t>
      </w:r>
      <w:r w:rsidRPr="007F14EF">
        <w:rPr>
          <w:rFonts w:ascii="Times New Roman" w:eastAsia="Calibri" w:hAnsi="Times New Roman"/>
          <w:lang w:bidi="ar-SA"/>
        </w:rPr>
        <w:t>, 94, 562–575</w:t>
      </w:r>
    </w:p>
    <w:p w14:paraId="05BA59F3" w14:textId="77777777" w:rsidR="007F14EF" w:rsidRPr="007F14EF" w:rsidRDefault="007F14EF" w:rsidP="007F14EF">
      <w:pPr>
        <w:spacing w:line="240" w:lineRule="auto"/>
        <w:rPr>
          <w:rFonts w:ascii="Times New Roman" w:eastAsia="Calibri" w:hAnsi="Times New Roman"/>
          <w:lang w:bidi="ar-SA"/>
        </w:rPr>
      </w:pPr>
    </w:p>
    <w:p w14:paraId="57FBB70B"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Harackiewicz, J. M., Durik, A. M., Barron, K. E., Linnenbrink-Garcia, L., &amp; Tauer, J. </w:t>
      </w:r>
    </w:p>
    <w:p w14:paraId="42E0AA6E" w14:textId="40820B63"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M. (2008). The role of achievement goals in the development of interest: Reciprocal relations between achievement goals, interest, and performance. </w:t>
      </w:r>
      <w:r w:rsidRPr="007F14EF">
        <w:rPr>
          <w:rFonts w:ascii="Times New Roman" w:eastAsia="Calibri" w:hAnsi="Times New Roman"/>
          <w:i/>
          <w:iCs/>
          <w:lang w:bidi="ar-SA"/>
        </w:rPr>
        <w:t>Journal of Educational Psychology</w:t>
      </w:r>
      <w:r w:rsidRPr="007F14EF">
        <w:rPr>
          <w:rFonts w:ascii="Times New Roman" w:eastAsia="Calibri" w:hAnsi="Times New Roman"/>
          <w:lang w:bidi="ar-SA"/>
        </w:rPr>
        <w:t>, </w:t>
      </w:r>
      <w:r w:rsidRPr="007F14EF">
        <w:rPr>
          <w:rFonts w:ascii="Times New Roman" w:eastAsia="Calibri" w:hAnsi="Times New Roman"/>
          <w:i/>
          <w:iCs/>
          <w:lang w:bidi="ar-SA"/>
        </w:rPr>
        <w:t>100</w:t>
      </w:r>
      <w:r w:rsidRPr="007F14EF">
        <w:rPr>
          <w:rFonts w:ascii="Times New Roman" w:eastAsia="Calibri" w:hAnsi="Times New Roman"/>
          <w:lang w:bidi="ar-SA"/>
        </w:rPr>
        <w:t>(1), 105.</w:t>
      </w:r>
    </w:p>
    <w:p w14:paraId="3FF70897" w14:textId="77777777" w:rsidR="007F14EF" w:rsidRPr="007F14EF" w:rsidRDefault="007F14EF" w:rsidP="007F14EF">
      <w:pPr>
        <w:spacing w:line="240" w:lineRule="auto"/>
        <w:rPr>
          <w:rFonts w:ascii="Times New Roman" w:eastAsia="Calibri" w:hAnsi="Times New Roman"/>
          <w:lang w:bidi="ar-SA"/>
        </w:rPr>
      </w:pPr>
    </w:p>
    <w:p w14:paraId="03115F67" w14:textId="77777777" w:rsidR="007F14EF" w:rsidRPr="007F14EF"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lastRenderedPageBreak/>
        <w:t xml:space="preserve">Harackiewicz, J.M. &amp; Hulleman, C.S. (2010). The importance of interest: The role of </w:t>
      </w:r>
    </w:p>
    <w:p w14:paraId="4C859E07" w14:textId="32074D73" w:rsidR="007F14EF" w:rsidRDefault="007F14EF" w:rsidP="007F14EF">
      <w:pPr>
        <w:spacing w:line="240" w:lineRule="auto"/>
        <w:ind w:left="720"/>
        <w:rPr>
          <w:rFonts w:ascii="Times New Roman" w:eastAsia="Calibri" w:hAnsi="Times New Roman"/>
          <w:lang w:bidi="ar-SA"/>
        </w:rPr>
      </w:pPr>
      <w:r w:rsidRPr="007F14EF">
        <w:rPr>
          <w:rFonts w:ascii="Times New Roman" w:eastAsia="Calibri" w:hAnsi="Times New Roman"/>
          <w:lang w:bidi="ar-SA"/>
        </w:rPr>
        <w:t>achievement goals and task values in promoting the development of interest. </w:t>
      </w:r>
      <w:r w:rsidRPr="007F14EF">
        <w:rPr>
          <w:rFonts w:ascii="Times New Roman" w:eastAsia="Calibri" w:hAnsi="Times New Roman"/>
          <w:i/>
          <w:iCs/>
          <w:lang w:bidi="ar-SA"/>
        </w:rPr>
        <w:t>Social and Personality Psychology Compass</w:t>
      </w:r>
      <w:r w:rsidRPr="007F14EF">
        <w:rPr>
          <w:rFonts w:ascii="Times New Roman" w:eastAsia="Calibri" w:hAnsi="Times New Roman"/>
          <w:lang w:bidi="ar-SA"/>
        </w:rPr>
        <w:t>, 4, 42-52.</w:t>
      </w:r>
    </w:p>
    <w:p w14:paraId="5D32F18B" w14:textId="77777777" w:rsidR="00850C20" w:rsidRPr="007F14EF" w:rsidRDefault="00850C20" w:rsidP="007F14EF">
      <w:pPr>
        <w:spacing w:line="240" w:lineRule="auto"/>
        <w:ind w:left="720"/>
        <w:rPr>
          <w:rFonts w:ascii="Times New Roman" w:eastAsia="Calibri" w:hAnsi="Times New Roman"/>
          <w:lang w:bidi="ar-SA"/>
        </w:rPr>
      </w:pPr>
    </w:p>
    <w:p w14:paraId="12E10EDD" w14:textId="77777777" w:rsidR="00850C20" w:rsidRDefault="00850C20" w:rsidP="007F14EF">
      <w:pPr>
        <w:spacing w:line="240" w:lineRule="auto"/>
        <w:rPr>
          <w:rFonts w:ascii="Times New Roman" w:eastAsia="Calibri" w:hAnsi="Times New Roman"/>
          <w:lang w:bidi="ar-SA"/>
        </w:rPr>
      </w:pPr>
      <w:r w:rsidRPr="00850C20">
        <w:rPr>
          <w:rFonts w:ascii="Times New Roman" w:eastAsia="Calibri" w:hAnsi="Times New Roman"/>
          <w:lang w:bidi="ar-SA"/>
        </w:rPr>
        <w:t xml:space="preserve">Harackiewicz, J. M., Rozek, C. S., Hulleman, C. S., &amp; Hyde, J. S. (2012). Helping </w:t>
      </w:r>
    </w:p>
    <w:p w14:paraId="3D0C4172" w14:textId="1955FD3F" w:rsidR="007F14EF" w:rsidRDefault="00850C20" w:rsidP="00850C20">
      <w:pPr>
        <w:spacing w:line="240" w:lineRule="auto"/>
        <w:ind w:left="720"/>
        <w:rPr>
          <w:rFonts w:ascii="Times New Roman" w:eastAsia="Calibri" w:hAnsi="Times New Roman"/>
          <w:lang w:bidi="ar-SA"/>
        </w:rPr>
      </w:pPr>
      <w:r w:rsidRPr="00850C20">
        <w:rPr>
          <w:rFonts w:ascii="Times New Roman" w:eastAsia="Calibri" w:hAnsi="Times New Roman"/>
          <w:lang w:bidi="ar-SA"/>
        </w:rPr>
        <w:t xml:space="preserve">parents to motivate adolescents in mathematics and science: An experimental test of a utility-value intervention. </w:t>
      </w:r>
      <w:r w:rsidRPr="00850C20">
        <w:rPr>
          <w:rFonts w:ascii="Times New Roman" w:eastAsia="Calibri" w:hAnsi="Times New Roman"/>
          <w:i/>
          <w:lang w:bidi="ar-SA"/>
        </w:rPr>
        <w:t>Psychological Science</w:t>
      </w:r>
      <w:r w:rsidRPr="00850C20">
        <w:rPr>
          <w:rFonts w:ascii="Times New Roman" w:eastAsia="Calibri" w:hAnsi="Times New Roman"/>
          <w:lang w:bidi="ar-SA"/>
        </w:rPr>
        <w:t>, 23(8), 899-906.</w:t>
      </w:r>
    </w:p>
    <w:p w14:paraId="5E3562E1" w14:textId="77777777" w:rsidR="00850C20" w:rsidRPr="007F14EF" w:rsidRDefault="00850C20" w:rsidP="007F14EF">
      <w:pPr>
        <w:spacing w:line="240" w:lineRule="auto"/>
        <w:rPr>
          <w:rFonts w:ascii="Times New Roman" w:eastAsia="Calibri" w:hAnsi="Times New Roman"/>
          <w:lang w:bidi="ar-SA"/>
        </w:rPr>
      </w:pPr>
    </w:p>
    <w:p w14:paraId="5956628E"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Harackiewicz, J.M., Smith, J.L., &amp; Priniski, S.J. (2016) Interest matters: The </w:t>
      </w:r>
    </w:p>
    <w:p w14:paraId="5F48F414" w14:textId="026E3791"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importance of promoting interest in education. </w:t>
      </w:r>
      <w:r w:rsidRPr="007F14EF">
        <w:rPr>
          <w:rFonts w:ascii="Times New Roman" w:eastAsia="Calibri" w:hAnsi="Times New Roman"/>
          <w:i/>
          <w:iCs/>
          <w:lang w:bidi="ar-SA"/>
        </w:rPr>
        <w:t>Policy Insights from the Behavioral and Brain Sciences</w:t>
      </w:r>
      <w:r w:rsidRPr="007F14EF">
        <w:rPr>
          <w:rFonts w:ascii="Times New Roman" w:eastAsia="Calibri" w:hAnsi="Times New Roman"/>
          <w:lang w:bidi="ar-SA"/>
        </w:rPr>
        <w:t xml:space="preserve">. doi:10.1177/2372732216655542 </w:t>
      </w:r>
    </w:p>
    <w:p w14:paraId="0CC88859" w14:textId="77777777" w:rsidR="007F14EF" w:rsidRPr="007F14EF" w:rsidRDefault="007F14EF" w:rsidP="007F14EF">
      <w:pPr>
        <w:spacing w:line="240" w:lineRule="auto"/>
        <w:rPr>
          <w:rFonts w:ascii="Times New Roman" w:eastAsia="Calibri" w:hAnsi="Times New Roman"/>
          <w:lang w:bidi="ar-SA"/>
        </w:rPr>
      </w:pPr>
    </w:p>
    <w:p w14:paraId="252CA365"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Heddy, B. C., &amp; Sinatra, G. M. (2013). Transforming misconceptions: Using </w:t>
      </w:r>
    </w:p>
    <w:p w14:paraId="5F02C1AC" w14:textId="2DF82EEA"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transformative experience to promote positive affect and conceptual change in students learning about biological evolution. </w:t>
      </w:r>
      <w:r w:rsidRPr="007F14EF">
        <w:rPr>
          <w:rFonts w:ascii="Times New Roman" w:eastAsia="Calibri" w:hAnsi="Times New Roman"/>
          <w:i/>
          <w:iCs/>
          <w:lang w:bidi="ar-SA"/>
        </w:rPr>
        <w:t>Science Education</w:t>
      </w:r>
      <w:r w:rsidRPr="007F14EF">
        <w:rPr>
          <w:rFonts w:ascii="Times New Roman" w:eastAsia="Calibri" w:hAnsi="Times New Roman"/>
          <w:lang w:bidi="ar-SA"/>
        </w:rPr>
        <w:t>, </w:t>
      </w:r>
      <w:r w:rsidRPr="007F14EF">
        <w:rPr>
          <w:rFonts w:ascii="Times New Roman" w:eastAsia="Calibri" w:hAnsi="Times New Roman"/>
          <w:i/>
          <w:iCs/>
          <w:lang w:bidi="ar-SA"/>
        </w:rPr>
        <w:t>97</w:t>
      </w:r>
      <w:r w:rsidRPr="007F14EF">
        <w:rPr>
          <w:rFonts w:ascii="Times New Roman" w:eastAsia="Calibri" w:hAnsi="Times New Roman"/>
          <w:lang w:bidi="ar-SA"/>
        </w:rPr>
        <w:t>(5), 723-744.</w:t>
      </w:r>
    </w:p>
    <w:p w14:paraId="07CCC38C" w14:textId="77777777" w:rsidR="007F14EF" w:rsidRPr="007F14EF" w:rsidRDefault="007F14EF" w:rsidP="007F14EF">
      <w:pPr>
        <w:spacing w:line="240" w:lineRule="auto"/>
        <w:rPr>
          <w:rFonts w:ascii="Times New Roman" w:eastAsia="Calibri" w:hAnsi="Times New Roman"/>
          <w:lang w:bidi="ar-SA"/>
        </w:rPr>
      </w:pPr>
    </w:p>
    <w:p w14:paraId="79F2155A"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Heddy, B. C., Sinatra, G. M., Seli, H., Taasoobshirazi, G., &amp; Mukhopadhyay, A. </w:t>
      </w:r>
    </w:p>
    <w:p w14:paraId="723CC70C" w14:textId="75A79B12"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(201</w:t>
      </w:r>
      <w:r w:rsidR="006D2D63">
        <w:rPr>
          <w:rFonts w:ascii="Times New Roman" w:eastAsia="Calibri" w:hAnsi="Times New Roman"/>
          <w:lang w:bidi="ar-SA"/>
        </w:rPr>
        <w:t>7</w:t>
      </w:r>
      <w:r w:rsidRPr="007F14EF">
        <w:rPr>
          <w:rFonts w:ascii="Times New Roman" w:eastAsia="Calibri" w:hAnsi="Times New Roman"/>
          <w:lang w:bidi="ar-SA"/>
        </w:rPr>
        <w:t xml:space="preserve">). Making learning meaningful: facilitating interest development and transfer in at-risk college students. </w:t>
      </w:r>
      <w:r w:rsidRPr="007F14EF">
        <w:rPr>
          <w:rFonts w:ascii="Times New Roman" w:eastAsia="Calibri" w:hAnsi="Times New Roman"/>
          <w:i/>
          <w:lang w:bidi="ar-SA"/>
        </w:rPr>
        <w:t>Educational Psychology,</w:t>
      </w:r>
      <w:r w:rsidRPr="007F14EF">
        <w:rPr>
          <w:rFonts w:ascii="Times New Roman" w:eastAsia="Calibri" w:hAnsi="Times New Roman"/>
          <w:lang w:bidi="ar-SA"/>
        </w:rPr>
        <w:t xml:space="preserve"> 1-17.</w:t>
      </w:r>
    </w:p>
    <w:p w14:paraId="20AD1817" w14:textId="77777777" w:rsidR="007F14EF" w:rsidRPr="007F14EF" w:rsidRDefault="007F14EF" w:rsidP="007F14EF">
      <w:pPr>
        <w:spacing w:line="240" w:lineRule="auto"/>
        <w:ind w:firstLine="720"/>
        <w:rPr>
          <w:rFonts w:ascii="Times New Roman" w:eastAsia="Calibri" w:hAnsi="Times New Roman"/>
          <w:lang w:bidi="ar-SA"/>
        </w:rPr>
      </w:pPr>
    </w:p>
    <w:p w14:paraId="3CBD400F" w14:textId="1CCD42C0" w:rsidR="00CB11C9" w:rsidRDefault="0092765B" w:rsidP="00CB11C9">
      <w:pPr>
        <w:spacing w:line="240" w:lineRule="auto"/>
        <w:rPr>
          <w:rFonts w:ascii="Times New Roman" w:eastAsia="Calibri" w:hAnsi="Times New Roman"/>
          <w:lang w:bidi="ar-SA"/>
        </w:rPr>
      </w:pPr>
      <w:r>
        <w:rPr>
          <w:rFonts w:ascii="Times New Roman" w:eastAsia="Calibri" w:hAnsi="Times New Roman"/>
          <w:lang w:bidi="ar-SA"/>
        </w:rPr>
        <w:t xml:space="preserve">Hicks, T. </w:t>
      </w:r>
      <w:r w:rsidR="005B6078">
        <w:rPr>
          <w:rFonts w:ascii="Times New Roman" w:eastAsia="Calibri" w:hAnsi="Times New Roman"/>
          <w:lang w:bidi="ar-SA"/>
        </w:rPr>
        <w:t>(</w:t>
      </w:r>
      <w:r>
        <w:rPr>
          <w:rFonts w:ascii="Times New Roman" w:eastAsia="Calibri" w:hAnsi="Times New Roman"/>
          <w:lang w:bidi="ar-SA"/>
        </w:rPr>
        <w:t>2003</w:t>
      </w:r>
      <w:r w:rsidR="005B6078">
        <w:rPr>
          <w:rFonts w:ascii="Times New Roman" w:eastAsia="Calibri" w:hAnsi="Times New Roman"/>
          <w:lang w:bidi="ar-SA"/>
        </w:rPr>
        <w:t>)</w:t>
      </w:r>
      <w:r w:rsidR="007F14EF" w:rsidRPr="007F14EF">
        <w:rPr>
          <w:rFonts w:ascii="Times New Roman" w:eastAsia="Calibri" w:hAnsi="Times New Roman"/>
          <w:lang w:bidi="ar-SA"/>
        </w:rPr>
        <w:t xml:space="preserve">. Advising the first-generation college student: Effective retention tools </w:t>
      </w:r>
    </w:p>
    <w:p w14:paraId="308401EA" w14:textId="26E866D2" w:rsidR="007F14EF" w:rsidRPr="007F14EF" w:rsidRDefault="007F14EF" w:rsidP="00CB11C9">
      <w:pPr>
        <w:spacing w:line="240" w:lineRule="auto"/>
        <w:ind w:firstLine="720"/>
        <w:rPr>
          <w:rFonts w:ascii="Times New Roman" w:eastAsia="Calibri" w:hAnsi="Times New Roman"/>
          <w:lang w:bidi="ar-SA"/>
        </w:rPr>
      </w:pPr>
      <w:r w:rsidRPr="007F14EF">
        <w:rPr>
          <w:rFonts w:ascii="Times New Roman" w:eastAsia="Calibri" w:hAnsi="Times New Roman"/>
          <w:lang w:bidi="ar-SA"/>
        </w:rPr>
        <w:t xml:space="preserve">for colleges and universities. </w:t>
      </w:r>
      <w:r w:rsidRPr="007F14EF">
        <w:rPr>
          <w:rFonts w:ascii="Times New Roman" w:eastAsia="Calibri" w:hAnsi="Times New Roman"/>
          <w:i/>
          <w:lang w:bidi="ar-SA"/>
        </w:rPr>
        <w:t>The Mentor: An Academic Advising Journal 4(</w:t>
      </w:r>
      <w:r w:rsidRPr="007F14EF">
        <w:rPr>
          <w:rFonts w:ascii="Times New Roman" w:eastAsia="Calibri" w:hAnsi="Times New Roman"/>
          <w:lang w:bidi="ar-SA"/>
        </w:rPr>
        <w:t>4).</w:t>
      </w:r>
    </w:p>
    <w:p w14:paraId="534A369D" w14:textId="77777777" w:rsidR="007F14EF" w:rsidRPr="007F14EF" w:rsidRDefault="007F14EF" w:rsidP="007F14EF">
      <w:pPr>
        <w:spacing w:line="240" w:lineRule="auto"/>
        <w:rPr>
          <w:rFonts w:ascii="Times New Roman" w:eastAsia="Calibri" w:hAnsi="Times New Roman"/>
          <w:color w:val="222222"/>
          <w:shd w:val="clear" w:color="auto" w:fill="FFFFFF"/>
          <w:lang w:bidi="ar-SA"/>
        </w:rPr>
      </w:pPr>
    </w:p>
    <w:p w14:paraId="7A8E8DF8" w14:textId="77777777" w:rsidR="00CB11C9" w:rsidRDefault="007F14EF" w:rsidP="00CB11C9">
      <w:pPr>
        <w:spacing w:line="240" w:lineRule="auto"/>
        <w:rPr>
          <w:rFonts w:ascii="Times New Roman" w:eastAsia="Calibri" w:hAnsi="Times New Roman"/>
          <w:color w:val="222222"/>
          <w:shd w:val="clear" w:color="auto" w:fill="FFFFFF"/>
          <w:lang w:bidi="ar-SA"/>
        </w:rPr>
      </w:pPr>
      <w:r w:rsidRPr="00E467EE">
        <w:rPr>
          <w:rFonts w:ascii="Times New Roman" w:eastAsia="Calibri" w:hAnsi="Times New Roman"/>
          <w:color w:val="222222"/>
          <w:shd w:val="clear" w:color="auto" w:fill="FFFFFF"/>
          <w:lang w:val="pl-PL" w:bidi="ar-SA"/>
        </w:rPr>
        <w:t xml:space="preserve">Hidi, S., &amp; Harackiewicz, J. M. (2000). </w:t>
      </w:r>
      <w:r w:rsidRPr="007F14EF">
        <w:rPr>
          <w:rFonts w:ascii="Times New Roman" w:eastAsia="Calibri" w:hAnsi="Times New Roman"/>
          <w:color w:val="222222"/>
          <w:shd w:val="clear" w:color="auto" w:fill="FFFFFF"/>
          <w:lang w:bidi="ar-SA"/>
        </w:rPr>
        <w:t xml:space="preserve">Motivating the academically unmotivated: A </w:t>
      </w:r>
    </w:p>
    <w:p w14:paraId="56D60866" w14:textId="14C9B66E" w:rsidR="007F14EF" w:rsidRPr="007F14EF" w:rsidRDefault="007F14EF" w:rsidP="00CB11C9">
      <w:pPr>
        <w:spacing w:line="240" w:lineRule="auto"/>
        <w:ind w:left="720"/>
        <w:rPr>
          <w:rFonts w:ascii="Times New Roman" w:eastAsia="Calibri" w:hAnsi="Times New Roman"/>
          <w:color w:val="222222"/>
          <w:shd w:val="clear" w:color="auto" w:fill="FFFFFF"/>
          <w:lang w:bidi="ar-SA"/>
        </w:rPr>
      </w:pPr>
      <w:r w:rsidRPr="007F14EF">
        <w:rPr>
          <w:rFonts w:ascii="Times New Roman" w:eastAsia="Calibri" w:hAnsi="Times New Roman"/>
          <w:color w:val="222222"/>
          <w:shd w:val="clear" w:color="auto" w:fill="FFFFFF"/>
          <w:lang w:bidi="ar-SA"/>
        </w:rPr>
        <w:t>critical issue for the 21st century. </w:t>
      </w:r>
      <w:r w:rsidR="00C6228A">
        <w:rPr>
          <w:rFonts w:ascii="Times New Roman" w:eastAsia="Calibri" w:hAnsi="Times New Roman"/>
          <w:i/>
          <w:iCs/>
          <w:color w:val="222222"/>
          <w:shd w:val="clear" w:color="auto" w:fill="FFFFFF"/>
          <w:lang w:bidi="ar-SA"/>
        </w:rPr>
        <w:t>Review of Educational R</w:t>
      </w:r>
      <w:r w:rsidRPr="007F14EF">
        <w:rPr>
          <w:rFonts w:ascii="Times New Roman" w:eastAsia="Calibri" w:hAnsi="Times New Roman"/>
          <w:i/>
          <w:iCs/>
          <w:color w:val="222222"/>
          <w:shd w:val="clear" w:color="auto" w:fill="FFFFFF"/>
          <w:lang w:bidi="ar-SA"/>
        </w:rPr>
        <w:t>esearch</w:t>
      </w:r>
      <w:r w:rsidRPr="007F14EF">
        <w:rPr>
          <w:rFonts w:ascii="Times New Roman" w:eastAsia="Calibri" w:hAnsi="Times New Roman"/>
          <w:color w:val="222222"/>
          <w:shd w:val="clear" w:color="auto" w:fill="FFFFFF"/>
          <w:lang w:bidi="ar-SA"/>
        </w:rPr>
        <w:t>, </w:t>
      </w:r>
      <w:r w:rsidRPr="007F14EF">
        <w:rPr>
          <w:rFonts w:ascii="Times New Roman" w:eastAsia="Calibri" w:hAnsi="Times New Roman"/>
          <w:i/>
          <w:iCs/>
          <w:color w:val="222222"/>
          <w:shd w:val="clear" w:color="auto" w:fill="FFFFFF"/>
          <w:lang w:bidi="ar-SA"/>
        </w:rPr>
        <w:t>70</w:t>
      </w:r>
      <w:r w:rsidRPr="007F14EF">
        <w:rPr>
          <w:rFonts w:ascii="Times New Roman" w:eastAsia="Calibri" w:hAnsi="Times New Roman"/>
          <w:color w:val="222222"/>
          <w:shd w:val="clear" w:color="auto" w:fill="FFFFFF"/>
          <w:lang w:bidi="ar-SA"/>
        </w:rPr>
        <w:t>(2), 151-179.</w:t>
      </w:r>
    </w:p>
    <w:p w14:paraId="6C0D1C33" w14:textId="77777777" w:rsidR="007F14EF" w:rsidRPr="007F14EF" w:rsidRDefault="007F14EF" w:rsidP="007F14EF">
      <w:pPr>
        <w:spacing w:line="240" w:lineRule="auto"/>
        <w:rPr>
          <w:rFonts w:ascii="Times New Roman" w:eastAsia="Calibri" w:hAnsi="Times New Roman"/>
          <w:color w:val="222222"/>
          <w:shd w:val="clear" w:color="auto" w:fill="FFFFFF"/>
          <w:lang w:bidi="ar-SA"/>
        </w:rPr>
      </w:pPr>
    </w:p>
    <w:p w14:paraId="5869438D" w14:textId="77777777" w:rsidR="00CB11C9" w:rsidRDefault="007F14EF" w:rsidP="00CB11C9">
      <w:pPr>
        <w:spacing w:line="240" w:lineRule="auto"/>
        <w:rPr>
          <w:rFonts w:ascii="Times New Roman" w:eastAsia="Calibri" w:hAnsi="Times New Roman"/>
          <w:color w:val="222222"/>
          <w:shd w:val="clear" w:color="auto" w:fill="FFFFFF"/>
          <w:lang w:bidi="ar-SA"/>
        </w:rPr>
      </w:pPr>
      <w:r w:rsidRPr="007F14EF">
        <w:rPr>
          <w:rFonts w:ascii="Times New Roman" w:eastAsia="Calibri" w:hAnsi="Times New Roman"/>
          <w:color w:val="222222"/>
          <w:shd w:val="clear" w:color="auto" w:fill="FFFFFF"/>
          <w:lang w:bidi="ar-SA"/>
        </w:rPr>
        <w:t xml:space="preserve">Hidi, S., &amp; Renninger, K. A. (2006). The four-phase model of interest </w:t>
      </w:r>
    </w:p>
    <w:p w14:paraId="6881B87E" w14:textId="2F011AAE" w:rsidR="007F14EF" w:rsidRPr="007F14EF" w:rsidRDefault="007F14EF" w:rsidP="00CB11C9">
      <w:pPr>
        <w:spacing w:line="240" w:lineRule="auto"/>
        <w:ind w:firstLine="720"/>
        <w:rPr>
          <w:rFonts w:ascii="Times New Roman" w:eastAsia="Calibri" w:hAnsi="Times New Roman"/>
          <w:color w:val="222222"/>
          <w:shd w:val="clear" w:color="auto" w:fill="FFFFFF"/>
          <w:lang w:bidi="ar-SA"/>
        </w:rPr>
      </w:pPr>
      <w:r w:rsidRPr="007F14EF">
        <w:rPr>
          <w:rFonts w:ascii="Times New Roman" w:eastAsia="Calibri" w:hAnsi="Times New Roman"/>
          <w:color w:val="222222"/>
          <w:shd w:val="clear" w:color="auto" w:fill="FFFFFF"/>
          <w:lang w:bidi="ar-SA"/>
        </w:rPr>
        <w:t>development. </w:t>
      </w:r>
      <w:r w:rsidRPr="007F14EF">
        <w:rPr>
          <w:rFonts w:ascii="Times New Roman" w:eastAsia="Calibri" w:hAnsi="Times New Roman"/>
          <w:i/>
          <w:iCs/>
          <w:color w:val="222222"/>
          <w:shd w:val="clear" w:color="auto" w:fill="FFFFFF"/>
          <w:lang w:bidi="ar-SA"/>
        </w:rPr>
        <w:t>Educational Psychologist</w:t>
      </w:r>
      <w:r w:rsidRPr="007F14EF">
        <w:rPr>
          <w:rFonts w:ascii="Times New Roman" w:eastAsia="Calibri" w:hAnsi="Times New Roman"/>
          <w:color w:val="222222"/>
          <w:shd w:val="clear" w:color="auto" w:fill="FFFFFF"/>
          <w:lang w:bidi="ar-SA"/>
        </w:rPr>
        <w:t>, </w:t>
      </w:r>
      <w:r w:rsidRPr="007F14EF">
        <w:rPr>
          <w:rFonts w:ascii="Times New Roman" w:eastAsia="Calibri" w:hAnsi="Times New Roman"/>
          <w:i/>
          <w:iCs/>
          <w:color w:val="222222"/>
          <w:shd w:val="clear" w:color="auto" w:fill="FFFFFF"/>
          <w:lang w:bidi="ar-SA"/>
        </w:rPr>
        <w:t>41</w:t>
      </w:r>
      <w:r w:rsidRPr="007F14EF">
        <w:rPr>
          <w:rFonts w:ascii="Times New Roman" w:eastAsia="Calibri" w:hAnsi="Times New Roman"/>
          <w:color w:val="222222"/>
          <w:shd w:val="clear" w:color="auto" w:fill="FFFFFF"/>
          <w:lang w:bidi="ar-SA"/>
        </w:rPr>
        <w:t>(2), 111-127.</w:t>
      </w:r>
    </w:p>
    <w:p w14:paraId="538F98C8" w14:textId="77777777" w:rsidR="007F14EF" w:rsidRPr="007F14EF" w:rsidRDefault="007F14EF" w:rsidP="007F14EF">
      <w:pPr>
        <w:spacing w:line="240" w:lineRule="auto"/>
        <w:rPr>
          <w:rFonts w:ascii="Times New Roman" w:eastAsia="Calibri" w:hAnsi="Times New Roman"/>
          <w:color w:val="222222"/>
          <w:shd w:val="clear" w:color="auto" w:fill="FFFFFF"/>
          <w:lang w:bidi="ar-SA"/>
        </w:rPr>
      </w:pPr>
    </w:p>
    <w:p w14:paraId="42E921C1" w14:textId="77777777" w:rsidR="00CB11C9"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Hilpert, J. C., Stempien, J., van der Hoeven Kraft, K. J., &amp; Husman, J. (2013). Evidence </w:t>
      </w:r>
    </w:p>
    <w:p w14:paraId="46E516C9" w14:textId="4BDEF1A5"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for the latent factor structure of the MSLQ: A new conceptualization of an established questionnaire. </w:t>
      </w:r>
      <w:r w:rsidRPr="007F14EF">
        <w:rPr>
          <w:rFonts w:ascii="Times New Roman" w:eastAsia="Calibri" w:hAnsi="Times New Roman"/>
          <w:i/>
          <w:lang w:bidi="ar-SA"/>
        </w:rPr>
        <w:t xml:space="preserve">SAGE Open, </w:t>
      </w:r>
      <w:r w:rsidRPr="007F14EF">
        <w:rPr>
          <w:rFonts w:ascii="Times New Roman" w:eastAsia="Calibri" w:hAnsi="Times New Roman"/>
          <w:lang w:bidi="ar-SA"/>
        </w:rPr>
        <w:t>3(4), 2158244013510305.</w:t>
      </w:r>
    </w:p>
    <w:p w14:paraId="5DA7E699" w14:textId="77777777" w:rsidR="007F14EF" w:rsidRPr="007F14EF" w:rsidRDefault="007F14EF" w:rsidP="007F14EF">
      <w:pPr>
        <w:spacing w:line="240" w:lineRule="auto"/>
        <w:rPr>
          <w:rFonts w:ascii="Times New Roman" w:eastAsia="Calibri" w:hAnsi="Times New Roman"/>
          <w:lang w:bidi="ar-SA"/>
        </w:rPr>
      </w:pPr>
    </w:p>
    <w:p w14:paraId="1A99EE26" w14:textId="77777777" w:rsidR="0094090A" w:rsidRPr="0094090A" w:rsidRDefault="0094090A" w:rsidP="00CB11C9">
      <w:pPr>
        <w:spacing w:line="240" w:lineRule="auto"/>
        <w:rPr>
          <w:rFonts w:cstheme="minorHAnsi"/>
          <w:color w:val="222222"/>
          <w:szCs w:val="20"/>
          <w:shd w:val="clear" w:color="auto" w:fill="FFFFFF"/>
        </w:rPr>
      </w:pPr>
      <w:r w:rsidRPr="0094090A">
        <w:rPr>
          <w:rFonts w:cstheme="minorHAnsi"/>
          <w:color w:val="222222"/>
          <w:szCs w:val="20"/>
          <w:shd w:val="clear" w:color="auto" w:fill="FFFFFF"/>
        </w:rPr>
        <w:t xml:space="preserve">Hoaglin, D. C., &amp; Iglewicz, B. (1987). Fine-tuning some resistant rules for outlier </w:t>
      </w:r>
    </w:p>
    <w:p w14:paraId="13F1582F" w14:textId="5BC11D9D" w:rsidR="0094090A" w:rsidRPr="0094090A" w:rsidRDefault="0094090A" w:rsidP="0094090A">
      <w:pPr>
        <w:spacing w:line="240" w:lineRule="auto"/>
        <w:ind w:firstLine="720"/>
        <w:rPr>
          <w:rFonts w:cstheme="minorHAnsi"/>
          <w:color w:val="222222"/>
          <w:szCs w:val="20"/>
          <w:shd w:val="clear" w:color="auto" w:fill="FFFFFF"/>
        </w:rPr>
      </w:pPr>
      <w:r w:rsidRPr="0094090A">
        <w:rPr>
          <w:rFonts w:cstheme="minorHAnsi"/>
          <w:color w:val="222222"/>
          <w:szCs w:val="20"/>
          <w:shd w:val="clear" w:color="auto" w:fill="FFFFFF"/>
        </w:rPr>
        <w:t>labeling. </w:t>
      </w:r>
      <w:r w:rsidRPr="0094090A">
        <w:rPr>
          <w:rFonts w:cstheme="minorHAnsi"/>
          <w:i/>
          <w:iCs/>
          <w:color w:val="222222"/>
          <w:szCs w:val="20"/>
          <w:shd w:val="clear" w:color="auto" w:fill="FFFFFF"/>
        </w:rPr>
        <w:t>Journal of the American Statistical Association</w:t>
      </w:r>
      <w:r w:rsidRPr="0094090A">
        <w:rPr>
          <w:rFonts w:cstheme="minorHAnsi"/>
          <w:color w:val="222222"/>
          <w:szCs w:val="20"/>
          <w:shd w:val="clear" w:color="auto" w:fill="FFFFFF"/>
        </w:rPr>
        <w:t>, </w:t>
      </w:r>
      <w:r w:rsidRPr="0094090A">
        <w:rPr>
          <w:rFonts w:cstheme="minorHAnsi"/>
          <w:i/>
          <w:iCs/>
          <w:color w:val="222222"/>
          <w:szCs w:val="20"/>
          <w:shd w:val="clear" w:color="auto" w:fill="FFFFFF"/>
        </w:rPr>
        <w:t>82</w:t>
      </w:r>
      <w:r w:rsidRPr="0094090A">
        <w:rPr>
          <w:rFonts w:cstheme="minorHAnsi"/>
          <w:color w:val="222222"/>
          <w:szCs w:val="20"/>
          <w:shd w:val="clear" w:color="auto" w:fill="FFFFFF"/>
        </w:rPr>
        <w:t>(400), 1147-1149.</w:t>
      </w:r>
    </w:p>
    <w:p w14:paraId="1B3F0575" w14:textId="77777777" w:rsidR="0094090A" w:rsidRDefault="0094090A" w:rsidP="00CB11C9">
      <w:pPr>
        <w:spacing w:line="240" w:lineRule="auto"/>
        <w:rPr>
          <w:rFonts w:ascii="Times New Roman" w:eastAsia="Calibri" w:hAnsi="Times New Roman"/>
          <w:lang w:bidi="ar-SA"/>
        </w:rPr>
      </w:pPr>
    </w:p>
    <w:p w14:paraId="46DD05F3" w14:textId="0E98B8AC"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Hodges-Payne, T. (2006). Perceptions of first-generation college students: Factors that </w:t>
      </w:r>
    </w:p>
    <w:p w14:paraId="606A0955" w14:textId="09F9D8E0"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influence graduate school enrollment and perceived barriers to attendance (Doctoral Dissertation). </w:t>
      </w:r>
      <w:r w:rsidRPr="007F14EF">
        <w:rPr>
          <w:rFonts w:ascii="Times New Roman" w:eastAsia="Calibri" w:hAnsi="Times New Roman"/>
          <w:i/>
          <w:iCs/>
          <w:lang w:bidi="ar-SA"/>
        </w:rPr>
        <w:t xml:space="preserve">Available from ProQuest Dissertations and Theses </w:t>
      </w:r>
      <w:r w:rsidR="00FD573E">
        <w:rPr>
          <w:rFonts w:ascii="Times New Roman" w:eastAsia="Calibri" w:hAnsi="Times New Roman"/>
          <w:i/>
          <w:iCs/>
          <w:lang w:bidi="ar-SA"/>
        </w:rPr>
        <w:t>D</w:t>
      </w:r>
      <w:r w:rsidRPr="007F14EF">
        <w:rPr>
          <w:rFonts w:ascii="Times New Roman" w:eastAsia="Calibri" w:hAnsi="Times New Roman"/>
          <w:i/>
          <w:iCs/>
          <w:lang w:bidi="ar-SA"/>
        </w:rPr>
        <w:t>atabase.(UMI No. 3223320)</w:t>
      </w:r>
      <w:r w:rsidRPr="007F14EF">
        <w:rPr>
          <w:rFonts w:ascii="Times New Roman" w:eastAsia="Calibri" w:hAnsi="Times New Roman"/>
          <w:lang w:bidi="ar-SA"/>
        </w:rPr>
        <w:t>.</w:t>
      </w:r>
    </w:p>
    <w:p w14:paraId="5EF4F1E5" w14:textId="77777777" w:rsidR="007F14EF" w:rsidRPr="007F14EF" w:rsidRDefault="007F14EF" w:rsidP="007F14EF">
      <w:pPr>
        <w:spacing w:line="240" w:lineRule="auto"/>
        <w:rPr>
          <w:rFonts w:ascii="Times New Roman" w:eastAsia="Calibri" w:hAnsi="Times New Roman"/>
          <w:lang w:bidi="ar-SA"/>
        </w:rPr>
      </w:pPr>
    </w:p>
    <w:p w14:paraId="2A11FFC2" w14:textId="77777777" w:rsidR="00CB11C9" w:rsidRDefault="007F14EF" w:rsidP="00CB11C9">
      <w:pPr>
        <w:spacing w:line="240" w:lineRule="auto"/>
        <w:rPr>
          <w:rFonts w:ascii="Times New Roman" w:eastAsia="Calibri" w:hAnsi="Times New Roman"/>
          <w:i/>
          <w:lang w:bidi="ar-SA"/>
        </w:rPr>
      </w:pPr>
      <w:r w:rsidRPr="007F14EF">
        <w:rPr>
          <w:rFonts w:ascii="Times New Roman" w:eastAsia="Calibri" w:hAnsi="Times New Roman"/>
          <w:lang w:bidi="ar-SA"/>
        </w:rPr>
        <w:t xml:space="preserve">Housel, T. H., &amp; Harvey, V. L. (2009). </w:t>
      </w:r>
      <w:r w:rsidRPr="007F14EF">
        <w:rPr>
          <w:rFonts w:ascii="Times New Roman" w:eastAsia="Calibri" w:hAnsi="Times New Roman"/>
          <w:i/>
          <w:lang w:bidi="ar-SA"/>
        </w:rPr>
        <w:t xml:space="preserve">The invisibility factor: Administrators and </w:t>
      </w:r>
    </w:p>
    <w:p w14:paraId="31FE57FB" w14:textId="7AF1F01A" w:rsid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i/>
          <w:lang w:bidi="ar-SA"/>
        </w:rPr>
        <w:t>faculty reach out to first-generation college students</w:t>
      </w:r>
      <w:r w:rsidRPr="007F14EF">
        <w:rPr>
          <w:rFonts w:ascii="Times New Roman" w:eastAsia="Calibri" w:hAnsi="Times New Roman"/>
          <w:lang w:bidi="ar-SA"/>
        </w:rPr>
        <w:t>. Boca Raton, FL: Brown Walker Press.</w:t>
      </w:r>
    </w:p>
    <w:p w14:paraId="2E952203" w14:textId="77777777" w:rsidR="000C65CE" w:rsidRPr="007F14EF" w:rsidRDefault="000C65CE" w:rsidP="00CB11C9">
      <w:pPr>
        <w:spacing w:line="240" w:lineRule="auto"/>
        <w:ind w:left="720"/>
        <w:rPr>
          <w:rFonts w:ascii="Times New Roman" w:eastAsia="Calibri" w:hAnsi="Times New Roman"/>
          <w:lang w:bidi="ar-SA"/>
        </w:rPr>
      </w:pPr>
    </w:p>
    <w:p w14:paraId="5506AE51" w14:textId="77777777" w:rsidR="000C65CE" w:rsidRDefault="000C65CE" w:rsidP="000C65CE">
      <w:pPr>
        <w:spacing w:line="240" w:lineRule="auto"/>
        <w:rPr>
          <w:rFonts w:ascii="Times New Roman" w:eastAsia="Calibri" w:hAnsi="Times New Roman"/>
          <w:lang w:val="de-DE" w:bidi="ar-SA"/>
        </w:rPr>
      </w:pPr>
      <w:r w:rsidRPr="000C65CE">
        <w:rPr>
          <w:rFonts w:ascii="Times New Roman" w:eastAsia="Calibri" w:hAnsi="Times New Roman"/>
          <w:lang w:val="de-DE" w:bidi="ar-SA"/>
        </w:rPr>
        <w:lastRenderedPageBreak/>
        <w:t>Hottiger, J. A., &amp; Rose, C. P. (2006). First-generation college stu</w:t>
      </w:r>
      <w:r>
        <w:rPr>
          <w:rFonts w:ascii="Times New Roman" w:eastAsia="Calibri" w:hAnsi="Times New Roman"/>
          <w:lang w:val="de-DE" w:bidi="ar-SA"/>
        </w:rPr>
        <w:t xml:space="preserve">dents. In L.A. Gohn, </w:t>
      </w:r>
    </w:p>
    <w:p w14:paraId="305DDA92" w14:textId="430940C5" w:rsidR="000C65CE" w:rsidRDefault="000C65CE" w:rsidP="000C65CE">
      <w:pPr>
        <w:spacing w:line="240" w:lineRule="auto"/>
        <w:ind w:left="720"/>
        <w:rPr>
          <w:rFonts w:ascii="Times New Roman" w:eastAsia="Calibri" w:hAnsi="Times New Roman"/>
          <w:lang w:val="de-DE" w:bidi="ar-SA"/>
        </w:rPr>
      </w:pPr>
      <w:r>
        <w:rPr>
          <w:rFonts w:ascii="Times New Roman" w:eastAsia="Calibri" w:hAnsi="Times New Roman"/>
          <w:lang w:val="de-DE" w:bidi="ar-SA"/>
        </w:rPr>
        <w:t xml:space="preserve">G.R. Albin </w:t>
      </w:r>
      <w:r w:rsidRPr="000C65CE">
        <w:rPr>
          <w:rFonts w:ascii="Times New Roman" w:eastAsia="Calibri" w:hAnsi="Times New Roman"/>
          <w:lang w:val="de-DE" w:bidi="ar-SA"/>
        </w:rPr>
        <w:t xml:space="preserve">(Eds.), </w:t>
      </w:r>
      <w:r w:rsidRPr="000C65CE">
        <w:rPr>
          <w:rFonts w:ascii="Times New Roman" w:eastAsia="Calibri" w:hAnsi="Times New Roman"/>
          <w:i/>
          <w:lang w:val="de-DE" w:bidi="ar-SA"/>
        </w:rPr>
        <w:t>Understanding college student subpopulations: A guide for student affairs professionals,</w:t>
      </w:r>
      <w:r w:rsidRPr="000C65CE">
        <w:rPr>
          <w:rFonts w:ascii="Times New Roman" w:eastAsia="Calibri" w:hAnsi="Times New Roman"/>
          <w:lang w:val="de-DE" w:bidi="ar-SA"/>
        </w:rPr>
        <w:t xml:space="preserve"> (pp. 115-134). Washington, D.C.: </w:t>
      </w:r>
      <w:r>
        <w:rPr>
          <w:rFonts w:ascii="Times New Roman" w:eastAsia="Calibri" w:hAnsi="Times New Roman"/>
          <w:lang w:val="de-DE" w:bidi="ar-SA"/>
        </w:rPr>
        <w:t>National Association of Student</w:t>
      </w:r>
      <w:r w:rsidRPr="000C65CE">
        <w:rPr>
          <w:rFonts w:ascii="Times New Roman" w:eastAsia="Calibri" w:hAnsi="Times New Roman"/>
          <w:lang w:val="de-DE" w:bidi="ar-SA"/>
        </w:rPr>
        <w:t xml:space="preserve"> Personnel Administrators (NASPA).</w:t>
      </w:r>
      <w:r w:rsidR="007F14EF" w:rsidRPr="000C65CE">
        <w:rPr>
          <w:rFonts w:ascii="Times New Roman" w:eastAsia="Calibri" w:hAnsi="Times New Roman"/>
          <w:lang w:val="de-DE" w:bidi="ar-SA"/>
        </w:rPr>
        <w:br/>
      </w:r>
    </w:p>
    <w:p w14:paraId="066F1D7E" w14:textId="4C2130E7" w:rsidR="00CB11C9" w:rsidRDefault="007F14EF" w:rsidP="00CB11C9">
      <w:pPr>
        <w:spacing w:line="240" w:lineRule="auto"/>
        <w:rPr>
          <w:rFonts w:ascii="Times New Roman" w:eastAsia="Calibri" w:hAnsi="Times New Roman"/>
          <w:lang w:bidi="ar-SA"/>
        </w:rPr>
      </w:pPr>
      <w:r w:rsidRPr="00E467EE">
        <w:rPr>
          <w:rFonts w:ascii="Times New Roman" w:eastAsia="Calibri" w:hAnsi="Times New Roman"/>
          <w:lang w:val="de-DE" w:bidi="ar-SA"/>
        </w:rPr>
        <w:t xml:space="preserve">Hulleman, C. S., Durik, A. M., Schweigert, S. B., &amp; Harackiewicz, J. M. (2008). </w:t>
      </w:r>
      <w:r w:rsidRPr="007F14EF">
        <w:rPr>
          <w:rFonts w:ascii="Times New Roman" w:eastAsia="Calibri" w:hAnsi="Times New Roman"/>
          <w:lang w:bidi="ar-SA"/>
        </w:rPr>
        <w:t xml:space="preserve">Task </w:t>
      </w:r>
    </w:p>
    <w:p w14:paraId="679E9D02" w14:textId="4F79111F" w:rsid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values, achievement goals, and interest: An integrative analysis. </w:t>
      </w:r>
      <w:r w:rsidRPr="007F14EF">
        <w:rPr>
          <w:rFonts w:ascii="Times New Roman" w:eastAsia="Calibri" w:hAnsi="Times New Roman"/>
          <w:i/>
          <w:iCs/>
          <w:lang w:bidi="ar-SA"/>
        </w:rPr>
        <w:t>Journal of Educational Psychology</w:t>
      </w:r>
      <w:r w:rsidRPr="007F14EF">
        <w:rPr>
          <w:rFonts w:ascii="Times New Roman" w:eastAsia="Calibri" w:hAnsi="Times New Roman"/>
          <w:lang w:bidi="ar-SA"/>
        </w:rPr>
        <w:t>, </w:t>
      </w:r>
      <w:r w:rsidRPr="007F14EF">
        <w:rPr>
          <w:rFonts w:ascii="Times New Roman" w:eastAsia="Calibri" w:hAnsi="Times New Roman"/>
          <w:i/>
          <w:iCs/>
          <w:lang w:bidi="ar-SA"/>
        </w:rPr>
        <w:t>100</w:t>
      </w:r>
      <w:r w:rsidRPr="007F14EF">
        <w:rPr>
          <w:rFonts w:ascii="Times New Roman" w:eastAsia="Calibri" w:hAnsi="Times New Roman"/>
          <w:lang w:bidi="ar-SA"/>
        </w:rPr>
        <w:t>(2), 398.</w:t>
      </w:r>
    </w:p>
    <w:p w14:paraId="7292AB0D" w14:textId="77777777" w:rsidR="003669FE" w:rsidRPr="007F14EF" w:rsidRDefault="003669FE" w:rsidP="00CB11C9">
      <w:pPr>
        <w:spacing w:line="240" w:lineRule="auto"/>
        <w:ind w:left="720"/>
        <w:rPr>
          <w:rFonts w:ascii="Times New Roman" w:eastAsia="Calibri" w:hAnsi="Times New Roman"/>
          <w:lang w:bidi="ar-SA"/>
        </w:rPr>
      </w:pPr>
    </w:p>
    <w:p w14:paraId="55FF560E" w14:textId="77777777" w:rsidR="003669FE" w:rsidRDefault="003669FE" w:rsidP="00B9583A">
      <w:pPr>
        <w:spacing w:line="240" w:lineRule="auto"/>
        <w:rPr>
          <w:rFonts w:ascii="Times New Roman" w:eastAsia="Calibri" w:hAnsi="Times New Roman"/>
          <w:lang w:bidi="ar-SA"/>
        </w:rPr>
      </w:pPr>
      <w:r w:rsidRPr="003669FE">
        <w:rPr>
          <w:rFonts w:ascii="Times New Roman" w:eastAsia="Calibri" w:hAnsi="Times New Roman"/>
          <w:lang w:bidi="ar-SA"/>
        </w:rPr>
        <w:t xml:space="preserve">Hulleman, C. S., Godes, O., Hendricks, B. L., &amp; Harackiewicz, J. M. (2010). Enhancing </w:t>
      </w:r>
    </w:p>
    <w:p w14:paraId="519A7CB6" w14:textId="446E4950" w:rsidR="00B9583A" w:rsidRDefault="003669FE" w:rsidP="003669FE">
      <w:pPr>
        <w:spacing w:line="240" w:lineRule="auto"/>
        <w:ind w:left="720"/>
        <w:rPr>
          <w:rFonts w:ascii="Times New Roman" w:eastAsia="Calibri" w:hAnsi="Times New Roman"/>
          <w:lang w:bidi="ar-SA"/>
        </w:rPr>
      </w:pPr>
      <w:r w:rsidRPr="003669FE">
        <w:rPr>
          <w:rFonts w:ascii="Times New Roman" w:eastAsia="Calibri" w:hAnsi="Times New Roman"/>
          <w:lang w:bidi="ar-SA"/>
        </w:rPr>
        <w:t xml:space="preserve">interest and performance with a utility value intervention. </w:t>
      </w:r>
      <w:r w:rsidRPr="003669FE">
        <w:rPr>
          <w:rFonts w:ascii="Times New Roman" w:eastAsia="Calibri" w:hAnsi="Times New Roman"/>
          <w:i/>
          <w:lang w:bidi="ar-SA"/>
        </w:rPr>
        <w:t>Journal of Educational Psychology,</w:t>
      </w:r>
      <w:r w:rsidRPr="003669FE">
        <w:rPr>
          <w:rFonts w:ascii="Times New Roman" w:eastAsia="Calibri" w:hAnsi="Times New Roman"/>
          <w:lang w:bidi="ar-SA"/>
        </w:rPr>
        <w:t xml:space="preserve"> 102(4), 880.</w:t>
      </w:r>
    </w:p>
    <w:p w14:paraId="1846BA2D" w14:textId="77777777" w:rsidR="003669FE" w:rsidRDefault="003669FE" w:rsidP="00B9583A">
      <w:pPr>
        <w:spacing w:line="240" w:lineRule="auto"/>
        <w:rPr>
          <w:rFonts w:ascii="Times New Roman" w:eastAsia="Calibri" w:hAnsi="Times New Roman"/>
          <w:lang w:bidi="ar-SA"/>
        </w:rPr>
      </w:pPr>
    </w:p>
    <w:p w14:paraId="5E5B4625" w14:textId="751C1690" w:rsidR="00B9583A" w:rsidRDefault="00B9583A" w:rsidP="00B9583A">
      <w:pPr>
        <w:spacing w:line="240" w:lineRule="auto"/>
        <w:rPr>
          <w:rFonts w:ascii="Times New Roman" w:eastAsia="Calibri" w:hAnsi="Times New Roman"/>
          <w:lang w:bidi="ar-SA"/>
        </w:rPr>
      </w:pPr>
      <w:r w:rsidRPr="00B9583A">
        <w:rPr>
          <w:rFonts w:ascii="Times New Roman" w:eastAsia="Calibri" w:hAnsi="Times New Roman"/>
          <w:lang w:bidi="ar-SA"/>
        </w:rPr>
        <w:t xml:space="preserve">Hulleman, C. S., &amp; Harackiewicz, J. M. (2009). Promoting interest and performance in </w:t>
      </w:r>
    </w:p>
    <w:p w14:paraId="4AFA448C" w14:textId="16ADE049" w:rsidR="007F14EF" w:rsidRDefault="00B9583A" w:rsidP="00B9583A">
      <w:pPr>
        <w:spacing w:line="240" w:lineRule="auto"/>
        <w:ind w:firstLine="720"/>
        <w:rPr>
          <w:rFonts w:ascii="Times New Roman" w:eastAsia="Calibri" w:hAnsi="Times New Roman"/>
          <w:lang w:bidi="ar-SA"/>
        </w:rPr>
      </w:pPr>
      <w:r>
        <w:rPr>
          <w:rFonts w:ascii="Times New Roman" w:eastAsia="Calibri" w:hAnsi="Times New Roman"/>
          <w:lang w:bidi="ar-SA"/>
        </w:rPr>
        <w:t xml:space="preserve">high school science classes. </w:t>
      </w:r>
      <w:r w:rsidRPr="00B9583A">
        <w:rPr>
          <w:rFonts w:ascii="Times New Roman" w:eastAsia="Calibri" w:hAnsi="Times New Roman"/>
          <w:i/>
          <w:lang w:bidi="ar-SA"/>
        </w:rPr>
        <w:t>Science</w:t>
      </w:r>
      <w:r w:rsidRPr="00B9583A">
        <w:rPr>
          <w:rFonts w:ascii="Times New Roman" w:eastAsia="Calibri" w:hAnsi="Times New Roman"/>
          <w:lang w:bidi="ar-SA"/>
        </w:rPr>
        <w:t>, 326(5958), 1410-1412.</w:t>
      </w:r>
    </w:p>
    <w:p w14:paraId="550583D2" w14:textId="77777777" w:rsidR="00B9583A" w:rsidRPr="007F14EF" w:rsidRDefault="00B9583A" w:rsidP="007F14EF">
      <w:pPr>
        <w:spacing w:line="240" w:lineRule="auto"/>
        <w:rPr>
          <w:rFonts w:ascii="Times New Roman" w:eastAsia="Calibri" w:hAnsi="Times New Roman"/>
          <w:lang w:bidi="ar-SA"/>
        </w:rPr>
      </w:pPr>
    </w:p>
    <w:p w14:paraId="236E7E32"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Hsaio, K. (1992). </w:t>
      </w:r>
      <w:r w:rsidRPr="00FD573E">
        <w:rPr>
          <w:rFonts w:ascii="Times New Roman" w:eastAsia="Calibri" w:hAnsi="Times New Roman"/>
          <w:i/>
          <w:lang w:bidi="ar-SA"/>
        </w:rPr>
        <w:t>First generation college students</w:t>
      </w:r>
      <w:r w:rsidRPr="007F14EF">
        <w:rPr>
          <w:rFonts w:ascii="Times New Roman" w:eastAsia="Calibri" w:hAnsi="Times New Roman"/>
          <w:lang w:bidi="ar-SA"/>
        </w:rPr>
        <w:t xml:space="preserve">. Los Angeles: ERIC </w:t>
      </w:r>
    </w:p>
    <w:p w14:paraId="5894C41B" w14:textId="1E0A07DB" w:rsidR="007F14EF" w:rsidRPr="007F14EF" w:rsidRDefault="007F14EF" w:rsidP="007F14EF">
      <w:pPr>
        <w:spacing w:line="240" w:lineRule="auto"/>
        <w:ind w:firstLine="720"/>
        <w:rPr>
          <w:rFonts w:ascii="Times New Roman" w:eastAsia="Calibri" w:hAnsi="Times New Roman"/>
          <w:lang w:bidi="ar-SA"/>
        </w:rPr>
      </w:pPr>
      <w:r w:rsidRPr="007F14EF">
        <w:rPr>
          <w:rFonts w:ascii="Times New Roman" w:eastAsia="Calibri" w:hAnsi="Times New Roman"/>
          <w:lang w:bidi="ar-SA"/>
        </w:rPr>
        <w:t>Clearinghouse for Junior Colleges, University of California at Los Angeles.</w:t>
      </w:r>
    </w:p>
    <w:p w14:paraId="5E342A48" w14:textId="77777777" w:rsidR="007F14EF" w:rsidRPr="007F14EF" w:rsidRDefault="007F14EF" w:rsidP="007F14EF">
      <w:pPr>
        <w:spacing w:line="240" w:lineRule="auto"/>
        <w:rPr>
          <w:rFonts w:ascii="Times New Roman" w:eastAsia="Calibri" w:hAnsi="Times New Roman"/>
          <w:lang w:bidi="ar-SA"/>
        </w:rPr>
      </w:pPr>
    </w:p>
    <w:p w14:paraId="615ED53D"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Inkelas, K. K., Daver, Z. E., Vogt, K. E., &amp; Leonard, J. B. (2007). Living–learning </w:t>
      </w:r>
    </w:p>
    <w:p w14:paraId="459611F0" w14:textId="4D8E0826"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programs and first-generation college students’ academic and social transition to college. </w:t>
      </w:r>
      <w:r w:rsidRPr="007F14EF">
        <w:rPr>
          <w:rFonts w:ascii="Times New Roman" w:eastAsia="Calibri" w:hAnsi="Times New Roman"/>
          <w:i/>
          <w:iCs/>
          <w:lang w:bidi="ar-SA"/>
        </w:rPr>
        <w:t xml:space="preserve">Research in Higher </w:t>
      </w:r>
      <w:r w:rsidR="00FD573E">
        <w:rPr>
          <w:rFonts w:ascii="Times New Roman" w:eastAsia="Calibri" w:hAnsi="Times New Roman"/>
          <w:i/>
          <w:iCs/>
          <w:lang w:bidi="ar-SA"/>
        </w:rPr>
        <w:t>E</w:t>
      </w:r>
      <w:r w:rsidRPr="007F14EF">
        <w:rPr>
          <w:rFonts w:ascii="Times New Roman" w:eastAsia="Calibri" w:hAnsi="Times New Roman"/>
          <w:i/>
          <w:iCs/>
          <w:lang w:bidi="ar-SA"/>
        </w:rPr>
        <w:t>ducation</w:t>
      </w:r>
      <w:r w:rsidRPr="007F14EF">
        <w:rPr>
          <w:rFonts w:ascii="Times New Roman" w:eastAsia="Calibri" w:hAnsi="Times New Roman"/>
          <w:lang w:bidi="ar-SA"/>
        </w:rPr>
        <w:t xml:space="preserve">, </w:t>
      </w:r>
      <w:r w:rsidRPr="007F14EF">
        <w:rPr>
          <w:rFonts w:ascii="Times New Roman" w:eastAsia="Calibri" w:hAnsi="Times New Roman"/>
          <w:i/>
          <w:iCs/>
          <w:lang w:bidi="ar-SA"/>
        </w:rPr>
        <w:t>48</w:t>
      </w:r>
      <w:r w:rsidRPr="007F14EF">
        <w:rPr>
          <w:rFonts w:ascii="Times New Roman" w:eastAsia="Calibri" w:hAnsi="Times New Roman"/>
          <w:lang w:bidi="ar-SA"/>
        </w:rPr>
        <w:t>(4), 403-434.</w:t>
      </w:r>
    </w:p>
    <w:p w14:paraId="48CFF742" w14:textId="77777777" w:rsidR="00456CE1" w:rsidRDefault="00456CE1" w:rsidP="007F14EF">
      <w:pPr>
        <w:spacing w:line="240" w:lineRule="auto"/>
        <w:rPr>
          <w:rFonts w:ascii="Times New Roman" w:eastAsia="Calibri" w:hAnsi="Times New Roman"/>
          <w:lang w:bidi="ar-SA"/>
        </w:rPr>
      </w:pPr>
    </w:p>
    <w:p w14:paraId="3081BD1B" w14:textId="3F93AB4E" w:rsidR="000C65CE" w:rsidRDefault="00AA5A03" w:rsidP="007F14EF">
      <w:pPr>
        <w:spacing w:line="240" w:lineRule="auto"/>
        <w:rPr>
          <w:rFonts w:ascii="Times New Roman" w:eastAsia="Calibri" w:hAnsi="Times New Roman"/>
          <w:i/>
          <w:lang w:bidi="ar-SA"/>
        </w:rPr>
      </w:pPr>
      <w:r>
        <w:rPr>
          <w:rFonts w:ascii="Times New Roman" w:eastAsia="Calibri" w:hAnsi="Times New Roman"/>
          <w:lang w:bidi="ar-SA"/>
        </w:rPr>
        <w:t>Ishitani, T. T. (2008</w:t>
      </w:r>
      <w:r w:rsidR="000C65CE" w:rsidRPr="000C65CE">
        <w:rPr>
          <w:rFonts w:ascii="Times New Roman" w:eastAsia="Calibri" w:hAnsi="Times New Roman"/>
          <w:lang w:bidi="ar-SA"/>
        </w:rPr>
        <w:t xml:space="preserve">). </w:t>
      </w:r>
      <w:r w:rsidR="000C65CE" w:rsidRPr="000C65CE">
        <w:rPr>
          <w:rFonts w:ascii="Times New Roman" w:eastAsia="Calibri" w:hAnsi="Times New Roman"/>
          <w:i/>
          <w:lang w:bidi="ar-SA"/>
        </w:rPr>
        <w:t>Studying attrition and degree completion behavior among first-</w:t>
      </w:r>
    </w:p>
    <w:p w14:paraId="293AF8DC" w14:textId="5CDB6C60" w:rsidR="007F14EF" w:rsidRDefault="000C65CE" w:rsidP="000C65CE">
      <w:pPr>
        <w:spacing w:line="240" w:lineRule="auto"/>
        <w:ind w:left="720"/>
        <w:rPr>
          <w:rFonts w:ascii="Times New Roman" w:eastAsia="Calibri" w:hAnsi="Times New Roman"/>
          <w:lang w:bidi="ar-SA"/>
        </w:rPr>
      </w:pPr>
      <w:r w:rsidRPr="000C65CE">
        <w:rPr>
          <w:rFonts w:ascii="Times New Roman" w:eastAsia="Calibri" w:hAnsi="Times New Roman"/>
          <w:i/>
          <w:lang w:bidi="ar-SA"/>
        </w:rPr>
        <w:t>generation college students in the United States</w:t>
      </w:r>
      <w:r w:rsidRPr="000C65CE">
        <w:rPr>
          <w:rFonts w:ascii="Times New Roman" w:eastAsia="Calibri" w:hAnsi="Times New Roman"/>
          <w:lang w:bidi="ar-SA"/>
        </w:rPr>
        <w:t>. The Journal of Higher Education, 77(5), 861-885.</w:t>
      </w:r>
    </w:p>
    <w:p w14:paraId="68D97F28" w14:textId="77777777" w:rsidR="00FD573E" w:rsidRDefault="00FD573E" w:rsidP="000C65CE">
      <w:pPr>
        <w:spacing w:line="240" w:lineRule="auto"/>
        <w:ind w:left="720"/>
        <w:rPr>
          <w:rFonts w:ascii="Times New Roman" w:eastAsia="Calibri" w:hAnsi="Times New Roman"/>
          <w:lang w:bidi="ar-SA"/>
        </w:rPr>
      </w:pPr>
    </w:p>
    <w:p w14:paraId="7F2425C8" w14:textId="77777777" w:rsidR="005854FF" w:rsidRDefault="005854FF" w:rsidP="007F14EF">
      <w:pPr>
        <w:spacing w:line="240" w:lineRule="auto"/>
        <w:rPr>
          <w:rFonts w:ascii="Times New Roman" w:eastAsia="Calibri" w:hAnsi="Times New Roman"/>
          <w:lang w:bidi="ar-SA"/>
        </w:rPr>
      </w:pPr>
      <w:r w:rsidRPr="005854FF">
        <w:rPr>
          <w:rFonts w:ascii="Times New Roman" w:eastAsia="Calibri" w:hAnsi="Times New Roman"/>
          <w:lang w:bidi="ar-SA"/>
        </w:rPr>
        <w:t xml:space="preserve">Jacobs, J. E., Lanza, S., Osgood, D. W., Eccles, J. S., &amp; Wigfield, A. (2002). Changes </w:t>
      </w:r>
    </w:p>
    <w:p w14:paraId="797299FA" w14:textId="103960AE" w:rsidR="000C65CE" w:rsidRDefault="005854FF" w:rsidP="005854FF">
      <w:pPr>
        <w:spacing w:line="240" w:lineRule="auto"/>
        <w:ind w:left="720"/>
        <w:rPr>
          <w:rFonts w:ascii="Times New Roman" w:eastAsia="Calibri" w:hAnsi="Times New Roman"/>
          <w:lang w:bidi="ar-SA"/>
        </w:rPr>
      </w:pPr>
      <w:r w:rsidRPr="005854FF">
        <w:rPr>
          <w:rFonts w:ascii="Times New Roman" w:eastAsia="Calibri" w:hAnsi="Times New Roman"/>
          <w:lang w:bidi="ar-SA"/>
        </w:rPr>
        <w:t xml:space="preserve">in children’s self‐competence and values: Gender and domain differences across grades one through twelve. </w:t>
      </w:r>
      <w:r>
        <w:rPr>
          <w:rFonts w:ascii="Times New Roman" w:eastAsia="Calibri" w:hAnsi="Times New Roman"/>
          <w:i/>
          <w:lang w:bidi="ar-SA"/>
        </w:rPr>
        <w:t>Child D</w:t>
      </w:r>
      <w:r w:rsidRPr="005854FF">
        <w:rPr>
          <w:rFonts w:ascii="Times New Roman" w:eastAsia="Calibri" w:hAnsi="Times New Roman"/>
          <w:i/>
          <w:lang w:bidi="ar-SA"/>
        </w:rPr>
        <w:t>evelopment</w:t>
      </w:r>
      <w:r w:rsidRPr="005854FF">
        <w:rPr>
          <w:rFonts w:ascii="Times New Roman" w:eastAsia="Calibri" w:hAnsi="Times New Roman"/>
          <w:lang w:bidi="ar-SA"/>
        </w:rPr>
        <w:t>, 73(2), 509-527.</w:t>
      </w:r>
    </w:p>
    <w:p w14:paraId="76AF7FEF" w14:textId="77777777" w:rsidR="005854FF" w:rsidRPr="007F14EF" w:rsidRDefault="005854FF" w:rsidP="007F14EF">
      <w:pPr>
        <w:spacing w:line="240" w:lineRule="auto"/>
        <w:rPr>
          <w:rFonts w:ascii="Times New Roman" w:eastAsia="Calibri" w:hAnsi="Times New Roman"/>
          <w:lang w:bidi="ar-SA"/>
        </w:rPr>
      </w:pPr>
    </w:p>
    <w:p w14:paraId="5669CD23" w14:textId="77777777" w:rsidR="007F14EF" w:rsidRPr="007F14EF"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Johnson, S. E., Richeson, J. A., &amp; Finkel, E. J. (2011). Middle class and marginal? </w:t>
      </w:r>
    </w:p>
    <w:p w14:paraId="33EFA0EA" w14:textId="77777777" w:rsidR="007F14EF" w:rsidRPr="007F14EF" w:rsidRDefault="007F14EF" w:rsidP="007F14EF">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Socioeconomic status, stigma, and self-regulation at an elite university. </w:t>
      </w:r>
      <w:r w:rsidRPr="007F14EF">
        <w:rPr>
          <w:rFonts w:ascii="Times New Roman" w:eastAsia="Calibri" w:hAnsi="Times New Roman"/>
          <w:i/>
          <w:iCs/>
          <w:lang w:bidi="ar-SA"/>
        </w:rPr>
        <w:t>Journal of Personality and Social Psychology</w:t>
      </w:r>
      <w:r w:rsidRPr="007F14EF">
        <w:rPr>
          <w:rFonts w:ascii="Times New Roman" w:eastAsia="Calibri" w:hAnsi="Times New Roman"/>
          <w:lang w:bidi="ar-SA"/>
        </w:rPr>
        <w:t xml:space="preserve">, </w:t>
      </w:r>
      <w:r w:rsidRPr="007F14EF">
        <w:rPr>
          <w:rFonts w:ascii="Times New Roman" w:eastAsia="Calibri" w:hAnsi="Times New Roman"/>
          <w:i/>
          <w:iCs/>
          <w:lang w:bidi="ar-SA"/>
        </w:rPr>
        <w:t>100</w:t>
      </w:r>
      <w:r w:rsidRPr="007F14EF">
        <w:rPr>
          <w:rFonts w:ascii="Times New Roman" w:eastAsia="Calibri" w:hAnsi="Times New Roman"/>
          <w:lang w:bidi="ar-SA"/>
        </w:rPr>
        <w:t>(5), 838.</w:t>
      </w:r>
    </w:p>
    <w:p w14:paraId="0AFD0BC0" w14:textId="77777777" w:rsidR="007F14EF" w:rsidRPr="007F14EF" w:rsidRDefault="007F14EF" w:rsidP="007F14EF">
      <w:pPr>
        <w:spacing w:line="240" w:lineRule="auto"/>
        <w:rPr>
          <w:rFonts w:ascii="Times New Roman" w:eastAsia="Calibri" w:hAnsi="Times New Roman"/>
          <w:lang w:bidi="ar-SA"/>
        </w:rPr>
      </w:pPr>
    </w:p>
    <w:p w14:paraId="1503B8E5"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Kuh, G. D. (2001). Assessing what really matters to student learning inside the national </w:t>
      </w:r>
    </w:p>
    <w:p w14:paraId="47B83CF1" w14:textId="635D7FFB"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survey of student engagement. </w:t>
      </w:r>
      <w:r w:rsidRPr="007F14EF">
        <w:rPr>
          <w:rFonts w:ascii="Times New Roman" w:eastAsia="Calibri" w:hAnsi="Times New Roman"/>
          <w:i/>
          <w:iCs/>
          <w:lang w:bidi="ar-SA"/>
        </w:rPr>
        <w:t>Change: The Magazine of Higher Learning</w:t>
      </w:r>
      <w:r w:rsidRPr="007F14EF">
        <w:rPr>
          <w:rFonts w:ascii="Times New Roman" w:eastAsia="Calibri" w:hAnsi="Times New Roman"/>
          <w:lang w:bidi="ar-SA"/>
        </w:rPr>
        <w:t>, </w:t>
      </w:r>
      <w:r w:rsidRPr="007F14EF">
        <w:rPr>
          <w:rFonts w:ascii="Times New Roman" w:eastAsia="Calibri" w:hAnsi="Times New Roman"/>
          <w:i/>
          <w:iCs/>
          <w:lang w:bidi="ar-SA"/>
        </w:rPr>
        <w:t>33</w:t>
      </w:r>
      <w:r w:rsidRPr="007F14EF">
        <w:rPr>
          <w:rFonts w:ascii="Times New Roman" w:eastAsia="Calibri" w:hAnsi="Times New Roman"/>
          <w:lang w:bidi="ar-SA"/>
        </w:rPr>
        <w:t>(3), 10-17.</w:t>
      </w:r>
    </w:p>
    <w:p w14:paraId="0206BC47" w14:textId="77777777" w:rsidR="007F14EF" w:rsidRPr="007F14EF" w:rsidRDefault="007F14EF" w:rsidP="007F14EF">
      <w:pPr>
        <w:spacing w:line="240" w:lineRule="auto"/>
        <w:rPr>
          <w:rFonts w:ascii="Times New Roman" w:eastAsia="Calibri" w:hAnsi="Times New Roman"/>
          <w:lang w:bidi="ar-SA"/>
        </w:rPr>
      </w:pPr>
    </w:p>
    <w:p w14:paraId="7D7AF5B7"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Kuh, G. D. (2003). What we're learning about student engagement from NSSE: </w:t>
      </w:r>
    </w:p>
    <w:p w14:paraId="3ADF7EC8" w14:textId="6C290A3F" w:rsidR="007F14EF" w:rsidRP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Benchmarks for effective educational practices. </w:t>
      </w:r>
      <w:r w:rsidRPr="007F14EF">
        <w:rPr>
          <w:rFonts w:ascii="Times New Roman" w:eastAsia="Calibri" w:hAnsi="Times New Roman"/>
          <w:i/>
          <w:iCs/>
          <w:lang w:bidi="ar-SA"/>
        </w:rPr>
        <w:t>Change: The Magazine of Higher Learning</w:t>
      </w:r>
      <w:r w:rsidRPr="007F14EF">
        <w:rPr>
          <w:rFonts w:ascii="Times New Roman" w:eastAsia="Calibri" w:hAnsi="Times New Roman"/>
          <w:lang w:bidi="ar-SA"/>
        </w:rPr>
        <w:t>, </w:t>
      </w:r>
      <w:r w:rsidRPr="007F14EF">
        <w:rPr>
          <w:rFonts w:ascii="Times New Roman" w:eastAsia="Calibri" w:hAnsi="Times New Roman"/>
          <w:i/>
          <w:iCs/>
          <w:lang w:bidi="ar-SA"/>
        </w:rPr>
        <w:t>35</w:t>
      </w:r>
      <w:r w:rsidRPr="007F14EF">
        <w:rPr>
          <w:rFonts w:ascii="Times New Roman" w:eastAsia="Calibri" w:hAnsi="Times New Roman"/>
          <w:lang w:bidi="ar-SA"/>
        </w:rPr>
        <w:t>(2), 24-32.</w:t>
      </w:r>
    </w:p>
    <w:p w14:paraId="2B0F804C" w14:textId="77777777" w:rsidR="007F14EF" w:rsidRPr="007F14EF" w:rsidRDefault="007F14EF" w:rsidP="007F14EF">
      <w:pPr>
        <w:spacing w:line="240" w:lineRule="auto"/>
        <w:rPr>
          <w:rFonts w:ascii="Times New Roman" w:eastAsia="Calibri" w:hAnsi="Times New Roman"/>
          <w:lang w:bidi="ar-SA"/>
        </w:rPr>
      </w:pPr>
    </w:p>
    <w:p w14:paraId="50C57DDB" w14:textId="77777777" w:rsidR="00CB11C9" w:rsidRDefault="007F14EF" w:rsidP="00CB11C9">
      <w:pPr>
        <w:spacing w:line="240" w:lineRule="auto"/>
        <w:rPr>
          <w:rFonts w:ascii="Times New Roman" w:eastAsia="Calibri" w:hAnsi="Times New Roman"/>
          <w:lang w:bidi="ar-SA"/>
        </w:rPr>
      </w:pPr>
      <w:r w:rsidRPr="007F14EF">
        <w:rPr>
          <w:rFonts w:ascii="Times New Roman" w:eastAsia="Calibri" w:hAnsi="Times New Roman"/>
          <w:lang w:bidi="ar-SA"/>
        </w:rPr>
        <w:t xml:space="preserve">Kuh, G. D. (2009). The national survey of student engagement: Conceptual and </w:t>
      </w:r>
    </w:p>
    <w:p w14:paraId="479270E8" w14:textId="503FD652" w:rsidR="007F14EF" w:rsidRDefault="007F14EF" w:rsidP="00CB11C9">
      <w:pPr>
        <w:spacing w:line="240" w:lineRule="auto"/>
        <w:ind w:left="720"/>
        <w:rPr>
          <w:rFonts w:ascii="Times New Roman" w:eastAsia="Calibri" w:hAnsi="Times New Roman"/>
          <w:lang w:bidi="ar-SA"/>
        </w:rPr>
      </w:pPr>
      <w:r w:rsidRPr="007F14EF">
        <w:rPr>
          <w:rFonts w:ascii="Times New Roman" w:eastAsia="Calibri" w:hAnsi="Times New Roman"/>
          <w:lang w:bidi="ar-SA"/>
        </w:rPr>
        <w:t>empirical foundations. </w:t>
      </w:r>
      <w:r w:rsidRPr="007F14EF">
        <w:rPr>
          <w:rFonts w:ascii="Times New Roman" w:eastAsia="Calibri" w:hAnsi="Times New Roman"/>
          <w:i/>
          <w:iCs/>
          <w:lang w:bidi="ar-SA"/>
        </w:rPr>
        <w:t>New Directions for Institutional Research</w:t>
      </w:r>
      <w:r w:rsidRPr="007F14EF">
        <w:rPr>
          <w:rFonts w:ascii="Times New Roman" w:eastAsia="Calibri" w:hAnsi="Times New Roman"/>
          <w:lang w:bidi="ar-SA"/>
        </w:rPr>
        <w:t>, </w:t>
      </w:r>
      <w:r w:rsidRPr="007F14EF">
        <w:rPr>
          <w:rFonts w:ascii="Times New Roman" w:eastAsia="Calibri" w:hAnsi="Times New Roman"/>
          <w:i/>
          <w:iCs/>
          <w:lang w:bidi="ar-SA"/>
        </w:rPr>
        <w:t>2009</w:t>
      </w:r>
      <w:r w:rsidRPr="007F14EF">
        <w:rPr>
          <w:rFonts w:ascii="Times New Roman" w:eastAsia="Calibri" w:hAnsi="Times New Roman"/>
          <w:lang w:bidi="ar-SA"/>
        </w:rPr>
        <w:t>(141), 5-20.</w:t>
      </w:r>
    </w:p>
    <w:p w14:paraId="3C0DF08A" w14:textId="77777777" w:rsidR="009A0270" w:rsidRPr="007F14EF" w:rsidRDefault="009A0270" w:rsidP="00CB11C9">
      <w:pPr>
        <w:spacing w:line="240" w:lineRule="auto"/>
        <w:ind w:left="720"/>
        <w:rPr>
          <w:rFonts w:ascii="Times New Roman" w:eastAsia="Calibri" w:hAnsi="Times New Roman"/>
          <w:lang w:bidi="ar-SA"/>
        </w:rPr>
      </w:pPr>
    </w:p>
    <w:p w14:paraId="0552B03D" w14:textId="77777777" w:rsidR="009A0270" w:rsidRDefault="009A0270" w:rsidP="009A0270">
      <w:pPr>
        <w:spacing w:line="240" w:lineRule="auto"/>
        <w:rPr>
          <w:rFonts w:ascii="Times New Roman" w:hAnsi="Times New Roman"/>
          <w:lang w:bidi="ar-SA"/>
        </w:rPr>
      </w:pPr>
      <w:r w:rsidRPr="009A0270">
        <w:rPr>
          <w:rFonts w:ascii="Times New Roman" w:hAnsi="Times New Roman"/>
          <w:lang w:bidi="ar-SA"/>
        </w:rPr>
        <w:t xml:space="preserve">Kuh, G. D., &amp; Hu, S. (1999). Unraveling the complexity of the increase in college </w:t>
      </w:r>
    </w:p>
    <w:p w14:paraId="2EAAEE23" w14:textId="6E7E7B72" w:rsidR="009A0270" w:rsidRPr="009A0270" w:rsidRDefault="009A0270" w:rsidP="009A0270">
      <w:pPr>
        <w:spacing w:line="240" w:lineRule="auto"/>
        <w:ind w:left="720"/>
        <w:rPr>
          <w:rFonts w:ascii="Times New Roman" w:hAnsi="Times New Roman"/>
          <w:lang w:bidi="ar-SA"/>
        </w:rPr>
      </w:pPr>
      <w:r w:rsidRPr="009A0270">
        <w:rPr>
          <w:rFonts w:ascii="Times New Roman" w:hAnsi="Times New Roman"/>
          <w:lang w:bidi="ar-SA"/>
        </w:rPr>
        <w:t xml:space="preserve">grades from the mid-1980s to the mid-1990s. </w:t>
      </w:r>
      <w:r w:rsidRPr="009A0270">
        <w:rPr>
          <w:rFonts w:ascii="Times New Roman" w:hAnsi="Times New Roman"/>
          <w:i/>
          <w:iCs/>
          <w:lang w:bidi="ar-SA"/>
        </w:rPr>
        <w:t>Educational Evaluation and Policy Analysis</w:t>
      </w:r>
      <w:r w:rsidRPr="009A0270">
        <w:rPr>
          <w:rFonts w:ascii="Times New Roman" w:hAnsi="Times New Roman"/>
          <w:lang w:bidi="ar-SA"/>
        </w:rPr>
        <w:t xml:space="preserve">, </w:t>
      </w:r>
      <w:r w:rsidRPr="009A0270">
        <w:rPr>
          <w:rFonts w:ascii="Times New Roman" w:hAnsi="Times New Roman"/>
          <w:i/>
          <w:iCs/>
          <w:lang w:bidi="ar-SA"/>
        </w:rPr>
        <w:t>21</w:t>
      </w:r>
      <w:r w:rsidRPr="009A0270">
        <w:rPr>
          <w:rFonts w:ascii="Times New Roman" w:hAnsi="Times New Roman"/>
          <w:lang w:bidi="ar-SA"/>
        </w:rPr>
        <w:t>(3), 297-320.</w:t>
      </w:r>
    </w:p>
    <w:p w14:paraId="58023C96" w14:textId="77777777" w:rsidR="007F14EF" w:rsidRPr="007F14EF" w:rsidRDefault="007F14EF" w:rsidP="007F14EF">
      <w:pPr>
        <w:spacing w:line="240" w:lineRule="auto"/>
        <w:rPr>
          <w:rFonts w:ascii="Times New Roman" w:eastAsia="Calibri" w:hAnsi="Times New Roman"/>
          <w:lang w:bidi="ar-SA"/>
        </w:rPr>
      </w:pPr>
    </w:p>
    <w:p w14:paraId="68DB2B32" w14:textId="77777777" w:rsidR="007F14EF" w:rsidRPr="007F14EF"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London, H. B. (1992). Transformations: Cultural challenges faced by first‐generation </w:t>
      </w:r>
    </w:p>
    <w:p w14:paraId="3B14FBCD" w14:textId="77777777" w:rsidR="007F14EF" w:rsidRPr="007F14EF" w:rsidRDefault="007F14EF" w:rsidP="007F14EF">
      <w:pPr>
        <w:spacing w:line="240" w:lineRule="auto"/>
        <w:ind w:firstLine="720"/>
        <w:rPr>
          <w:rFonts w:ascii="Times New Roman" w:eastAsia="Calibri" w:hAnsi="Times New Roman"/>
          <w:lang w:bidi="ar-SA"/>
        </w:rPr>
      </w:pPr>
      <w:r w:rsidRPr="007F14EF">
        <w:rPr>
          <w:rFonts w:ascii="Times New Roman" w:eastAsia="Calibri" w:hAnsi="Times New Roman"/>
          <w:lang w:bidi="ar-SA"/>
        </w:rPr>
        <w:t>students. </w:t>
      </w:r>
      <w:r w:rsidRPr="007F14EF">
        <w:rPr>
          <w:rFonts w:ascii="Times New Roman" w:eastAsia="Calibri" w:hAnsi="Times New Roman"/>
          <w:i/>
          <w:iCs/>
          <w:lang w:bidi="ar-SA"/>
        </w:rPr>
        <w:t>New Directions for Community Colleges</w:t>
      </w:r>
      <w:r w:rsidRPr="007F14EF">
        <w:rPr>
          <w:rFonts w:ascii="Times New Roman" w:eastAsia="Calibri" w:hAnsi="Times New Roman"/>
          <w:lang w:bidi="ar-SA"/>
        </w:rPr>
        <w:t>, </w:t>
      </w:r>
      <w:r w:rsidRPr="007F14EF">
        <w:rPr>
          <w:rFonts w:ascii="Times New Roman" w:eastAsia="Calibri" w:hAnsi="Times New Roman"/>
          <w:i/>
          <w:iCs/>
          <w:lang w:bidi="ar-SA"/>
        </w:rPr>
        <w:t>1992</w:t>
      </w:r>
      <w:r w:rsidRPr="007F14EF">
        <w:rPr>
          <w:rFonts w:ascii="Times New Roman" w:eastAsia="Calibri" w:hAnsi="Times New Roman"/>
          <w:lang w:bidi="ar-SA"/>
        </w:rPr>
        <w:t>(80), 5-11.</w:t>
      </w:r>
    </w:p>
    <w:p w14:paraId="2F0CAAC2" w14:textId="77777777" w:rsidR="007F14EF" w:rsidRPr="007F14EF" w:rsidRDefault="007F14EF" w:rsidP="007F14EF">
      <w:pPr>
        <w:spacing w:line="240" w:lineRule="auto"/>
        <w:rPr>
          <w:rFonts w:ascii="Times New Roman" w:eastAsia="Calibri" w:hAnsi="Times New Roman"/>
          <w:lang w:bidi="ar-SA"/>
        </w:rPr>
      </w:pPr>
    </w:p>
    <w:p w14:paraId="13FFB2AA" w14:textId="77777777" w:rsidR="007F14EF" w:rsidRPr="007F14EF" w:rsidRDefault="007F14EF" w:rsidP="007F14EF">
      <w:pPr>
        <w:spacing w:line="240" w:lineRule="auto"/>
        <w:rPr>
          <w:rFonts w:ascii="Times New Roman" w:eastAsia="Calibri" w:hAnsi="Times New Roman"/>
          <w:i/>
          <w:iCs/>
          <w:lang w:bidi="ar-SA"/>
        </w:rPr>
      </w:pPr>
      <w:r w:rsidRPr="007F14EF">
        <w:rPr>
          <w:rFonts w:ascii="Times New Roman" w:eastAsia="Calibri" w:hAnsi="Times New Roman"/>
          <w:lang w:bidi="ar-SA"/>
        </w:rPr>
        <w:t>Marini, A., &amp; Genereux, R. (1995). The challenge of teaching for transfer. </w:t>
      </w:r>
      <w:r w:rsidRPr="007F14EF">
        <w:rPr>
          <w:rFonts w:ascii="Times New Roman" w:eastAsia="Calibri" w:hAnsi="Times New Roman"/>
          <w:i/>
          <w:iCs/>
          <w:lang w:bidi="ar-SA"/>
        </w:rPr>
        <w:t xml:space="preserve">Teaching for </w:t>
      </w:r>
    </w:p>
    <w:p w14:paraId="5375E399" w14:textId="77777777" w:rsidR="007F14EF" w:rsidRPr="007F14EF" w:rsidRDefault="007F14EF" w:rsidP="007F14EF">
      <w:pPr>
        <w:spacing w:line="240" w:lineRule="auto"/>
        <w:ind w:firstLine="720"/>
        <w:rPr>
          <w:rFonts w:ascii="Times New Roman" w:eastAsia="Calibri" w:hAnsi="Times New Roman"/>
          <w:lang w:bidi="ar-SA"/>
        </w:rPr>
      </w:pPr>
      <w:r w:rsidRPr="007F14EF">
        <w:rPr>
          <w:rFonts w:ascii="Times New Roman" w:eastAsia="Calibri" w:hAnsi="Times New Roman"/>
          <w:i/>
          <w:iCs/>
          <w:lang w:bidi="ar-SA"/>
        </w:rPr>
        <w:t>Transfer: Fostering Generalization in Learning</w:t>
      </w:r>
      <w:r w:rsidRPr="007F14EF">
        <w:rPr>
          <w:rFonts w:ascii="Times New Roman" w:eastAsia="Calibri" w:hAnsi="Times New Roman"/>
          <w:lang w:bidi="ar-SA"/>
        </w:rPr>
        <w:t>, 1-19.</w:t>
      </w:r>
    </w:p>
    <w:p w14:paraId="6CA93521" w14:textId="77777777" w:rsidR="007F14EF" w:rsidRPr="007F14EF" w:rsidRDefault="007F14EF" w:rsidP="007F14EF">
      <w:pPr>
        <w:spacing w:line="240" w:lineRule="auto"/>
        <w:rPr>
          <w:rFonts w:ascii="Times New Roman" w:eastAsia="Calibri" w:hAnsi="Times New Roman"/>
          <w:lang w:bidi="ar-SA"/>
        </w:rPr>
      </w:pPr>
    </w:p>
    <w:p w14:paraId="5DF3E7D9" w14:textId="77777777" w:rsidR="00A369E4" w:rsidRDefault="007F14EF" w:rsidP="00A369E4">
      <w:pPr>
        <w:spacing w:line="240" w:lineRule="auto"/>
        <w:rPr>
          <w:rFonts w:ascii="Times New Roman" w:eastAsia="Calibri" w:hAnsi="Times New Roman"/>
          <w:lang w:bidi="ar-SA"/>
        </w:rPr>
      </w:pPr>
      <w:r w:rsidRPr="007F14EF">
        <w:rPr>
          <w:rFonts w:ascii="Times New Roman" w:eastAsia="Calibri" w:hAnsi="Times New Roman"/>
          <w:lang w:bidi="ar-SA"/>
        </w:rPr>
        <w:t xml:space="preserve">McConnell, P. J. (2000). ERIC Review: What community colleges should do to assist </w:t>
      </w:r>
    </w:p>
    <w:p w14:paraId="5E450160" w14:textId="5FB92CAE" w:rsidR="007F14EF" w:rsidRPr="007F14EF" w:rsidRDefault="007F14EF" w:rsidP="00A369E4">
      <w:pPr>
        <w:spacing w:line="240" w:lineRule="auto"/>
        <w:ind w:firstLine="720"/>
        <w:rPr>
          <w:rFonts w:ascii="Times New Roman" w:eastAsia="Calibri" w:hAnsi="Times New Roman"/>
          <w:lang w:bidi="ar-SA"/>
        </w:rPr>
      </w:pPr>
      <w:r w:rsidRPr="007F14EF">
        <w:rPr>
          <w:rFonts w:ascii="Times New Roman" w:eastAsia="Calibri" w:hAnsi="Times New Roman"/>
          <w:lang w:bidi="ar-SA"/>
        </w:rPr>
        <w:t xml:space="preserve">first-generation students. </w:t>
      </w:r>
      <w:r w:rsidRPr="007F14EF">
        <w:rPr>
          <w:rFonts w:ascii="Times New Roman" w:eastAsia="Calibri" w:hAnsi="Times New Roman"/>
          <w:i/>
          <w:iCs/>
          <w:lang w:bidi="ar-SA"/>
        </w:rPr>
        <w:t>Community College Review</w:t>
      </w:r>
      <w:r w:rsidRPr="007F14EF">
        <w:rPr>
          <w:rFonts w:ascii="Times New Roman" w:eastAsia="Calibri" w:hAnsi="Times New Roman"/>
          <w:lang w:bidi="ar-SA"/>
        </w:rPr>
        <w:t xml:space="preserve">, </w:t>
      </w:r>
      <w:r w:rsidRPr="007F14EF">
        <w:rPr>
          <w:rFonts w:ascii="Times New Roman" w:eastAsia="Calibri" w:hAnsi="Times New Roman"/>
          <w:i/>
          <w:iCs/>
          <w:lang w:bidi="ar-SA"/>
        </w:rPr>
        <w:t>28</w:t>
      </w:r>
      <w:r w:rsidRPr="007F14EF">
        <w:rPr>
          <w:rFonts w:ascii="Times New Roman" w:eastAsia="Calibri" w:hAnsi="Times New Roman"/>
          <w:lang w:bidi="ar-SA"/>
        </w:rPr>
        <w:t>(3), 75-87.</w:t>
      </w:r>
    </w:p>
    <w:p w14:paraId="1852BA50" w14:textId="77777777" w:rsidR="007F14EF" w:rsidRPr="007F14EF" w:rsidRDefault="007F14EF" w:rsidP="007F14EF">
      <w:pPr>
        <w:spacing w:line="240" w:lineRule="auto"/>
        <w:rPr>
          <w:rFonts w:ascii="Times New Roman" w:eastAsia="Calibri" w:hAnsi="Times New Roman"/>
          <w:lang w:bidi="ar-SA"/>
        </w:rPr>
      </w:pPr>
    </w:p>
    <w:p w14:paraId="6A2A8387" w14:textId="77777777" w:rsidR="00A369E4" w:rsidRPr="00E467EE" w:rsidRDefault="007F14EF" w:rsidP="007F14EF">
      <w:pPr>
        <w:spacing w:line="240" w:lineRule="auto"/>
        <w:rPr>
          <w:rFonts w:ascii="Times New Roman" w:eastAsia="Calibri" w:hAnsi="Times New Roman"/>
          <w:lang w:val="de-DE" w:bidi="ar-SA"/>
        </w:rPr>
      </w:pPr>
      <w:r w:rsidRPr="00E467EE">
        <w:rPr>
          <w:rFonts w:ascii="Times New Roman" w:eastAsia="Calibri" w:hAnsi="Times New Roman"/>
          <w:lang w:val="de-DE" w:bidi="ar-SA"/>
        </w:rPr>
        <w:t xml:space="preserve">Nagengast, B., Marsh, H. W., Scalas, L. F., Xu, M. K., Hau, K. T., &amp; Trautwein, U. </w:t>
      </w:r>
    </w:p>
    <w:p w14:paraId="38C23AE5" w14:textId="6CCC06B7" w:rsidR="007F14EF" w:rsidRPr="007F14EF" w:rsidRDefault="007F14EF" w:rsidP="00A369E4">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(2011). Who took the “×” out of expectancy-value theory? A psychological mystery, a substantive-methodological synergy, and a cross-national generalization. </w:t>
      </w:r>
      <w:r w:rsidRPr="007F14EF">
        <w:rPr>
          <w:rFonts w:ascii="Times New Roman" w:eastAsia="Calibri" w:hAnsi="Times New Roman"/>
          <w:i/>
          <w:lang w:bidi="ar-SA"/>
        </w:rPr>
        <w:t>Psychological Science, 22</w:t>
      </w:r>
      <w:r w:rsidRPr="007F14EF">
        <w:rPr>
          <w:rFonts w:ascii="Times New Roman" w:eastAsia="Calibri" w:hAnsi="Times New Roman"/>
          <w:lang w:bidi="ar-SA"/>
        </w:rPr>
        <w:t>(8), 1058-1066.</w:t>
      </w:r>
    </w:p>
    <w:p w14:paraId="0E5A4700" w14:textId="77777777" w:rsidR="007F14EF" w:rsidRPr="007F14EF" w:rsidRDefault="007F14EF" w:rsidP="007F14EF">
      <w:pPr>
        <w:spacing w:line="240" w:lineRule="auto"/>
        <w:rPr>
          <w:rFonts w:ascii="Times New Roman" w:eastAsia="Calibri" w:hAnsi="Times New Roman"/>
          <w:lang w:bidi="ar-SA"/>
        </w:rPr>
      </w:pPr>
    </w:p>
    <w:p w14:paraId="75B5F484" w14:textId="77777777" w:rsidR="00A369E4" w:rsidRDefault="007F14EF" w:rsidP="00A369E4">
      <w:pPr>
        <w:spacing w:line="240" w:lineRule="auto"/>
        <w:rPr>
          <w:rFonts w:ascii="Times New Roman" w:eastAsia="Calibri" w:hAnsi="Times New Roman"/>
          <w:lang w:bidi="ar-SA"/>
        </w:rPr>
      </w:pPr>
      <w:r w:rsidRPr="007F14EF">
        <w:rPr>
          <w:rFonts w:ascii="Times New Roman" w:eastAsia="Calibri" w:hAnsi="Times New Roman"/>
          <w:lang w:bidi="ar-SA"/>
        </w:rPr>
        <w:t xml:space="preserve">Oyserman, D., &amp; Destin, M. (2010). Identity-based motivation: Implications for </w:t>
      </w:r>
    </w:p>
    <w:p w14:paraId="354A639D" w14:textId="22CCF827" w:rsidR="007F14EF" w:rsidRPr="007F14EF" w:rsidRDefault="007F14EF" w:rsidP="00A369E4">
      <w:pPr>
        <w:spacing w:line="240" w:lineRule="auto"/>
        <w:ind w:firstLine="720"/>
        <w:rPr>
          <w:rFonts w:ascii="Times New Roman" w:eastAsia="Calibri" w:hAnsi="Times New Roman"/>
          <w:lang w:bidi="ar-SA"/>
        </w:rPr>
      </w:pPr>
      <w:r w:rsidRPr="007F14EF">
        <w:rPr>
          <w:rFonts w:ascii="Times New Roman" w:eastAsia="Calibri" w:hAnsi="Times New Roman"/>
          <w:lang w:bidi="ar-SA"/>
        </w:rPr>
        <w:t>intervention.</w:t>
      </w:r>
      <w:r w:rsidR="00650D96">
        <w:rPr>
          <w:rFonts w:ascii="Times New Roman" w:eastAsia="Calibri" w:hAnsi="Times New Roman"/>
          <w:lang w:bidi="ar-SA"/>
        </w:rPr>
        <w:t xml:space="preserve"> </w:t>
      </w:r>
      <w:r w:rsidRPr="007F14EF">
        <w:rPr>
          <w:rFonts w:ascii="Times New Roman" w:eastAsia="Calibri" w:hAnsi="Times New Roman"/>
          <w:i/>
          <w:lang w:bidi="ar-SA"/>
        </w:rPr>
        <w:t>The Counseling Psychologist,</w:t>
      </w:r>
      <w:r w:rsidRPr="007F14EF">
        <w:rPr>
          <w:rFonts w:ascii="Times New Roman" w:eastAsia="Calibri" w:hAnsi="Times New Roman"/>
          <w:lang w:bidi="ar-SA"/>
        </w:rPr>
        <w:t xml:space="preserve"> 38,1001–1043.</w:t>
      </w:r>
    </w:p>
    <w:p w14:paraId="01DC57BA" w14:textId="77777777" w:rsidR="007F14EF" w:rsidRPr="007F14EF" w:rsidRDefault="007F14EF" w:rsidP="007F14EF">
      <w:pPr>
        <w:spacing w:line="240" w:lineRule="auto"/>
        <w:rPr>
          <w:rFonts w:ascii="Times New Roman" w:eastAsia="Calibri" w:hAnsi="Times New Roman"/>
          <w:lang w:bidi="ar-SA"/>
        </w:rPr>
      </w:pPr>
    </w:p>
    <w:p w14:paraId="1FC24CC2" w14:textId="77777777" w:rsidR="00A369E4" w:rsidRDefault="007F14EF" w:rsidP="00A369E4">
      <w:pPr>
        <w:spacing w:line="240" w:lineRule="auto"/>
        <w:rPr>
          <w:rFonts w:ascii="Times New Roman" w:eastAsia="Calibri" w:hAnsi="Times New Roman"/>
          <w:lang w:bidi="ar-SA"/>
        </w:rPr>
      </w:pPr>
      <w:r w:rsidRPr="007F14EF">
        <w:rPr>
          <w:rFonts w:ascii="Times New Roman" w:eastAsia="Calibri" w:hAnsi="Times New Roman"/>
          <w:lang w:bidi="ar-SA"/>
        </w:rPr>
        <w:t>Pascarella, E. T., Pierson, C. T., Wolniak, G. C., &amp; Terenzini, P. T. (2004). First-</w:t>
      </w:r>
    </w:p>
    <w:p w14:paraId="2EC3F622" w14:textId="77F226AA" w:rsidR="007F14EF" w:rsidRPr="007F14EF" w:rsidRDefault="007F14EF" w:rsidP="00A369E4">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generation college students: Additional evidence on college experiences and outcomes. </w:t>
      </w:r>
      <w:r w:rsidRPr="007F14EF">
        <w:rPr>
          <w:rFonts w:ascii="Times New Roman" w:eastAsia="Calibri" w:hAnsi="Times New Roman"/>
          <w:i/>
          <w:iCs/>
          <w:lang w:bidi="ar-SA"/>
        </w:rPr>
        <w:t>The Journal of Higher Education</w:t>
      </w:r>
      <w:r w:rsidRPr="007F14EF">
        <w:rPr>
          <w:rFonts w:ascii="Times New Roman" w:eastAsia="Calibri" w:hAnsi="Times New Roman"/>
          <w:lang w:bidi="ar-SA"/>
        </w:rPr>
        <w:t xml:space="preserve">, </w:t>
      </w:r>
      <w:r w:rsidRPr="007F14EF">
        <w:rPr>
          <w:rFonts w:ascii="Times New Roman" w:eastAsia="Calibri" w:hAnsi="Times New Roman"/>
          <w:i/>
          <w:iCs/>
          <w:lang w:bidi="ar-SA"/>
        </w:rPr>
        <w:t>75</w:t>
      </w:r>
      <w:r w:rsidRPr="007F14EF">
        <w:rPr>
          <w:rFonts w:ascii="Times New Roman" w:eastAsia="Calibri" w:hAnsi="Times New Roman"/>
          <w:lang w:bidi="ar-SA"/>
        </w:rPr>
        <w:t>(3), 249-284.</w:t>
      </w:r>
    </w:p>
    <w:p w14:paraId="2EC64600" w14:textId="77777777" w:rsidR="007F14EF" w:rsidRPr="007F14EF" w:rsidRDefault="007F14EF" w:rsidP="007F14EF">
      <w:pPr>
        <w:spacing w:line="240" w:lineRule="auto"/>
        <w:rPr>
          <w:rFonts w:ascii="Times New Roman" w:eastAsia="Calibri" w:hAnsi="Times New Roman"/>
          <w:lang w:bidi="ar-SA"/>
        </w:rPr>
      </w:pPr>
    </w:p>
    <w:p w14:paraId="2F3DE5D9" w14:textId="77777777" w:rsidR="00A369E4" w:rsidRDefault="007F14EF" w:rsidP="00A369E4">
      <w:pPr>
        <w:spacing w:line="240" w:lineRule="auto"/>
        <w:rPr>
          <w:rFonts w:ascii="Times New Roman" w:eastAsia="Calibri" w:hAnsi="Times New Roman"/>
          <w:i/>
          <w:lang w:bidi="ar-SA"/>
        </w:rPr>
      </w:pPr>
      <w:r w:rsidRPr="007F14EF">
        <w:rPr>
          <w:rFonts w:ascii="Times New Roman" w:eastAsia="Calibri" w:hAnsi="Times New Roman"/>
          <w:lang w:bidi="ar-SA"/>
        </w:rPr>
        <w:t xml:space="preserve">Pekrun, R., &amp; Linnenbrink-Garcia, L. (2012). </w:t>
      </w:r>
      <w:r w:rsidRPr="007F14EF">
        <w:rPr>
          <w:rFonts w:ascii="Times New Roman" w:eastAsia="Calibri" w:hAnsi="Times New Roman"/>
          <w:i/>
          <w:lang w:bidi="ar-SA"/>
        </w:rPr>
        <w:t xml:space="preserve">Academic emotions and student </w:t>
      </w:r>
    </w:p>
    <w:p w14:paraId="2CE46F38" w14:textId="395C9145" w:rsidR="007F14EF" w:rsidRPr="007F14EF" w:rsidRDefault="007F14EF" w:rsidP="00A369E4">
      <w:pPr>
        <w:spacing w:line="240" w:lineRule="auto"/>
        <w:ind w:left="720"/>
        <w:rPr>
          <w:rFonts w:ascii="Times New Roman" w:eastAsia="Calibri" w:hAnsi="Times New Roman"/>
          <w:lang w:bidi="ar-SA"/>
        </w:rPr>
      </w:pPr>
      <w:r w:rsidRPr="007F14EF">
        <w:rPr>
          <w:rFonts w:ascii="Times New Roman" w:eastAsia="Calibri" w:hAnsi="Times New Roman"/>
          <w:i/>
          <w:lang w:bidi="ar-SA"/>
        </w:rPr>
        <w:t>engagement.</w:t>
      </w:r>
      <w:r w:rsidRPr="007F14EF">
        <w:rPr>
          <w:rFonts w:ascii="Times New Roman" w:eastAsia="Calibri" w:hAnsi="Times New Roman"/>
          <w:lang w:bidi="ar-SA"/>
        </w:rPr>
        <w:t xml:space="preserve"> In </w:t>
      </w:r>
      <w:r w:rsidRPr="007F14EF">
        <w:rPr>
          <w:rFonts w:ascii="Times New Roman" w:eastAsia="Calibri" w:hAnsi="Times New Roman"/>
          <w:iCs/>
          <w:lang w:bidi="ar-SA"/>
        </w:rPr>
        <w:t>Handbook of Research on Student Engagement</w:t>
      </w:r>
      <w:r w:rsidRPr="007F14EF">
        <w:rPr>
          <w:rFonts w:ascii="Times New Roman" w:eastAsia="Calibri" w:hAnsi="Times New Roman"/>
          <w:lang w:bidi="ar-SA"/>
        </w:rPr>
        <w:t> (pp. 259-282). Springer US.</w:t>
      </w:r>
    </w:p>
    <w:p w14:paraId="24A738C4" w14:textId="77777777" w:rsidR="00E517E1" w:rsidRDefault="00E517E1" w:rsidP="007F14EF">
      <w:pPr>
        <w:spacing w:line="240" w:lineRule="auto"/>
        <w:rPr>
          <w:rFonts w:ascii="Times New Roman" w:eastAsia="Calibri" w:hAnsi="Times New Roman"/>
          <w:lang w:bidi="ar-SA"/>
        </w:rPr>
      </w:pPr>
    </w:p>
    <w:p w14:paraId="54B38649" w14:textId="77777777" w:rsidR="00E517E1" w:rsidRDefault="00E517E1" w:rsidP="007F14EF">
      <w:pPr>
        <w:spacing w:line="240" w:lineRule="auto"/>
        <w:rPr>
          <w:rFonts w:ascii="Times New Roman" w:eastAsia="Calibri" w:hAnsi="Times New Roman"/>
          <w:lang w:bidi="ar-SA"/>
        </w:rPr>
      </w:pPr>
      <w:r w:rsidRPr="00E517E1">
        <w:rPr>
          <w:rFonts w:ascii="Times New Roman" w:eastAsia="Calibri" w:hAnsi="Times New Roman"/>
          <w:lang w:bidi="ar-SA"/>
        </w:rPr>
        <w:t xml:space="preserve">Perez, T., Cromley, J. G., &amp; Kaplan, A. (2014). The role of identity development, </w:t>
      </w:r>
    </w:p>
    <w:p w14:paraId="528B78FB" w14:textId="1C431619" w:rsidR="007F14EF" w:rsidRDefault="00E517E1" w:rsidP="00E517E1">
      <w:pPr>
        <w:spacing w:line="240" w:lineRule="auto"/>
        <w:ind w:left="720"/>
        <w:rPr>
          <w:rFonts w:ascii="Times New Roman" w:eastAsia="Calibri" w:hAnsi="Times New Roman"/>
          <w:lang w:bidi="ar-SA"/>
        </w:rPr>
      </w:pPr>
      <w:r w:rsidRPr="00E517E1">
        <w:rPr>
          <w:rFonts w:ascii="Times New Roman" w:eastAsia="Calibri" w:hAnsi="Times New Roman"/>
          <w:lang w:bidi="ar-SA"/>
        </w:rPr>
        <w:t>values, and costs in coll</w:t>
      </w:r>
      <w:r>
        <w:rPr>
          <w:rFonts w:ascii="Times New Roman" w:eastAsia="Calibri" w:hAnsi="Times New Roman"/>
          <w:lang w:bidi="ar-SA"/>
        </w:rPr>
        <w:t xml:space="preserve">ege STEM retention. </w:t>
      </w:r>
      <w:r w:rsidRPr="00E517E1">
        <w:rPr>
          <w:rFonts w:ascii="Times New Roman" w:eastAsia="Calibri" w:hAnsi="Times New Roman"/>
          <w:i/>
          <w:lang w:bidi="ar-SA"/>
        </w:rPr>
        <w:t>Journal of Educational Psychology,</w:t>
      </w:r>
      <w:r w:rsidRPr="00E517E1">
        <w:rPr>
          <w:rFonts w:ascii="Times New Roman" w:eastAsia="Calibri" w:hAnsi="Times New Roman"/>
          <w:lang w:bidi="ar-SA"/>
        </w:rPr>
        <w:t xml:space="preserve"> 106(1), 315.</w:t>
      </w:r>
    </w:p>
    <w:p w14:paraId="073151FE" w14:textId="77777777" w:rsidR="00E517E1" w:rsidRPr="007F14EF" w:rsidRDefault="00E517E1" w:rsidP="007F14EF">
      <w:pPr>
        <w:spacing w:line="240" w:lineRule="auto"/>
        <w:rPr>
          <w:rFonts w:ascii="Times New Roman" w:eastAsia="Calibri" w:hAnsi="Times New Roman"/>
          <w:lang w:bidi="ar-SA"/>
        </w:rPr>
      </w:pPr>
    </w:p>
    <w:p w14:paraId="4BAD1385" w14:textId="77777777" w:rsidR="007F14EF" w:rsidRPr="007F14EF"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Petty, T. (2014). Motivating first-generation students to academic success and college </w:t>
      </w:r>
    </w:p>
    <w:p w14:paraId="49D2A317" w14:textId="77777777" w:rsidR="007F14EF" w:rsidRPr="007F14EF" w:rsidRDefault="007F14EF" w:rsidP="007F14EF">
      <w:pPr>
        <w:spacing w:line="240" w:lineRule="auto"/>
        <w:ind w:firstLine="720"/>
        <w:rPr>
          <w:rFonts w:ascii="Times New Roman" w:eastAsia="Calibri" w:hAnsi="Times New Roman"/>
          <w:lang w:bidi="ar-SA"/>
        </w:rPr>
      </w:pPr>
      <w:r w:rsidRPr="007F14EF">
        <w:rPr>
          <w:rFonts w:ascii="Times New Roman" w:eastAsia="Calibri" w:hAnsi="Times New Roman"/>
          <w:lang w:bidi="ar-SA"/>
        </w:rPr>
        <w:t>completion. </w:t>
      </w:r>
      <w:r w:rsidRPr="007F14EF">
        <w:rPr>
          <w:rFonts w:ascii="Times New Roman" w:eastAsia="Calibri" w:hAnsi="Times New Roman"/>
          <w:i/>
          <w:iCs/>
          <w:lang w:bidi="ar-SA"/>
        </w:rPr>
        <w:t>College Student Journal</w:t>
      </w:r>
      <w:r w:rsidRPr="007F14EF">
        <w:rPr>
          <w:rFonts w:ascii="Times New Roman" w:eastAsia="Calibri" w:hAnsi="Times New Roman"/>
          <w:lang w:bidi="ar-SA"/>
        </w:rPr>
        <w:t>, </w:t>
      </w:r>
      <w:r w:rsidRPr="007F14EF">
        <w:rPr>
          <w:rFonts w:ascii="Times New Roman" w:eastAsia="Calibri" w:hAnsi="Times New Roman"/>
          <w:i/>
          <w:iCs/>
          <w:lang w:bidi="ar-SA"/>
        </w:rPr>
        <w:t>48</w:t>
      </w:r>
      <w:r w:rsidRPr="007F14EF">
        <w:rPr>
          <w:rFonts w:ascii="Times New Roman" w:eastAsia="Calibri" w:hAnsi="Times New Roman"/>
          <w:lang w:bidi="ar-SA"/>
        </w:rPr>
        <w:t>(2), 257-264.</w:t>
      </w:r>
    </w:p>
    <w:p w14:paraId="30C79807" w14:textId="77777777" w:rsidR="007F14EF" w:rsidRPr="007F14EF" w:rsidRDefault="007F14EF" w:rsidP="007F14EF">
      <w:pPr>
        <w:spacing w:line="240" w:lineRule="auto"/>
        <w:rPr>
          <w:rFonts w:ascii="Times New Roman" w:eastAsia="Calibri" w:hAnsi="Times New Roman"/>
          <w:lang w:bidi="ar-SA"/>
        </w:rPr>
      </w:pPr>
    </w:p>
    <w:p w14:paraId="2DF1362F" w14:textId="77777777" w:rsidR="00A369E4" w:rsidRDefault="007F14EF" w:rsidP="00A369E4">
      <w:pPr>
        <w:spacing w:line="240" w:lineRule="auto"/>
        <w:rPr>
          <w:rFonts w:ascii="Times New Roman" w:eastAsia="Calibri" w:hAnsi="Times New Roman"/>
          <w:lang w:bidi="ar-SA"/>
        </w:rPr>
      </w:pPr>
      <w:r w:rsidRPr="007F14EF">
        <w:rPr>
          <w:rFonts w:ascii="Times New Roman" w:eastAsia="Calibri" w:hAnsi="Times New Roman"/>
          <w:lang w:bidi="ar-SA"/>
        </w:rPr>
        <w:t xml:space="preserve">Pike, G. R., &amp; Kuh, G. D. (2005). First-and second-generation college students: A </w:t>
      </w:r>
    </w:p>
    <w:p w14:paraId="0B1B76BD" w14:textId="438DB1F7" w:rsidR="007F14EF" w:rsidRPr="007F14EF" w:rsidRDefault="007F14EF" w:rsidP="00A369E4">
      <w:pPr>
        <w:spacing w:line="240" w:lineRule="auto"/>
        <w:ind w:left="720"/>
        <w:rPr>
          <w:rFonts w:ascii="Times New Roman" w:eastAsia="Calibri" w:hAnsi="Times New Roman"/>
          <w:lang w:bidi="ar-SA"/>
        </w:rPr>
      </w:pPr>
      <w:r w:rsidRPr="007F14EF">
        <w:rPr>
          <w:rFonts w:ascii="Times New Roman" w:eastAsia="Calibri" w:hAnsi="Times New Roman"/>
          <w:lang w:bidi="ar-SA"/>
        </w:rPr>
        <w:t>comparison of their engagement and intellectual development. </w:t>
      </w:r>
      <w:r w:rsidRPr="007F14EF">
        <w:rPr>
          <w:rFonts w:ascii="Times New Roman" w:eastAsia="Calibri" w:hAnsi="Times New Roman"/>
          <w:i/>
          <w:iCs/>
          <w:lang w:bidi="ar-SA"/>
        </w:rPr>
        <w:t>The Journal of Higher Education</w:t>
      </w:r>
      <w:r w:rsidRPr="007F14EF">
        <w:rPr>
          <w:rFonts w:ascii="Times New Roman" w:eastAsia="Calibri" w:hAnsi="Times New Roman"/>
          <w:lang w:bidi="ar-SA"/>
        </w:rPr>
        <w:t>, </w:t>
      </w:r>
      <w:r w:rsidRPr="007F14EF">
        <w:rPr>
          <w:rFonts w:ascii="Times New Roman" w:eastAsia="Calibri" w:hAnsi="Times New Roman"/>
          <w:i/>
          <w:iCs/>
          <w:lang w:bidi="ar-SA"/>
        </w:rPr>
        <w:t>76</w:t>
      </w:r>
      <w:r w:rsidRPr="007F14EF">
        <w:rPr>
          <w:rFonts w:ascii="Times New Roman" w:eastAsia="Calibri" w:hAnsi="Times New Roman"/>
          <w:lang w:bidi="ar-SA"/>
        </w:rPr>
        <w:t>(3), 276-300.</w:t>
      </w:r>
    </w:p>
    <w:p w14:paraId="37A6F406" w14:textId="77777777" w:rsidR="007F14EF" w:rsidRPr="007F14EF" w:rsidRDefault="007F14EF" w:rsidP="007F14EF">
      <w:pPr>
        <w:spacing w:line="240" w:lineRule="auto"/>
        <w:rPr>
          <w:rFonts w:ascii="Times New Roman" w:eastAsia="Calibri" w:hAnsi="Times New Roman"/>
          <w:lang w:bidi="ar-SA"/>
        </w:rPr>
      </w:pPr>
    </w:p>
    <w:p w14:paraId="1AEC48F9" w14:textId="77777777" w:rsidR="007F14EF" w:rsidRPr="007F14EF"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Próspero, M., &amp; Vohra-Gupta, S. (2007). First generation college students: Motivation, </w:t>
      </w:r>
    </w:p>
    <w:p w14:paraId="75B8342C" w14:textId="77777777" w:rsidR="007F14EF" w:rsidRPr="007F14EF" w:rsidRDefault="007F14EF" w:rsidP="007F14EF">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integration, and academic achievement. </w:t>
      </w:r>
      <w:r w:rsidRPr="007F14EF">
        <w:rPr>
          <w:rFonts w:ascii="Times New Roman" w:eastAsia="Calibri" w:hAnsi="Times New Roman"/>
          <w:i/>
          <w:iCs/>
          <w:lang w:bidi="ar-SA"/>
        </w:rPr>
        <w:t>Community College Journal of Research and Practice</w:t>
      </w:r>
      <w:r w:rsidRPr="007F14EF">
        <w:rPr>
          <w:rFonts w:ascii="Times New Roman" w:eastAsia="Calibri" w:hAnsi="Times New Roman"/>
          <w:lang w:bidi="ar-SA"/>
        </w:rPr>
        <w:t xml:space="preserve">, </w:t>
      </w:r>
      <w:r w:rsidRPr="007F14EF">
        <w:rPr>
          <w:rFonts w:ascii="Times New Roman" w:eastAsia="Calibri" w:hAnsi="Times New Roman"/>
          <w:i/>
          <w:iCs/>
          <w:lang w:bidi="ar-SA"/>
        </w:rPr>
        <w:t>31</w:t>
      </w:r>
      <w:r w:rsidRPr="007F14EF">
        <w:rPr>
          <w:rFonts w:ascii="Times New Roman" w:eastAsia="Calibri" w:hAnsi="Times New Roman"/>
          <w:lang w:bidi="ar-SA"/>
        </w:rPr>
        <w:t>(12), 963-975.</w:t>
      </w:r>
    </w:p>
    <w:p w14:paraId="36B67345" w14:textId="77777777" w:rsidR="007F14EF" w:rsidRPr="007F14EF" w:rsidRDefault="007F14EF" w:rsidP="007F14EF">
      <w:pPr>
        <w:spacing w:line="240" w:lineRule="auto"/>
        <w:rPr>
          <w:rFonts w:ascii="Times New Roman" w:eastAsia="Calibri" w:hAnsi="Times New Roman"/>
          <w:lang w:bidi="ar-SA"/>
        </w:rPr>
      </w:pPr>
    </w:p>
    <w:p w14:paraId="180FACD8" w14:textId="77777777" w:rsidR="00A369E4" w:rsidRDefault="007F14EF" w:rsidP="00A369E4">
      <w:pPr>
        <w:spacing w:line="240" w:lineRule="auto"/>
        <w:rPr>
          <w:rFonts w:ascii="Times New Roman" w:eastAsia="Calibri" w:hAnsi="Times New Roman"/>
          <w:lang w:bidi="ar-SA"/>
        </w:rPr>
      </w:pPr>
      <w:r w:rsidRPr="007F14EF">
        <w:rPr>
          <w:rFonts w:ascii="Times New Roman" w:eastAsia="Calibri" w:hAnsi="Times New Roman"/>
          <w:lang w:bidi="ar-SA"/>
        </w:rPr>
        <w:t xml:space="preserve">Pugh, K. J. (2002). Teaching for transformative experiences in science: An </w:t>
      </w:r>
    </w:p>
    <w:p w14:paraId="59E04592" w14:textId="61A4D12B" w:rsidR="007F14EF" w:rsidRPr="007F14EF" w:rsidRDefault="007F14EF" w:rsidP="00A369E4">
      <w:pPr>
        <w:spacing w:line="240" w:lineRule="auto"/>
        <w:ind w:left="720"/>
        <w:rPr>
          <w:rFonts w:ascii="Times New Roman" w:eastAsia="Calibri" w:hAnsi="Times New Roman"/>
          <w:lang w:bidi="ar-SA"/>
        </w:rPr>
      </w:pPr>
      <w:r w:rsidRPr="007F14EF">
        <w:rPr>
          <w:rFonts w:ascii="Times New Roman" w:eastAsia="Calibri" w:hAnsi="Times New Roman"/>
          <w:lang w:bidi="ar-SA"/>
        </w:rPr>
        <w:lastRenderedPageBreak/>
        <w:t xml:space="preserve">investigation of the effectiveness of two instructional elements. </w:t>
      </w:r>
      <w:r w:rsidRPr="007F14EF">
        <w:rPr>
          <w:rFonts w:ascii="Times New Roman" w:eastAsia="Calibri" w:hAnsi="Times New Roman"/>
          <w:i/>
          <w:lang w:bidi="ar-SA"/>
        </w:rPr>
        <w:t>Teachers College Record</w:t>
      </w:r>
      <w:r w:rsidRPr="007F14EF">
        <w:rPr>
          <w:rFonts w:ascii="Times New Roman" w:eastAsia="Calibri" w:hAnsi="Times New Roman"/>
          <w:lang w:bidi="ar-SA"/>
        </w:rPr>
        <w:t xml:space="preserve">, 104, 1101-1137. </w:t>
      </w:r>
    </w:p>
    <w:p w14:paraId="0BD9E069" w14:textId="77777777" w:rsidR="007F14EF" w:rsidRPr="007F14EF" w:rsidRDefault="007F14EF" w:rsidP="007F14EF">
      <w:pPr>
        <w:spacing w:line="240" w:lineRule="auto"/>
        <w:rPr>
          <w:rFonts w:ascii="Times New Roman" w:eastAsia="Calibri" w:hAnsi="Times New Roman"/>
          <w:lang w:bidi="ar-SA"/>
        </w:rPr>
      </w:pPr>
    </w:p>
    <w:p w14:paraId="62649B98" w14:textId="77777777" w:rsidR="00A369E4"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Pugh, K. J. (2004). Newton's laws beyond the classroom walls. </w:t>
      </w:r>
      <w:r w:rsidRPr="007F14EF">
        <w:rPr>
          <w:rFonts w:ascii="Times New Roman" w:eastAsia="Calibri" w:hAnsi="Times New Roman"/>
          <w:i/>
          <w:lang w:bidi="ar-SA"/>
        </w:rPr>
        <w:t>Science Education,</w:t>
      </w:r>
      <w:r w:rsidRPr="007F14EF">
        <w:rPr>
          <w:rFonts w:ascii="Times New Roman" w:eastAsia="Calibri" w:hAnsi="Times New Roman"/>
          <w:lang w:bidi="ar-SA"/>
        </w:rPr>
        <w:t xml:space="preserve"> 88, </w:t>
      </w:r>
    </w:p>
    <w:p w14:paraId="4082E4FA" w14:textId="1D62625F" w:rsidR="007F14EF" w:rsidRPr="007F14EF" w:rsidRDefault="007F14EF" w:rsidP="00A369E4">
      <w:pPr>
        <w:spacing w:line="240" w:lineRule="auto"/>
        <w:ind w:firstLine="720"/>
        <w:rPr>
          <w:rFonts w:ascii="Times New Roman" w:eastAsia="Calibri" w:hAnsi="Times New Roman"/>
          <w:lang w:bidi="ar-SA"/>
        </w:rPr>
      </w:pPr>
      <w:r w:rsidRPr="007F14EF">
        <w:rPr>
          <w:rFonts w:ascii="Times New Roman" w:eastAsia="Calibri" w:hAnsi="Times New Roman"/>
          <w:lang w:bidi="ar-SA"/>
        </w:rPr>
        <w:t xml:space="preserve">182-196. </w:t>
      </w:r>
    </w:p>
    <w:p w14:paraId="78971393" w14:textId="77777777" w:rsidR="007F14EF" w:rsidRPr="007F14EF" w:rsidRDefault="007F14EF" w:rsidP="007F14EF">
      <w:pPr>
        <w:spacing w:line="240" w:lineRule="auto"/>
        <w:rPr>
          <w:rFonts w:ascii="Times New Roman" w:eastAsia="Calibri" w:hAnsi="Times New Roman"/>
          <w:lang w:bidi="ar-SA"/>
        </w:rPr>
      </w:pPr>
    </w:p>
    <w:p w14:paraId="5753B8FE" w14:textId="77777777" w:rsidR="006B7ACC" w:rsidRDefault="006B7ACC" w:rsidP="006B7ACC">
      <w:pPr>
        <w:spacing w:line="240" w:lineRule="auto"/>
        <w:rPr>
          <w:rFonts w:ascii="Times New Roman" w:eastAsia="Calibri" w:hAnsi="Times New Roman"/>
          <w:lang w:bidi="ar-SA"/>
        </w:rPr>
      </w:pPr>
      <w:r w:rsidRPr="007F14EF">
        <w:rPr>
          <w:rFonts w:ascii="Times New Roman" w:eastAsia="Calibri" w:hAnsi="Times New Roman"/>
          <w:lang w:bidi="ar-SA"/>
        </w:rPr>
        <w:t xml:space="preserve">Pugh, K. J. (2011). Transformative experience: An integrative construct in the spirit of </w:t>
      </w:r>
    </w:p>
    <w:p w14:paraId="41ECD0F3" w14:textId="77777777" w:rsidR="006B7ACC" w:rsidRPr="007F14EF" w:rsidRDefault="006B7ACC" w:rsidP="006B7ACC">
      <w:pPr>
        <w:spacing w:line="240" w:lineRule="auto"/>
        <w:ind w:firstLine="720"/>
        <w:rPr>
          <w:rFonts w:ascii="Times New Roman" w:eastAsia="Calibri" w:hAnsi="Times New Roman"/>
          <w:lang w:bidi="ar-SA"/>
        </w:rPr>
      </w:pPr>
      <w:r w:rsidRPr="007F14EF">
        <w:rPr>
          <w:rFonts w:ascii="Times New Roman" w:eastAsia="Calibri" w:hAnsi="Times New Roman"/>
          <w:lang w:bidi="ar-SA"/>
        </w:rPr>
        <w:t xml:space="preserve">Deweyan pragmatism. </w:t>
      </w:r>
      <w:r w:rsidRPr="007F14EF">
        <w:rPr>
          <w:rFonts w:ascii="Times New Roman" w:eastAsia="Calibri" w:hAnsi="Times New Roman"/>
          <w:i/>
          <w:lang w:bidi="ar-SA"/>
        </w:rPr>
        <w:t>Educational Psychologist</w:t>
      </w:r>
      <w:r w:rsidRPr="007F14EF">
        <w:rPr>
          <w:rFonts w:ascii="Times New Roman" w:eastAsia="Calibri" w:hAnsi="Times New Roman"/>
          <w:lang w:bidi="ar-SA"/>
        </w:rPr>
        <w:t xml:space="preserve">, 46, 107-121. </w:t>
      </w:r>
    </w:p>
    <w:p w14:paraId="2C25D269" w14:textId="77777777" w:rsidR="006B7ACC" w:rsidRDefault="006B7ACC" w:rsidP="007F14EF">
      <w:pPr>
        <w:spacing w:line="240" w:lineRule="auto"/>
        <w:rPr>
          <w:rFonts w:ascii="Times New Roman" w:eastAsia="Calibri" w:hAnsi="Times New Roman"/>
          <w:lang w:bidi="ar-SA"/>
        </w:rPr>
      </w:pPr>
    </w:p>
    <w:p w14:paraId="56D6D68D" w14:textId="27D1869C" w:rsidR="007F14EF" w:rsidRPr="007F14EF"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Pugh, K. J., &amp; Bergin, D. A. (2005). The effect of schooling on students’ out-of-school </w:t>
      </w:r>
    </w:p>
    <w:p w14:paraId="0AF1CBA6" w14:textId="77777777" w:rsidR="007F14EF" w:rsidRPr="007F14EF" w:rsidRDefault="007F14EF" w:rsidP="007F14EF">
      <w:pPr>
        <w:spacing w:line="240" w:lineRule="auto"/>
        <w:ind w:firstLine="720"/>
        <w:rPr>
          <w:rFonts w:ascii="Times New Roman" w:eastAsia="Calibri" w:hAnsi="Times New Roman"/>
          <w:lang w:bidi="ar-SA"/>
        </w:rPr>
      </w:pPr>
      <w:r w:rsidRPr="007F14EF">
        <w:rPr>
          <w:rFonts w:ascii="Times New Roman" w:eastAsia="Calibri" w:hAnsi="Times New Roman"/>
          <w:lang w:bidi="ar-SA"/>
        </w:rPr>
        <w:t xml:space="preserve">experience. </w:t>
      </w:r>
      <w:r w:rsidRPr="007F14EF">
        <w:rPr>
          <w:rFonts w:ascii="Times New Roman" w:eastAsia="Calibri" w:hAnsi="Times New Roman"/>
          <w:i/>
          <w:iCs/>
          <w:lang w:bidi="ar-SA"/>
        </w:rPr>
        <w:t>Educational Researcher</w:t>
      </w:r>
      <w:r w:rsidRPr="007F14EF">
        <w:rPr>
          <w:rFonts w:ascii="Times New Roman" w:eastAsia="Calibri" w:hAnsi="Times New Roman"/>
          <w:lang w:bidi="ar-SA"/>
        </w:rPr>
        <w:t xml:space="preserve">, </w:t>
      </w:r>
      <w:r w:rsidRPr="007F14EF">
        <w:rPr>
          <w:rFonts w:ascii="Times New Roman" w:eastAsia="Calibri" w:hAnsi="Times New Roman"/>
          <w:i/>
          <w:iCs/>
          <w:lang w:bidi="ar-SA"/>
        </w:rPr>
        <w:t>34</w:t>
      </w:r>
      <w:r w:rsidRPr="007F14EF">
        <w:rPr>
          <w:rFonts w:ascii="Times New Roman" w:eastAsia="Calibri" w:hAnsi="Times New Roman"/>
          <w:lang w:bidi="ar-SA"/>
        </w:rPr>
        <w:t>(9), 15-23.</w:t>
      </w:r>
    </w:p>
    <w:p w14:paraId="791E4C69" w14:textId="77777777" w:rsidR="007F14EF" w:rsidRPr="007F14EF" w:rsidRDefault="007F14EF" w:rsidP="007F14EF">
      <w:pPr>
        <w:spacing w:line="240" w:lineRule="auto"/>
        <w:rPr>
          <w:rFonts w:ascii="Times New Roman" w:eastAsia="Calibri" w:hAnsi="Times New Roman"/>
          <w:lang w:bidi="ar-SA"/>
        </w:rPr>
      </w:pPr>
    </w:p>
    <w:p w14:paraId="44E59979" w14:textId="77777777" w:rsidR="00A369E4"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Pugh, K. J., &amp; Girod, M. (2007). Science, art and experience: Constructing a science </w:t>
      </w:r>
    </w:p>
    <w:p w14:paraId="5F980B46" w14:textId="7AB5C15B" w:rsidR="007F14EF" w:rsidRPr="007F14EF" w:rsidRDefault="007F14EF" w:rsidP="00A369E4">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pedagogy from Dewey's aesthetics. </w:t>
      </w:r>
      <w:r w:rsidRPr="007F14EF">
        <w:rPr>
          <w:rFonts w:ascii="Times New Roman" w:eastAsia="Calibri" w:hAnsi="Times New Roman"/>
          <w:i/>
          <w:lang w:bidi="ar-SA"/>
        </w:rPr>
        <w:t>Journal of Science Teacher Education</w:t>
      </w:r>
      <w:r w:rsidRPr="007F14EF">
        <w:rPr>
          <w:rFonts w:ascii="Times New Roman" w:eastAsia="Calibri" w:hAnsi="Times New Roman"/>
          <w:lang w:bidi="ar-SA"/>
        </w:rPr>
        <w:t xml:space="preserve">, 18, 9-27. </w:t>
      </w:r>
    </w:p>
    <w:p w14:paraId="66F55824" w14:textId="77777777" w:rsidR="007F14EF" w:rsidRPr="007F14EF" w:rsidRDefault="007F14EF" w:rsidP="007F14EF">
      <w:pPr>
        <w:spacing w:line="240" w:lineRule="auto"/>
        <w:rPr>
          <w:rFonts w:ascii="Times New Roman" w:eastAsia="Calibri" w:hAnsi="Times New Roman"/>
          <w:lang w:bidi="ar-SA"/>
        </w:rPr>
      </w:pPr>
    </w:p>
    <w:p w14:paraId="69338390" w14:textId="77777777" w:rsidR="00A369E4" w:rsidRDefault="007F14EF" w:rsidP="00A369E4">
      <w:pPr>
        <w:spacing w:line="240" w:lineRule="auto"/>
        <w:rPr>
          <w:rFonts w:ascii="Times New Roman" w:eastAsia="Calibri" w:hAnsi="Times New Roman"/>
          <w:lang w:bidi="ar-SA"/>
        </w:rPr>
      </w:pPr>
      <w:r w:rsidRPr="007F14EF">
        <w:rPr>
          <w:rFonts w:ascii="Times New Roman" w:eastAsia="Calibri" w:hAnsi="Times New Roman"/>
          <w:lang w:bidi="ar-SA"/>
        </w:rPr>
        <w:t xml:space="preserve">Pugh, K. J., Linnenbrink‐Garcia, L., Koskey, K. L., Stewart, V. C., &amp; Manzey, C. </w:t>
      </w:r>
    </w:p>
    <w:p w14:paraId="2DB0A82B" w14:textId="007D22FC" w:rsidR="007F14EF" w:rsidRDefault="007F14EF" w:rsidP="00CC28B0">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(2010a). Motivation, learning, and transformative experience: A study of deep engagement in science. </w:t>
      </w:r>
      <w:r w:rsidRPr="007F14EF">
        <w:rPr>
          <w:rFonts w:ascii="Times New Roman" w:eastAsia="Calibri" w:hAnsi="Times New Roman"/>
          <w:i/>
          <w:iCs/>
          <w:lang w:bidi="ar-SA"/>
        </w:rPr>
        <w:t>Science Education</w:t>
      </w:r>
      <w:r w:rsidRPr="007F14EF">
        <w:rPr>
          <w:rFonts w:ascii="Times New Roman" w:eastAsia="Calibri" w:hAnsi="Times New Roman"/>
          <w:lang w:bidi="ar-SA"/>
        </w:rPr>
        <w:t xml:space="preserve">, </w:t>
      </w:r>
      <w:r w:rsidRPr="007F14EF">
        <w:rPr>
          <w:rFonts w:ascii="Times New Roman" w:eastAsia="Calibri" w:hAnsi="Times New Roman"/>
          <w:i/>
          <w:iCs/>
          <w:lang w:bidi="ar-SA"/>
        </w:rPr>
        <w:t>94</w:t>
      </w:r>
      <w:r w:rsidRPr="007F14EF">
        <w:rPr>
          <w:rFonts w:ascii="Times New Roman" w:eastAsia="Calibri" w:hAnsi="Times New Roman"/>
          <w:lang w:bidi="ar-SA"/>
        </w:rPr>
        <w:t>(1), 1-28.</w:t>
      </w:r>
    </w:p>
    <w:p w14:paraId="5BB3C568" w14:textId="77777777" w:rsidR="00960C47" w:rsidRPr="007F14EF" w:rsidRDefault="00960C47" w:rsidP="00CC28B0">
      <w:pPr>
        <w:spacing w:line="240" w:lineRule="auto"/>
        <w:ind w:left="720"/>
        <w:rPr>
          <w:rFonts w:ascii="Times New Roman" w:eastAsia="Calibri" w:hAnsi="Times New Roman"/>
          <w:lang w:bidi="ar-SA"/>
        </w:rPr>
      </w:pPr>
    </w:p>
    <w:p w14:paraId="0C1D3524" w14:textId="77777777" w:rsidR="00A369E4"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Pugh, K. J., Linnenbrink-Garcia, L., Koskey, K. L., Stewart, V. C., &amp; Manzey, C. </w:t>
      </w:r>
    </w:p>
    <w:p w14:paraId="7046DB53" w14:textId="5CBD36AD" w:rsidR="007F14EF" w:rsidRDefault="007F14EF" w:rsidP="00A369E4">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(2010b). Teaching for transformative experiences and conceptual change: A case study and evaluation of a high school biology teacher's experience. </w:t>
      </w:r>
      <w:r w:rsidRPr="007F14EF">
        <w:rPr>
          <w:rFonts w:ascii="Times New Roman" w:eastAsia="Calibri" w:hAnsi="Times New Roman"/>
          <w:i/>
          <w:iCs/>
          <w:lang w:bidi="ar-SA"/>
        </w:rPr>
        <w:t>Cognition and Instruction</w:t>
      </w:r>
      <w:r w:rsidRPr="007F14EF">
        <w:rPr>
          <w:rFonts w:ascii="Times New Roman" w:eastAsia="Calibri" w:hAnsi="Times New Roman"/>
          <w:lang w:bidi="ar-SA"/>
        </w:rPr>
        <w:t xml:space="preserve">, </w:t>
      </w:r>
      <w:r w:rsidRPr="007F14EF">
        <w:rPr>
          <w:rFonts w:ascii="Times New Roman" w:eastAsia="Calibri" w:hAnsi="Times New Roman"/>
          <w:i/>
          <w:iCs/>
          <w:lang w:bidi="ar-SA"/>
        </w:rPr>
        <w:t>28</w:t>
      </w:r>
      <w:r w:rsidRPr="007F14EF">
        <w:rPr>
          <w:rFonts w:ascii="Times New Roman" w:eastAsia="Calibri" w:hAnsi="Times New Roman"/>
          <w:lang w:bidi="ar-SA"/>
        </w:rPr>
        <w:t>(3), 273-316.</w:t>
      </w:r>
    </w:p>
    <w:p w14:paraId="61E77AF0" w14:textId="77777777" w:rsidR="00D50D4A" w:rsidRPr="007F14EF" w:rsidRDefault="00D50D4A" w:rsidP="00A369E4">
      <w:pPr>
        <w:spacing w:line="240" w:lineRule="auto"/>
        <w:ind w:left="720"/>
        <w:rPr>
          <w:rFonts w:ascii="Times New Roman" w:eastAsia="Calibri" w:hAnsi="Times New Roman"/>
          <w:lang w:bidi="ar-SA"/>
        </w:rPr>
      </w:pPr>
    </w:p>
    <w:p w14:paraId="4588037D" w14:textId="77777777" w:rsidR="00595B6E" w:rsidRDefault="00595B6E" w:rsidP="007F14EF">
      <w:pPr>
        <w:spacing w:line="240" w:lineRule="auto"/>
        <w:rPr>
          <w:rFonts w:ascii="Times New Roman" w:eastAsia="Calibri" w:hAnsi="Times New Roman"/>
          <w:lang w:bidi="ar-SA"/>
        </w:rPr>
      </w:pPr>
      <w:r w:rsidRPr="00595B6E">
        <w:rPr>
          <w:rFonts w:ascii="Times New Roman" w:eastAsia="Calibri" w:hAnsi="Times New Roman"/>
          <w:lang w:bidi="ar-SA"/>
        </w:rPr>
        <w:t xml:space="preserve">Pugh, K. J., Schmidt, K., Russell, C., &amp; Heddy, B. (2010). Fostering transformative </w:t>
      </w:r>
    </w:p>
    <w:p w14:paraId="4D0C9EA8" w14:textId="0DDCB6B5" w:rsidR="007F14EF" w:rsidRDefault="00595B6E" w:rsidP="00595B6E">
      <w:pPr>
        <w:spacing w:line="240" w:lineRule="auto"/>
        <w:ind w:left="720"/>
        <w:rPr>
          <w:rFonts w:ascii="Times New Roman" w:eastAsia="Calibri" w:hAnsi="Times New Roman"/>
          <w:lang w:bidi="ar-SA"/>
        </w:rPr>
      </w:pPr>
      <w:r w:rsidRPr="00595B6E">
        <w:rPr>
          <w:rFonts w:ascii="Times New Roman" w:eastAsia="Calibri" w:hAnsi="Times New Roman"/>
          <w:lang w:bidi="ar-SA"/>
        </w:rPr>
        <w:t xml:space="preserve">experiences in science: A design-based study. In </w:t>
      </w:r>
      <w:r w:rsidRPr="00595B6E">
        <w:rPr>
          <w:rFonts w:ascii="Times New Roman" w:eastAsia="Calibri" w:hAnsi="Times New Roman"/>
          <w:i/>
          <w:lang w:bidi="ar-SA"/>
        </w:rPr>
        <w:t xml:space="preserve">American Educational Research Association </w:t>
      </w:r>
      <w:r w:rsidR="00FD573E">
        <w:rPr>
          <w:rFonts w:ascii="Times New Roman" w:eastAsia="Calibri" w:hAnsi="Times New Roman"/>
          <w:i/>
          <w:lang w:bidi="ar-SA"/>
        </w:rPr>
        <w:t>A</w:t>
      </w:r>
      <w:r w:rsidRPr="00595B6E">
        <w:rPr>
          <w:rFonts w:ascii="Times New Roman" w:eastAsia="Calibri" w:hAnsi="Times New Roman"/>
          <w:i/>
          <w:lang w:bidi="ar-SA"/>
        </w:rPr>
        <w:t xml:space="preserve">nnual </w:t>
      </w:r>
      <w:r w:rsidR="00FD573E">
        <w:rPr>
          <w:rFonts w:ascii="Times New Roman" w:eastAsia="Calibri" w:hAnsi="Times New Roman"/>
          <w:i/>
          <w:lang w:bidi="ar-SA"/>
        </w:rPr>
        <w:t>C</w:t>
      </w:r>
      <w:r w:rsidRPr="00595B6E">
        <w:rPr>
          <w:rFonts w:ascii="Times New Roman" w:eastAsia="Calibri" w:hAnsi="Times New Roman"/>
          <w:i/>
          <w:lang w:bidi="ar-SA"/>
        </w:rPr>
        <w:t>onference, Denver, CO.</w:t>
      </w:r>
    </w:p>
    <w:p w14:paraId="39EECA79" w14:textId="77777777" w:rsidR="00595B6E" w:rsidRPr="007F14EF" w:rsidRDefault="00595B6E" w:rsidP="00595B6E">
      <w:pPr>
        <w:spacing w:line="240" w:lineRule="auto"/>
        <w:ind w:left="720"/>
        <w:rPr>
          <w:rFonts w:ascii="Times New Roman" w:eastAsia="Calibri" w:hAnsi="Times New Roman"/>
          <w:lang w:bidi="ar-SA"/>
        </w:rPr>
      </w:pPr>
    </w:p>
    <w:p w14:paraId="2C4C06DD" w14:textId="77777777" w:rsidR="008D0AB1" w:rsidRDefault="007F14EF" w:rsidP="008D0AB1">
      <w:pPr>
        <w:spacing w:line="240" w:lineRule="auto"/>
        <w:rPr>
          <w:rFonts w:ascii="Times New Roman" w:eastAsia="Calibri" w:hAnsi="Times New Roman"/>
          <w:lang w:bidi="ar-SA"/>
        </w:rPr>
      </w:pPr>
      <w:r w:rsidRPr="007F14EF">
        <w:rPr>
          <w:rFonts w:ascii="Times New Roman" w:eastAsia="Calibri" w:hAnsi="Times New Roman"/>
          <w:lang w:bidi="ar-SA"/>
        </w:rPr>
        <w:t xml:space="preserve">Renninger, K. A. (1987). </w:t>
      </w:r>
      <w:r w:rsidRPr="007F14EF">
        <w:rPr>
          <w:rFonts w:ascii="Times New Roman" w:eastAsia="Calibri" w:hAnsi="Times New Roman"/>
          <w:i/>
          <w:lang w:bidi="ar-SA"/>
        </w:rPr>
        <w:t>Do individual interests make a difference?</w:t>
      </w:r>
      <w:r w:rsidRPr="007F14EF">
        <w:rPr>
          <w:rFonts w:ascii="Times New Roman" w:eastAsia="Calibri" w:hAnsi="Times New Roman"/>
          <w:lang w:bidi="ar-SA"/>
        </w:rPr>
        <w:t xml:space="preserve"> In Essays by the </w:t>
      </w:r>
    </w:p>
    <w:p w14:paraId="4C513120" w14:textId="4250AEBB" w:rsidR="007F14EF" w:rsidRPr="007F14EF" w:rsidRDefault="007F14EF" w:rsidP="008D0AB1">
      <w:pPr>
        <w:spacing w:line="240" w:lineRule="auto"/>
        <w:ind w:left="720"/>
        <w:rPr>
          <w:rFonts w:ascii="Times New Roman" w:eastAsia="Calibri" w:hAnsi="Times New Roman"/>
          <w:lang w:bidi="ar-SA"/>
        </w:rPr>
      </w:pPr>
      <w:r w:rsidRPr="007F14EF">
        <w:rPr>
          <w:rFonts w:ascii="Times New Roman" w:eastAsia="Calibri" w:hAnsi="Times New Roman"/>
          <w:lang w:bidi="ar-SA"/>
        </w:rPr>
        <w:t>Spencer Fellows IV (pp. 228-253). Cambridge, MA: National Academy of Education.</w:t>
      </w:r>
    </w:p>
    <w:p w14:paraId="61D67DB4" w14:textId="77777777" w:rsidR="007F14EF" w:rsidRPr="007F14EF" w:rsidRDefault="007F14EF" w:rsidP="007F14EF">
      <w:pPr>
        <w:spacing w:line="240" w:lineRule="auto"/>
        <w:rPr>
          <w:rFonts w:ascii="Times New Roman" w:eastAsia="Calibri" w:hAnsi="Times New Roman"/>
          <w:lang w:bidi="ar-SA"/>
        </w:rPr>
      </w:pPr>
    </w:p>
    <w:p w14:paraId="2E613DAA" w14:textId="77777777" w:rsidR="008D0AB1" w:rsidRDefault="007F14EF" w:rsidP="008D0AB1">
      <w:pPr>
        <w:spacing w:line="240" w:lineRule="auto"/>
        <w:rPr>
          <w:rFonts w:ascii="Times New Roman" w:eastAsia="Calibri" w:hAnsi="Times New Roman"/>
          <w:i/>
          <w:lang w:bidi="ar-SA"/>
        </w:rPr>
      </w:pPr>
      <w:r w:rsidRPr="007F14EF">
        <w:rPr>
          <w:rFonts w:ascii="Times New Roman" w:eastAsia="Calibri" w:hAnsi="Times New Roman"/>
          <w:lang w:bidi="ar-SA"/>
        </w:rPr>
        <w:t xml:space="preserve">Renninger, K. A. (1998). </w:t>
      </w:r>
      <w:r w:rsidRPr="007F14EF">
        <w:rPr>
          <w:rFonts w:ascii="Times New Roman" w:eastAsia="Calibri" w:hAnsi="Times New Roman"/>
          <w:i/>
          <w:lang w:bidi="ar-SA"/>
        </w:rPr>
        <w:t xml:space="preserve">The roles of individual interest(s) and gender in learning: An </w:t>
      </w:r>
    </w:p>
    <w:p w14:paraId="50C152E8" w14:textId="56CDC090" w:rsidR="007F14EF" w:rsidRPr="007F14EF" w:rsidRDefault="007F14EF" w:rsidP="008D0AB1">
      <w:pPr>
        <w:spacing w:line="240" w:lineRule="auto"/>
        <w:ind w:left="720"/>
        <w:rPr>
          <w:rFonts w:ascii="Times New Roman" w:eastAsia="Calibri" w:hAnsi="Times New Roman"/>
          <w:lang w:bidi="ar-SA"/>
        </w:rPr>
      </w:pPr>
      <w:r w:rsidRPr="007F14EF">
        <w:rPr>
          <w:rFonts w:ascii="Times New Roman" w:eastAsia="Calibri" w:hAnsi="Times New Roman"/>
          <w:i/>
          <w:lang w:bidi="ar-SA"/>
        </w:rPr>
        <w:t>overview of research on preschool and elementary school-aged children/ students</w:t>
      </w:r>
      <w:r w:rsidRPr="007F14EF">
        <w:rPr>
          <w:rFonts w:ascii="Times New Roman" w:eastAsia="Calibri" w:hAnsi="Times New Roman"/>
          <w:lang w:bidi="ar-SA"/>
        </w:rPr>
        <w:t>. In L. Hoffmann, A., Krapp, K. Renninger, &amp; J. Baumert (Eds.), Interest and learning: Proceedings of the Seeon Conference on interest and gender (pp. 165-175). Kiel, Germany: IPN.</w:t>
      </w:r>
    </w:p>
    <w:p w14:paraId="23966E6B" w14:textId="77777777" w:rsidR="007F14EF" w:rsidRPr="007F14EF" w:rsidRDefault="007F14EF" w:rsidP="007F14EF">
      <w:pPr>
        <w:spacing w:line="240" w:lineRule="auto"/>
        <w:rPr>
          <w:rFonts w:ascii="Times New Roman" w:eastAsia="Calibri" w:hAnsi="Times New Roman"/>
          <w:lang w:bidi="ar-SA"/>
        </w:rPr>
      </w:pPr>
    </w:p>
    <w:p w14:paraId="543632DC" w14:textId="77777777" w:rsidR="008D0AB1" w:rsidRDefault="007F14EF" w:rsidP="008D0AB1">
      <w:pPr>
        <w:spacing w:line="240" w:lineRule="auto"/>
        <w:rPr>
          <w:rFonts w:ascii="Times New Roman" w:eastAsia="Calibri" w:hAnsi="Times New Roman"/>
          <w:lang w:bidi="ar-SA"/>
        </w:rPr>
      </w:pPr>
      <w:r w:rsidRPr="007F14EF">
        <w:rPr>
          <w:rFonts w:ascii="Times New Roman" w:eastAsia="Calibri" w:hAnsi="Times New Roman"/>
          <w:lang w:bidi="ar-SA"/>
        </w:rPr>
        <w:t xml:space="preserve">Renninger, K. A., &amp; Su, S. (2012). Interest and its development. In R. M. Ryan (Ed.), </w:t>
      </w:r>
    </w:p>
    <w:p w14:paraId="4B06EF07" w14:textId="53433432" w:rsidR="007F14EF" w:rsidRPr="007F14EF" w:rsidRDefault="007F14EF" w:rsidP="008D0AB1">
      <w:pPr>
        <w:spacing w:line="240" w:lineRule="auto"/>
        <w:ind w:left="720"/>
        <w:rPr>
          <w:rFonts w:ascii="Times New Roman" w:eastAsia="Calibri" w:hAnsi="Times New Roman"/>
          <w:b/>
          <w:bCs/>
          <w:lang w:bidi="ar-SA"/>
        </w:rPr>
      </w:pPr>
      <w:r w:rsidRPr="007F14EF">
        <w:rPr>
          <w:rFonts w:ascii="Times New Roman" w:eastAsia="Calibri" w:hAnsi="Times New Roman"/>
          <w:i/>
          <w:lang w:bidi="ar-SA"/>
        </w:rPr>
        <w:t xml:space="preserve">The Oxford Handbook of Motivation </w:t>
      </w:r>
      <w:r w:rsidRPr="007F14EF">
        <w:rPr>
          <w:rFonts w:ascii="Times New Roman" w:eastAsia="Calibri" w:hAnsi="Times New Roman"/>
          <w:lang w:bidi="ar-SA"/>
        </w:rPr>
        <w:t>(pp. 167–187). Oxford, England: Oxford University Press. </w:t>
      </w:r>
    </w:p>
    <w:p w14:paraId="640CCD3C" w14:textId="77777777" w:rsidR="007F14EF" w:rsidRPr="007F14EF" w:rsidRDefault="007F14EF" w:rsidP="007F14EF">
      <w:pPr>
        <w:spacing w:line="240" w:lineRule="auto"/>
        <w:rPr>
          <w:rFonts w:ascii="Times New Roman" w:eastAsia="Calibri" w:hAnsi="Times New Roman"/>
          <w:lang w:bidi="ar-SA"/>
        </w:rPr>
      </w:pPr>
    </w:p>
    <w:p w14:paraId="3ED72E8E" w14:textId="77777777" w:rsidR="008D0AB1" w:rsidRDefault="007F14EF" w:rsidP="008D0AB1">
      <w:pPr>
        <w:spacing w:line="240" w:lineRule="auto"/>
        <w:rPr>
          <w:rFonts w:ascii="Times New Roman" w:eastAsia="Calibri" w:hAnsi="Times New Roman"/>
          <w:lang w:bidi="ar-SA"/>
        </w:rPr>
      </w:pPr>
      <w:r w:rsidRPr="007F14EF">
        <w:rPr>
          <w:rFonts w:ascii="Times New Roman" w:eastAsia="Calibri" w:hAnsi="Times New Roman"/>
          <w:lang w:bidi="ar-SA"/>
        </w:rPr>
        <w:t xml:space="preserve">Richardson, R. C., &amp; Skinner, E. F. (1992). Helping first‐generation minority students </w:t>
      </w:r>
    </w:p>
    <w:p w14:paraId="29B111D9" w14:textId="760F2A50" w:rsidR="007F14EF" w:rsidRPr="007F14EF" w:rsidRDefault="007F14EF" w:rsidP="008D0AB1">
      <w:pPr>
        <w:spacing w:line="240" w:lineRule="auto"/>
        <w:ind w:firstLine="720"/>
        <w:rPr>
          <w:rFonts w:ascii="Times New Roman" w:eastAsia="Calibri" w:hAnsi="Times New Roman"/>
          <w:lang w:bidi="ar-SA"/>
        </w:rPr>
      </w:pPr>
      <w:r w:rsidRPr="007F14EF">
        <w:rPr>
          <w:rFonts w:ascii="Times New Roman" w:eastAsia="Calibri" w:hAnsi="Times New Roman"/>
          <w:lang w:bidi="ar-SA"/>
        </w:rPr>
        <w:t>achieve degrees. </w:t>
      </w:r>
      <w:r w:rsidRPr="007F14EF">
        <w:rPr>
          <w:rFonts w:ascii="Times New Roman" w:eastAsia="Calibri" w:hAnsi="Times New Roman"/>
          <w:i/>
          <w:iCs/>
          <w:lang w:bidi="ar-SA"/>
        </w:rPr>
        <w:t>New Directions for Community Colleges</w:t>
      </w:r>
      <w:r w:rsidRPr="007F14EF">
        <w:rPr>
          <w:rFonts w:ascii="Times New Roman" w:eastAsia="Calibri" w:hAnsi="Times New Roman"/>
          <w:lang w:bidi="ar-SA"/>
        </w:rPr>
        <w:t>, </w:t>
      </w:r>
      <w:r w:rsidRPr="007F14EF">
        <w:rPr>
          <w:rFonts w:ascii="Times New Roman" w:eastAsia="Calibri" w:hAnsi="Times New Roman"/>
          <w:i/>
          <w:iCs/>
          <w:lang w:bidi="ar-SA"/>
        </w:rPr>
        <w:t>1992</w:t>
      </w:r>
      <w:r w:rsidRPr="007F14EF">
        <w:rPr>
          <w:rFonts w:ascii="Times New Roman" w:eastAsia="Calibri" w:hAnsi="Times New Roman"/>
          <w:lang w:bidi="ar-SA"/>
        </w:rPr>
        <w:t>(80), 29-43.</w:t>
      </w:r>
    </w:p>
    <w:p w14:paraId="09067040" w14:textId="77777777" w:rsidR="007F14EF" w:rsidRPr="007F14EF" w:rsidRDefault="007F14EF" w:rsidP="007F14EF">
      <w:pPr>
        <w:spacing w:line="240" w:lineRule="auto"/>
        <w:rPr>
          <w:rFonts w:ascii="Times New Roman" w:eastAsia="Calibri" w:hAnsi="Times New Roman"/>
          <w:lang w:bidi="ar-SA"/>
        </w:rPr>
      </w:pPr>
    </w:p>
    <w:p w14:paraId="443D8D9F" w14:textId="77777777" w:rsidR="00F25E55" w:rsidRDefault="00F25E55" w:rsidP="00F25E55">
      <w:pPr>
        <w:spacing w:line="240" w:lineRule="auto"/>
        <w:rPr>
          <w:rFonts w:ascii="Times New Roman" w:hAnsi="Times New Roman"/>
          <w:lang w:bidi="ar-SA"/>
        </w:rPr>
      </w:pPr>
      <w:r w:rsidRPr="00F25E55">
        <w:rPr>
          <w:rFonts w:ascii="Times New Roman" w:hAnsi="Times New Roman"/>
          <w:lang w:bidi="ar-SA"/>
        </w:rPr>
        <w:lastRenderedPageBreak/>
        <w:t xml:space="preserve">Riconscente, M. M. (2014). Effects of perceived teacher practices on Latino high school </w:t>
      </w:r>
    </w:p>
    <w:p w14:paraId="7A2FE0C6" w14:textId="13C33E66" w:rsidR="00F25E55" w:rsidRPr="00F25E55" w:rsidRDefault="00F25E55" w:rsidP="00F25E55">
      <w:pPr>
        <w:spacing w:line="240" w:lineRule="auto"/>
        <w:ind w:left="720"/>
        <w:rPr>
          <w:rFonts w:ascii="Times New Roman" w:hAnsi="Times New Roman"/>
          <w:lang w:bidi="ar-SA"/>
        </w:rPr>
      </w:pPr>
      <w:r w:rsidRPr="00F25E55">
        <w:rPr>
          <w:rFonts w:ascii="Times New Roman" w:hAnsi="Times New Roman"/>
          <w:lang w:bidi="ar-SA"/>
        </w:rPr>
        <w:t xml:space="preserve">students’ interest, self-efficacy, and achievement in mathematics. </w:t>
      </w:r>
      <w:r w:rsidRPr="00F25E55">
        <w:rPr>
          <w:rFonts w:ascii="Times New Roman" w:hAnsi="Times New Roman"/>
          <w:i/>
          <w:iCs/>
          <w:lang w:bidi="ar-SA"/>
        </w:rPr>
        <w:t>The Journal of Experimental Education</w:t>
      </w:r>
      <w:r w:rsidRPr="00F25E55">
        <w:rPr>
          <w:rFonts w:ascii="Times New Roman" w:hAnsi="Times New Roman"/>
          <w:lang w:bidi="ar-SA"/>
        </w:rPr>
        <w:t xml:space="preserve">, </w:t>
      </w:r>
      <w:r w:rsidRPr="00F25E55">
        <w:rPr>
          <w:rFonts w:ascii="Times New Roman" w:hAnsi="Times New Roman"/>
          <w:i/>
          <w:iCs/>
          <w:lang w:bidi="ar-SA"/>
        </w:rPr>
        <w:t>82</w:t>
      </w:r>
      <w:r w:rsidRPr="00F25E55">
        <w:rPr>
          <w:rFonts w:ascii="Times New Roman" w:hAnsi="Times New Roman"/>
          <w:lang w:bidi="ar-SA"/>
        </w:rPr>
        <w:t>(1), 51-73.</w:t>
      </w:r>
    </w:p>
    <w:p w14:paraId="3345B1D0" w14:textId="77777777" w:rsidR="00F25E55" w:rsidRDefault="00F25E55" w:rsidP="008D0AB1">
      <w:pPr>
        <w:spacing w:line="240" w:lineRule="auto"/>
        <w:rPr>
          <w:rFonts w:ascii="Times New Roman" w:eastAsia="Calibri" w:hAnsi="Times New Roman"/>
          <w:lang w:bidi="ar-SA"/>
        </w:rPr>
      </w:pPr>
    </w:p>
    <w:p w14:paraId="043E2BF6" w14:textId="77777777" w:rsidR="009A0270" w:rsidRDefault="009A0270" w:rsidP="009A0270">
      <w:pPr>
        <w:spacing w:line="240" w:lineRule="auto"/>
        <w:rPr>
          <w:rFonts w:ascii="Times New Roman" w:hAnsi="Times New Roman"/>
          <w:i/>
          <w:iCs/>
          <w:lang w:bidi="ar-SA"/>
        </w:rPr>
      </w:pPr>
      <w:r w:rsidRPr="009A0270">
        <w:rPr>
          <w:rFonts w:ascii="Times New Roman" w:hAnsi="Times New Roman"/>
          <w:lang w:bidi="ar-SA"/>
        </w:rPr>
        <w:t xml:space="preserve">Sabot, R., &amp; Wakeman-Linn, J. (1991). Grade inflation and course choice. </w:t>
      </w:r>
      <w:r w:rsidRPr="009A0270">
        <w:rPr>
          <w:rFonts w:ascii="Times New Roman" w:hAnsi="Times New Roman"/>
          <w:i/>
          <w:iCs/>
          <w:lang w:bidi="ar-SA"/>
        </w:rPr>
        <w:t xml:space="preserve">Journal of </w:t>
      </w:r>
    </w:p>
    <w:p w14:paraId="49A24CAB" w14:textId="7264131D" w:rsidR="009A0270" w:rsidRPr="009A0270" w:rsidRDefault="009A0270" w:rsidP="009A0270">
      <w:pPr>
        <w:spacing w:line="240" w:lineRule="auto"/>
        <w:ind w:firstLine="720"/>
        <w:rPr>
          <w:rFonts w:ascii="Times New Roman" w:hAnsi="Times New Roman"/>
          <w:lang w:bidi="ar-SA"/>
        </w:rPr>
      </w:pPr>
      <w:r w:rsidRPr="009A0270">
        <w:rPr>
          <w:rFonts w:ascii="Times New Roman" w:hAnsi="Times New Roman"/>
          <w:i/>
          <w:iCs/>
          <w:lang w:bidi="ar-SA"/>
        </w:rPr>
        <w:t>Economic Perspectives</w:t>
      </w:r>
      <w:r w:rsidRPr="009A0270">
        <w:rPr>
          <w:rFonts w:ascii="Times New Roman" w:hAnsi="Times New Roman"/>
          <w:lang w:bidi="ar-SA"/>
        </w:rPr>
        <w:t xml:space="preserve">, </w:t>
      </w:r>
      <w:r w:rsidRPr="009A0270">
        <w:rPr>
          <w:rFonts w:ascii="Times New Roman" w:hAnsi="Times New Roman"/>
          <w:i/>
          <w:iCs/>
          <w:lang w:bidi="ar-SA"/>
        </w:rPr>
        <w:t>5</w:t>
      </w:r>
      <w:r w:rsidRPr="009A0270">
        <w:rPr>
          <w:rFonts w:ascii="Times New Roman" w:hAnsi="Times New Roman"/>
          <w:lang w:bidi="ar-SA"/>
        </w:rPr>
        <w:t>(1), 159-170.</w:t>
      </w:r>
    </w:p>
    <w:p w14:paraId="0118B4A6" w14:textId="77777777" w:rsidR="009A0270" w:rsidRDefault="009A0270" w:rsidP="008D0AB1">
      <w:pPr>
        <w:spacing w:line="240" w:lineRule="auto"/>
        <w:rPr>
          <w:rFonts w:ascii="Times New Roman" w:eastAsia="Calibri" w:hAnsi="Times New Roman"/>
          <w:lang w:bidi="ar-SA"/>
        </w:rPr>
      </w:pPr>
    </w:p>
    <w:p w14:paraId="3A0026B5" w14:textId="6EBDC418" w:rsidR="008D0AB1" w:rsidRDefault="007F14EF" w:rsidP="008D0AB1">
      <w:pPr>
        <w:spacing w:line="240" w:lineRule="auto"/>
        <w:rPr>
          <w:rFonts w:ascii="Times New Roman" w:eastAsia="Calibri" w:hAnsi="Times New Roman"/>
          <w:i/>
          <w:iCs/>
          <w:lang w:bidi="ar-SA"/>
        </w:rPr>
      </w:pPr>
      <w:r w:rsidRPr="007F14EF">
        <w:rPr>
          <w:rFonts w:ascii="Times New Roman" w:eastAsia="Calibri" w:hAnsi="Times New Roman"/>
          <w:lang w:bidi="ar-SA"/>
        </w:rPr>
        <w:t xml:space="preserve">Schunk, D. H. (1991). Self-efficacy and academic motivation. </w:t>
      </w:r>
      <w:r w:rsidRPr="007F14EF">
        <w:rPr>
          <w:rFonts w:ascii="Times New Roman" w:eastAsia="Calibri" w:hAnsi="Times New Roman"/>
          <w:i/>
          <w:iCs/>
          <w:lang w:bidi="ar-SA"/>
        </w:rPr>
        <w:t xml:space="preserve">Educational </w:t>
      </w:r>
    </w:p>
    <w:p w14:paraId="29BECEF1" w14:textId="7C493F97" w:rsidR="007F14EF" w:rsidRPr="007F14EF" w:rsidRDefault="00C6228A" w:rsidP="008D0AB1">
      <w:pPr>
        <w:spacing w:line="240" w:lineRule="auto"/>
        <w:ind w:firstLine="720"/>
        <w:rPr>
          <w:rFonts w:ascii="Times New Roman" w:eastAsia="Calibri" w:hAnsi="Times New Roman"/>
          <w:lang w:bidi="ar-SA"/>
        </w:rPr>
      </w:pPr>
      <w:r>
        <w:rPr>
          <w:rFonts w:ascii="Times New Roman" w:eastAsia="Calibri" w:hAnsi="Times New Roman"/>
          <w:i/>
          <w:iCs/>
          <w:lang w:bidi="ar-SA"/>
        </w:rPr>
        <w:t>P</w:t>
      </w:r>
      <w:r w:rsidR="007F14EF" w:rsidRPr="007F14EF">
        <w:rPr>
          <w:rFonts w:ascii="Times New Roman" w:eastAsia="Calibri" w:hAnsi="Times New Roman"/>
          <w:i/>
          <w:iCs/>
          <w:lang w:bidi="ar-SA"/>
        </w:rPr>
        <w:t>sychologist</w:t>
      </w:r>
      <w:r w:rsidR="007F14EF" w:rsidRPr="007F14EF">
        <w:rPr>
          <w:rFonts w:ascii="Times New Roman" w:eastAsia="Calibri" w:hAnsi="Times New Roman"/>
          <w:lang w:bidi="ar-SA"/>
        </w:rPr>
        <w:t xml:space="preserve">, </w:t>
      </w:r>
      <w:r w:rsidR="007F14EF" w:rsidRPr="007F14EF">
        <w:rPr>
          <w:rFonts w:ascii="Times New Roman" w:eastAsia="Calibri" w:hAnsi="Times New Roman"/>
          <w:i/>
          <w:iCs/>
          <w:lang w:bidi="ar-SA"/>
        </w:rPr>
        <w:t>26</w:t>
      </w:r>
      <w:r w:rsidR="007F14EF" w:rsidRPr="007F14EF">
        <w:rPr>
          <w:rFonts w:ascii="Times New Roman" w:eastAsia="Calibri" w:hAnsi="Times New Roman"/>
          <w:lang w:bidi="ar-SA"/>
        </w:rPr>
        <w:t>(3-4), 207-231.</w:t>
      </w:r>
    </w:p>
    <w:p w14:paraId="1815ABC0" w14:textId="77777777" w:rsidR="007F14EF" w:rsidRPr="007F14EF" w:rsidRDefault="007F14EF" w:rsidP="007F14EF">
      <w:pPr>
        <w:spacing w:line="240" w:lineRule="auto"/>
        <w:rPr>
          <w:rFonts w:ascii="Times New Roman" w:eastAsia="Calibri" w:hAnsi="Times New Roman"/>
          <w:lang w:bidi="ar-SA"/>
        </w:rPr>
      </w:pPr>
    </w:p>
    <w:p w14:paraId="126AA112" w14:textId="77777777" w:rsidR="007F14EF" w:rsidRPr="007F14EF" w:rsidRDefault="007F14EF" w:rsidP="007F14EF">
      <w:pPr>
        <w:spacing w:line="240" w:lineRule="auto"/>
        <w:rPr>
          <w:rFonts w:ascii="Times New Roman" w:eastAsia="Calibri" w:hAnsi="Times New Roman"/>
          <w:i/>
          <w:lang w:bidi="ar-SA"/>
        </w:rPr>
      </w:pPr>
      <w:r w:rsidRPr="007F14EF">
        <w:rPr>
          <w:rFonts w:ascii="Times New Roman" w:eastAsia="Calibri" w:hAnsi="Times New Roman"/>
          <w:lang w:bidi="ar-SA"/>
        </w:rPr>
        <w:t>Schiefele, U., Krapp, A., &amp; Winteler, A. (1992).</w:t>
      </w:r>
      <w:r w:rsidRPr="007F14EF">
        <w:rPr>
          <w:rFonts w:ascii="Times New Roman" w:eastAsia="Calibri" w:hAnsi="Times New Roman"/>
          <w:i/>
          <w:lang w:bidi="ar-SA"/>
        </w:rPr>
        <w:t xml:space="preserve"> Interest as a predictor of academic </w:t>
      </w:r>
    </w:p>
    <w:p w14:paraId="1FB1EB7C" w14:textId="77777777" w:rsidR="007F14EF" w:rsidRPr="007F14EF" w:rsidRDefault="007F14EF" w:rsidP="007F14EF">
      <w:pPr>
        <w:spacing w:line="240" w:lineRule="auto"/>
        <w:ind w:left="720"/>
        <w:rPr>
          <w:rFonts w:ascii="Times New Roman" w:eastAsia="Calibri" w:hAnsi="Times New Roman"/>
          <w:lang w:bidi="ar-SA"/>
        </w:rPr>
      </w:pPr>
      <w:r w:rsidRPr="007F14EF">
        <w:rPr>
          <w:rFonts w:ascii="Times New Roman" w:eastAsia="Calibri" w:hAnsi="Times New Roman"/>
          <w:i/>
          <w:lang w:bidi="ar-SA"/>
        </w:rPr>
        <w:t>achievement: A meta-analysis of research.</w:t>
      </w:r>
      <w:r w:rsidRPr="007F14EF">
        <w:rPr>
          <w:rFonts w:ascii="Times New Roman" w:eastAsia="Calibri" w:hAnsi="Times New Roman"/>
          <w:lang w:bidi="ar-SA"/>
        </w:rPr>
        <w:t xml:space="preserve"> In K. A. Renninger, S. Hidi, &amp; A. Krapp (Eds.), The role of interest in learning and development (pp. 183-212). Hillsdale, NJ: Erlbaum.</w:t>
      </w:r>
    </w:p>
    <w:p w14:paraId="07A3B384" w14:textId="77777777" w:rsidR="007F14EF" w:rsidRPr="007F14EF" w:rsidRDefault="007F14EF" w:rsidP="007F14EF">
      <w:pPr>
        <w:spacing w:line="240" w:lineRule="auto"/>
        <w:rPr>
          <w:rFonts w:ascii="Times New Roman" w:eastAsia="Calibri" w:hAnsi="Times New Roman"/>
          <w:lang w:bidi="ar-SA"/>
        </w:rPr>
      </w:pPr>
    </w:p>
    <w:p w14:paraId="2EFD3198" w14:textId="5DFD39AB" w:rsidR="007F14EF" w:rsidRPr="008D0AB1" w:rsidRDefault="007F14EF" w:rsidP="00CC28B0">
      <w:pPr>
        <w:spacing w:line="240" w:lineRule="auto"/>
        <w:ind w:left="720" w:hanging="720"/>
        <w:contextualSpacing/>
        <w:rPr>
          <w:rFonts w:ascii="Times New Roman" w:eastAsia="Calibri" w:hAnsi="Times New Roman"/>
          <w:i/>
          <w:lang w:bidi="ar-SA"/>
        </w:rPr>
      </w:pPr>
      <w:r w:rsidRPr="007F14EF">
        <w:rPr>
          <w:rFonts w:ascii="Times New Roman" w:eastAsia="Calibri" w:hAnsi="Times New Roman"/>
          <w:lang w:bidi="ar-SA"/>
        </w:rPr>
        <w:t xml:space="preserve">Singer, J. D., &amp; Willett, J. B. (2003). </w:t>
      </w:r>
      <w:r w:rsidRPr="007F14EF">
        <w:rPr>
          <w:rFonts w:ascii="Times New Roman" w:eastAsia="Calibri" w:hAnsi="Times New Roman"/>
          <w:i/>
          <w:lang w:bidi="ar-SA"/>
        </w:rPr>
        <w:t xml:space="preserve">Applied longitudinal data analysis: Modeling </w:t>
      </w:r>
      <w:r w:rsidR="008D0AB1">
        <w:rPr>
          <w:rFonts w:ascii="Times New Roman" w:eastAsia="Calibri" w:hAnsi="Times New Roman"/>
          <w:i/>
          <w:lang w:bidi="ar-SA"/>
        </w:rPr>
        <w:br/>
      </w:r>
      <w:r w:rsidRPr="007F14EF">
        <w:rPr>
          <w:rFonts w:ascii="Times New Roman" w:eastAsia="Calibri" w:hAnsi="Times New Roman"/>
          <w:i/>
          <w:lang w:bidi="ar-SA"/>
        </w:rPr>
        <w:t>change and event occurrence.</w:t>
      </w:r>
      <w:r w:rsidRPr="007F14EF">
        <w:rPr>
          <w:rFonts w:ascii="Times New Roman" w:eastAsia="Calibri" w:hAnsi="Times New Roman"/>
          <w:lang w:bidi="ar-SA"/>
        </w:rPr>
        <w:t xml:space="preserve"> London: Oxford university press.</w:t>
      </w:r>
    </w:p>
    <w:p w14:paraId="426451A9" w14:textId="77777777" w:rsidR="007F14EF" w:rsidRPr="007F14EF" w:rsidRDefault="007F14EF" w:rsidP="007F14EF">
      <w:pPr>
        <w:spacing w:line="240" w:lineRule="auto"/>
        <w:rPr>
          <w:rFonts w:ascii="Times New Roman" w:eastAsia="Calibri" w:hAnsi="Times New Roman"/>
          <w:lang w:bidi="ar-SA"/>
        </w:rPr>
      </w:pPr>
    </w:p>
    <w:p w14:paraId="07EE2388" w14:textId="77777777" w:rsidR="008D0AB1" w:rsidRDefault="007F14EF" w:rsidP="008D0AB1">
      <w:pPr>
        <w:spacing w:line="240" w:lineRule="auto"/>
        <w:rPr>
          <w:rFonts w:ascii="Times New Roman" w:eastAsia="Calibri" w:hAnsi="Times New Roman"/>
          <w:lang w:bidi="ar-SA"/>
        </w:rPr>
      </w:pPr>
      <w:r w:rsidRPr="007F14EF">
        <w:rPr>
          <w:rFonts w:ascii="Times New Roman" w:eastAsia="Calibri" w:hAnsi="Times New Roman"/>
          <w:lang w:bidi="ar-SA"/>
        </w:rPr>
        <w:t xml:space="preserve">Steele, C. M., &amp; Aronson, J. (1995). Stereotype threat and the intellectual test </w:t>
      </w:r>
    </w:p>
    <w:p w14:paraId="20815D0C" w14:textId="71873AA1" w:rsidR="007F14EF" w:rsidRDefault="007F14EF" w:rsidP="00CC28B0">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performance of African Americans. </w:t>
      </w:r>
      <w:r w:rsidR="00D204DF">
        <w:rPr>
          <w:rFonts w:ascii="Times New Roman" w:eastAsia="Calibri" w:hAnsi="Times New Roman"/>
          <w:i/>
          <w:lang w:bidi="ar-SA"/>
        </w:rPr>
        <w:t>Journal of Personality and Social P</w:t>
      </w:r>
      <w:r w:rsidRPr="007F14EF">
        <w:rPr>
          <w:rFonts w:ascii="Times New Roman" w:eastAsia="Calibri" w:hAnsi="Times New Roman"/>
          <w:i/>
          <w:lang w:bidi="ar-SA"/>
        </w:rPr>
        <w:t>sychology, 69</w:t>
      </w:r>
      <w:r w:rsidRPr="007F14EF">
        <w:rPr>
          <w:rFonts w:ascii="Times New Roman" w:eastAsia="Calibri" w:hAnsi="Times New Roman"/>
          <w:lang w:bidi="ar-SA"/>
        </w:rPr>
        <w:t>(5), 797.</w:t>
      </w:r>
    </w:p>
    <w:p w14:paraId="6D3D5E4C" w14:textId="77777777" w:rsidR="00650D96" w:rsidRPr="007F14EF" w:rsidRDefault="00650D96" w:rsidP="00CC28B0">
      <w:pPr>
        <w:spacing w:line="240" w:lineRule="auto"/>
        <w:ind w:left="720"/>
        <w:rPr>
          <w:rFonts w:ascii="Times New Roman" w:eastAsia="Calibri" w:hAnsi="Times New Roman"/>
          <w:lang w:bidi="ar-SA"/>
        </w:rPr>
      </w:pPr>
    </w:p>
    <w:p w14:paraId="61E63C99" w14:textId="77777777" w:rsidR="008D0AB1" w:rsidRDefault="007F14EF" w:rsidP="008D0AB1">
      <w:pPr>
        <w:spacing w:line="240" w:lineRule="auto"/>
        <w:rPr>
          <w:rFonts w:ascii="Times New Roman" w:eastAsia="Calibri" w:hAnsi="Times New Roman"/>
          <w:lang w:bidi="ar-SA"/>
        </w:rPr>
      </w:pPr>
      <w:r w:rsidRPr="007F14EF">
        <w:rPr>
          <w:rFonts w:ascii="Times New Roman" w:eastAsia="Calibri" w:hAnsi="Times New Roman"/>
          <w:lang w:bidi="ar-SA"/>
        </w:rPr>
        <w:t xml:space="preserve">Stephens, N. M., Fryberg, S. A., Markus, H. R., Johnson, C. S., &amp; Covarrubias, R. </w:t>
      </w:r>
    </w:p>
    <w:p w14:paraId="02F5CF5B" w14:textId="35D5B0A3" w:rsidR="007F14EF" w:rsidRPr="007F14EF" w:rsidRDefault="007F14EF" w:rsidP="008D0AB1">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(2012). Unseen disadvantage: How American universities' focus on independence undermines the academic performance of first-generation college students. </w:t>
      </w:r>
      <w:r w:rsidRPr="007F14EF">
        <w:rPr>
          <w:rFonts w:ascii="Times New Roman" w:eastAsia="Calibri" w:hAnsi="Times New Roman"/>
          <w:i/>
          <w:iCs/>
          <w:lang w:bidi="ar-SA"/>
        </w:rPr>
        <w:t>Journal of Personality and Social Psychology</w:t>
      </w:r>
      <w:r w:rsidRPr="007F14EF">
        <w:rPr>
          <w:rFonts w:ascii="Times New Roman" w:eastAsia="Calibri" w:hAnsi="Times New Roman"/>
          <w:lang w:bidi="ar-SA"/>
        </w:rPr>
        <w:t xml:space="preserve">, </w:t>
      </w:r>
      <w:r w:rsidRPr="007F14EF">
        <w:rPr>
          <w:rFonts w:ascii="Times New Roman" w:eastAsia="Calibri" w:hAnsi="Times New Roman"/>
          <w:i/>
          <w:iCs/>
          <w:lang w:bidi="ar-SA"/>
        </w:rPr>
        <w:t>102</w:t>
      </w:r>
      <w:r w:rsidRPr="007F14EF">
        <w:rPr>
          <w:rFonts w:ascii="Times New Roman" w:eastAsia="Calibri" w:hAnsi="Times New Roman"/>
          <w:lang w:bidi="ar-SA"/>
        </w:rPr>
        <w:t>(6), 1178.</w:t>
      </w:r>
    </w:p>
    <w:p w14:paraId="2B207D2C" w14:textId="77777777" w:rsidR="007F14EF" w:rsidRPr="007F14EF" w:rsidRDefault="007F14EF" w:rsidP="007F14EF">
      <w:pPr>
        <w:spacing w:line="240" w:lineRule="auto"/>
        <w:rPr>
          <w:rFonts w:ascii="Times New Roman" w:eastAsia="Calibri" w:hAnsi="Times New Roman"/>
          <w:lang w:bidi="ar-SA"/>
        </w:rPr>
      </w:pPr>
    </w:p>
    <w:p w14:paraId="59DD266A" w14:textId="77777777" w:rsidR="008128A0" w:rsidRDefault="008128A0" w:rsidP="008128A0">
      <w:pPr>
        <w:spacing w:line="240" w:lineRule="auto"/>
        <w:rPr>
          <w:rFonts w:ascii="Times New Roman" w:hAnsi="Times New Roman"/>
          <w:lang w:bidi="ar-SA"/>
        </w:rPr>
      </w:pPr>
      <w:r w:rsidRPr="008128A0">
        <w:rPr>
          <w:rFonts w:ascii="Times New Roman" w:hAnsi="Times New Roman"/>
          <w:lang w:bidi="ar-SA"/>
        </w:rPr>
        <w:t xml:space="preserve">Stipek, D. J., &amp; Ryan, R. H. (1997). Economically disadvantaged preschoolers: Ready </w:t>
      </w:r>
    </w:p>
    <w:p w14:paraId="62AC5EA2" w14:textId="02821F59" w:rsidR="008128A0" w:rsidRPr="008128A0" w:rsidRDefault="008128A0" w:rsidP="008128A0">
      <w:pPr>
        <w:spacing w:line="240" w:lineRule="auto"/>
        <w:ind w:firstLine="720"/>
        <w:rPr>
          <w:rFonts w:ascii="Times New Roman" w:hAnsi="Times New Roman"/>
          <w:lang w:bidi="ar-SA"/>
        </w:rPr>
      </w:pPr>
      <w:r w:rsidRPr="008128A0">
        <w:rPr>
          <w:rFonts w:ascii="Times New Roman" w:hAnsi="Times New Roman"/>
          <w:lang w:bidi="ar-SA"/>
        </w:rPr>
        <w:t xml:space="preserve">to learn but further to go. </w:t>
      </w:r>
      <w:r w:rsidRPr="008128A0">
        <w:rPr>
          <w:rFonts w:ascii="Times New Roman" w:hAnsi="Times New Roman"/>
          <w:i/>
          <w:iCs/>
          <w:lang w:bidi="ar-SA"/>
        </w:rPr>
        <w:t xml:space="preserve">Developmental </w:t>
      </w:r>
      <w:r w:rsidR="00FD573E">
        <w:rPr>
          <w:rFonts w:ascii="Times New Roman" w:hAnsi="Times New Roman"/>
          <w:i/>
          <w:iCs/>
          <w:lang w:bidi="ar-SA"/>
        </w:rPr>
        <w:t>P</w:t>
      </w:r>
      <w:r w:rsidRPr="008128A0">
        <w:rPr>
          <w:rFonts w:ascii="Times New Roman" w:hAnsi="Times New Roman"/>
          <w:i/>
          <w:iCs/>
          <w:lang w:bidi="ar-SA"/>
        </w:rPr>
        <w:t>sychology</w:t>
      </w:r>
      <w:r w:rsidRPr="008128A0">
        <w:rPr>
          <w:rFonts w:ascii="Times New Roman" w:hAnsi="Times New Roman"/>
          <w:lang w:bidi="ar-SA"/>
        </w:rPr>
        <w:t xml:space="preserve">, </w:t>
      </w:r>
      <w:r w:rsidRPr="008128A0">
        <w:rPr>
          <w:rFonts w:ascii="Times New Roman" w:hAnsi="Times New Roman"/>
          <w:i/>
          <w:iCs/>
          <w:lang w:bidi="ar-SA"/>
        </w:rPr>
        <w:t>33</w:t>
      </w:r>
      <w:r w:rsidRPr="008128A0">
        <w:rPr>
          <w:rFonts w:ascii="Times New Roman" w:hAnsi="Times New Roman"/>
          <w:lang w:bidi="ar-SA"/>
        </w:rPr>
        <w:t>(4), 711.</w:t>
      </w:r>
    </w:p>
    <w:p w14:paraId="7D0903F8" w14:textId="77777777" w:rsidR="008128A0" w:rsidRDefault="008128A0" w:rsidP="00F25E55">
      <w:pPr>
        <w:spacing w:line="240" w:lineRule="auto"/>
        <w:rPr>
          <w:rFonts w:ascii="Times New Roman" w:hAnsi="Times New Roman"/>
          <w:lang w:bidi="ar-SA"/>
        </w:rPr>
      </w:pPr>
    </w:p>
    <w:p w14:paraId="0383476B" w14:textId="5A47515B" w:rsidR="00F25E55" w:rsidRDefault="00F25E55" w:rsidP="00F25E55">
      <w:pPr>
        <w:spacing w:line="240" w:lineRule="auto"/>
        <w:rPr>
          <w:rFonts w:ascii="Times New Roman" w:hAnsi="Times New Roman"/>
          <w:lang w:bidi="ar-SA"/>
        </w:rPr>
      </w:pPr>
      <w:r w:rsidRPr="00F25E55">
        <w:rPr>
          <w:rFonts w:ascii="Times New Roman" w:hAnsi="Times New Roman"/>
          <w:lang w:bidi="ar-SA"/>
        </w:rPr>
        <w:t xml:space="preserve">Suter, L. E. (2014). Visiting science museums during middle and high school: A </w:t>
      </w:r>
    </w:p>
    <w:p w14:paraId="06E96B19" w14:textId="0FA9E357" w:rsidR="00F25E55" w:rsidRPr="000E7F98" w:rsidRDefault="00F25E55" w:rsidP="00F25E55">
      <w:pPr>
        <w:spacing w:line="240" w:lineRule="auto"/>
        <w:ind w:left="720"/>
        <w:rPr>
          <w:rFonts w:ascii="Times New Roman" w:hAnsi="Times New Roman"/>
          <w:lang w:bidi="ar-SA"/>
        </w:rPr>
      </w:pPr>
      <w:r w:rsidRPr="00F25E55">
        <w:rPr>
          <w:rFonts w:ascii="Times New Roman" w:hAnsi="Times New Roman"/>
          <w:lang w:bidi="ar-SA"/>
        </w:rPr>
        <w:t xml:space="preserve">longitudinal analysis of student performance in science. </w:t>
      </w:r>
      <w:r w:rsidRPr="000E7F98">
        <w:rPr>
          <w:rFonts w:ascii="Times New Roman" w:hAnsi="Times New Roman"/>
          <w:i/>
          <w:iCs/>
          <w:lang w:bidi="ar-SA"/>
        </w:rPr>
        <w:t>Science Education</w:t>
      </w:r>
      <w:r w:rsidRPr="000E7F98">
        <w:rPr>
          <w:rFonts w:ascii="Times New Roman" w:hAnsi="Times New Roman"/>
          <w:lang w:bidi="ar-SA"/>
        </w:rPr>
        <w:t xml:space="preserve">, </w:t>
      </w:r>
      <w:r w:rsidRPr="000E7F98">
        <w:rPr>
          <w:rFonts w:ascii="Times New Roman" w:hAnsi="Times New Roman"/>
          <w:i/>
          <w:iCs/>
          <w:lang w:bidi="ar-SA"/>
        </w:rPr>
        <w:t>98</w:t>
      </w:r>
      <w:r w:rsidRPr="000E7F98">
        <w:rPr>
          <w:rFonts w:ascii="Times New Roman" w:hAnsi="Times New Roman"/>
          <w:lang w:bidi="ar-SA"/>
        </w:rPr>
        <w:t>(5), 815-839.</w:t>
      </w:r>
    </w:p>
    <w:p w14:paraId="77122F34" w14:textId="77777777" w:rsidR="00F25E55" w:rsidRPr="000E7F98" w:rsidRDefault="00F25E55" w:rsidP="00F25E55">
      <w:pPr>
        <w:spacing w:line="240" w:lineRule="auto"/>
        <w:rPr>
          <w:rFonts w:ascii="Times New Roman" w:hAnsi="Times New Roman"/>
          <w:lang w:bidi="ar-SA"/>
        </w:rPr>
      </w:pPr>
    </w:p>
    <w:p w14:paraId="575C1E20" w14:textId="77777777" w:rsidR="000C1468" w:rsidRDefault="000C1468" w:rsidP="000C1468">
      <w:pPr>
        <w:spacing w:line="240" w:lineRule="auto"/>
      </w:pPr>
      <w:r>
        <w:t xml:space="preserve">Tabachnick, B. G., &amp; Fidell, L. S. (2001). </w:t>
      </w:r>
      <w:r w:rsidRPr="000C1468">
        <w:rPr>
          <w:i/>
        </w:rPr>
        <w:t>Multivariate statistics</w:t>
      </w:r>
      <w:r>
        <w:t xml:space="preserve">. Needham Heights, </w:t>
      </w:r>
    </w:p>
    <w:p w14:paraId="2209D68F" w14:textId="03405DD3" w:rsidR="000C1468" w:rsidRDefault="000C1468" w:rsidP="000C1468">
      <w:pPr>
        <w:spacing w:line="240" w:lineRule="auto"/>
        <w:ind w:firstLine="720"/>
      </w:pPr>
      <w:r>
        <w:t>MA: Allyn &amp; Bacon.</w:t>
      </w:r>
    </w:p>
    <w:p w14:paraId="36D2907B" w14:textId="77777777" w:rsidR="000C1468" w:rsidRPr="000E7F98" w:rsidRDefault="000C1468" w:rsidP="007F14EF">
      <w:pPr>
        <w:spacing w:line="240" w:lineRule="auto"/>
        <w:rPr>
          <w:rFonts w:ascii="Times New Roman" w:eastAsia="Calibri" w:hAnsi="Times New Roman"/>
          <w:lang w:bidi="ar-SA"/>
        </w:rPr>
      </w:pPr>
    </w:p>
    <w:p w14:paraId="186ED3C9" w14:textId="591BFEC6" w:rsidR="007F14EF" w:rsidRPr="007F14EF" w:rsidRDefault="007F14EF" w:rsidP="007F14EF">
      <w:pPr>
        <w:spacing w:line="240" w:lineRule="auto"/>
        <w:rPr>
          <w:rFonts w:ascii="Times New Roman" w:eastAsia="Calibri" w:hAnsi="Times New Roman"/>
          <w:lang w:bidi="ar-SA"/>
        </w:rPr>
      </w:pPr>
      <w:r w:rsidRPr="000E7F98">
        <w:rPr>
          <w:rFonts w:ascii="Times New Roman" w:eastAsia="Calibri" w:hAnsi="Times New Roman"/>
          <w:lang w:bidi="ar-SA"/>
        </w:rPr>
        <w:t xml:space="preserve">Terenzini, P. T., Springer, L., Yaeger, P. M., Pascarella, E. T., &amp; Nora, A. (1996). </w:t>
      </w:r>
      <w:r w:rsidRPr="007F14EF">
        <w:rPr>
          <w:rFonts w:ascii="Times New Roman" w:eastAsia="Calibri" w:hAnsi="Times New Roman"/>
          <w:lang w:bidi="ar-SA"/>
        </w:rPr>
        <w:t>First-</w:t>
      </w:r>
    </w:p>
    <w:p w14:paraId="6EBF857B" w14:textId="77777777" w:rsidR="007F14EF" w:rsidRPr="007F14EF" w:rsidRDefault="007F14EF" w:rsidP="007F14EF">
      <w:pPr>
        <w:spacing w:line="240" w:lineRule="auto"/>
        <w:ind w:left="720"/>
        <w:rPr>
          <w:rFonts w:ascii="Times New Roman" w:eastAsia="Calibri" w:hAnsi="Times New Roman"/>
          <w:lang w:bidi="ar-SA"/>
        </w:rPr>
      </w:pPr>
      <w:r w:rsidRPr="007F14EF">
        <w:rPr>
          <w:rFonts w:ascii="Times New Roman" w:eastAsia="Calibri" w:hAnsi="Times New Roman"/>
          <w:lang w:bidi="ar-SA"/>
        </w:rPr>
        <w:t>generation college students: Characteristics, experiences, and cognitive development. </w:t>
      </w:r>
      <w:r w:rsidRPr="007F14EF">
        <w:rPr>
          <w:rFonts w:ascii="Times New Roman" w:eastAsia="Calibri" w:hAnsi="Times New Roman"/>
          <w:i/>
          <w:iCs/>
          <w:lang w:bidi="ar-SA"/>
        </w:rPr>
        <w:t>Research in Higher education</w:t>
      </w:r>
      <w:r w:rsidRPr="007F14EF">
        <w:rPr>
          <w:rFonts w:ascii="Times New Roman" w:eastAsia="Calibri" w:hAnsi="Times New Roman"/>
          <w:lang w:bidi="ar-SA"/>
        </w:rPr>
        <w:t>, </w:t>
      </w:r>
      <w:r w:rsidRPr="007F14EF">
        <w:rPr>
          <w:rFonts w:ascii="Times New Roman" w:eastAsia="Calibri" w:hAnsi="Times New Roman"/>
          <w:i/>
          <w:iCs/>
          <w:lang w:bidi="ar-SA"/>
        </w:rPr>
        <w:t>37</w:t>
      </w:r>
      <w:r w:rsidRPr="007F14EF">
        <w:rPr>
          <w:rFonts w:ascii="Times New Roman" w:eastAsia="Calibri" w:hAnsi="Times New Roman"/>
          <w:lang w:bidi="ar-SA"/>
        </w:rPr>
        <w:t>(1), 1-22.</w:t>
      </w:r>
    </w:p>
    <w:p w14:paraId="4470BA1E" w14:textId="77777777" w:rsidR="007F14EF" w:rsidRPr="007F14EF" w:rsidRDefault="007F14EF" w:rsidP="007F14EF">
      <w:pPr>
        <w:spacing w:line="240" w:lineRule="auto"/>
        <w:rPr>
          <w:rFonts w:ascii="Times New Roman" w:eastAsia="Calibri" w:hAnsi="Times New Roman"/>
          <w:lang w:bidi="ar-SA"/>
        </w:rPr>
      </w:pPr>
    </w:p>
    <w:p w14:paraId="761A228A" w14:textId="77777777" w:rsidR="00232A31" w:rsidRDefault="007F14EF" w:rsidP="00232A31">
      <w:pPr>
        <w:spacing w:line="240" w:lineRule="auto"/>
        <w:rPr>
          <w:rFonts w:ascii="Times New Roman" w:eastAsia="Calibri" w:hAnsi="Times New Roman"/>
          <w:lang w:bidi="ar-SA"/>
        </w:rPr>
      </w:pPr>
      <w:r w:rsidRPr="007F14EF">
        <w:rPr>
          <w:rFonts w:ascii="Times New Roman" w:eastAsia="Calibri" w:hAnsi="Times New Roman"/>
          <w:lang w:bidi="ar-SA"/>
        </w:rPr>
        <w:t xml:space="preserve">Tibbetts, Y., Harackiewicz, J.M., Canning, E.A., Boston, J.S., Priniski, S.J., &amp; Hyde, </w:t>
      </w:r>
    </w:p>
    <w:p w14:paraId="3E3AB344" w14:textId="6D3A7151" w:rsidR="007F14EF" w:rsidRPr="007F14EF" w:rsidRDefault="007F14EF" w:rsidP="00232A31">
      <w:pPr>
        <w:spacing w:line="240" w:lineRule="auto"/>
        <w:ind w:left="720"/>
        <w:rPr>
          <w:rFonts w:ascii="Times New Roman" w:eastAsia="Calibri" w:hAnsi="Times New Roman"/>
          <w:lang w:bidi="ar-SA"/>
        </w:rPr>
      </w:pPr>
      <w:r w:rsidRPr="007F14EF">
        <w:rPr>
          <w:rFonts w:ascii="Times New Roman" w:eastAsia="Calibri" w:hAnsi="Times New Roman"/>
          <w:lang w:bidi="ar-SA"/>
        </w:rPr>
        <w:t>J.S. (2016). Affirming independence: Exploring mechanisms underlying a values affirmation intervention for first-generation students</w:t>
      </w:r>
      <w:r w:rsidRPr="007F14EF">
        <w:rPr>
          <w:rFonts w:ascii="Times New Roman" w:eastAsia="Calibri" w:hAnsi="Times New Roman"/>
          <w:i/>
          <w:iCs/>
          <w:lang w:bidi="ar-SA"/>
        </w:rPr>
        <w:t>. Journal of Personality and Social Psychology, 110, </w:t>
      </w:r>
      <w:r w:rsidRPr="007F14EF">
        <w:rPr>
          <w:rFonts w:ascii="Times New Roman" w:eastAsia="Calibri" w:hAnsi="Times New Roman"/>
          <w:lang w:bidi="ar-SA"/>
        </w:rPr>
        <w:t>635-659</w:t>
      </w:r>
    </w:p>
    <w:p w14:paraId="6CFC0733" w14:textId="77777777" w:rsidR="007F14EF" w:rsidRPr="007F14EF" w:rsidRDefault="007F14EF" w:rsidP="007F14EF">
      <w:pPr>
        <w:spacing w:line="240" w:lineRule="auto"/>
        <w:rPr>
          <w:rFonts w:ascii="Times New Roman" w:eastAsia="Calibri" w:hAnsi="Times New Roman"/>
          <w:lang w:bidi="ar-SA"/>
        </w:rPr>
      </w:pPr>
    </w:p>
    <w:p w14:paraId="1581A992" w14:textId="77777777" w:rsidR="006C33BE" w:rsidRDefault="00051513" w:rsidP="00232A31">
      <w:pPr>
        <w:spacing w:line="240" w:lineRule="auto"/>
        <w:rPr>
          <w:rStyle w:val="arttitle"/>
        </w:rPr>
      </w:pPr>
      <w:r>
        <w:rPr>
          <w:rStyle w:val="authors"/>
          <w:rFonts w:eastAsia="Calibri"/>
        </w:rPr>
        <w:lastRenderedPageBreak/>
        <w:t>Usher</w:t>
      </w:r>
      <w:r w:rsidR="00BE2519">
        <w:rPr>
          <w:rStyle w:val="authors"/>
          <w:rFonts w:eastAsia="Calibri"/>
        </w:rPr>
        <w:t>, E.</w:t>
      </w:r>
      <w:r>
        <w:t xml:space="preserve"> </w:t>
      </w:r>
      <w:r>
        <w:rPr>
          <w:rStyle w:val="Date1"/>
          <w:rFonts w:eastAsia="Calibri"/>
        </w:rPr>
        <w:t>(2018)</w:t>
      </w:r>
      <w:r>
        <w:t xml:space="preserve"> </w:t>
      </w:r>
      <w:r>
        <w:rPr>
          <w:rStyle w:val="arttitle"/>
        </w:rPr>
        <w:t xml:space="preserve">Acknowledging the Whiteness of </w:t>
      </w:r>
      <w:r w:rsidR="00BE2519">
        <w:rPr>
          <w:rStyle w:val="arttitle"/>
        </w:rPr>
        <w:t>m</w:t>
      </w:r>
      <w:r>
        <w:rPr>
          <w:rStyle w:val="arttitle"/>
        </w:rPr>
        <w:t xml:space="preserve">otivation </w:t>
      </w:r>
      <w:r w:rsidR="00BE2519">
        <w:rPr>
          <w:rStyle w:val="arttitle"/>
        </w:rPr>
        <w:t>r</w:t>
      </w:r>
      <w:r>
        <w:rPr>
          <w:rStyle w:val="arttitle"/>
        </w:rPr>
        <w:t xml:space="preserve">esearch: Seeking </w:t>
      </w:r>
    </w:p>
    <w:p w14:paraId="40679B9F" w14:textId="2B4F1FBF" w:rsidR="00051513" w:rsidRDefault="00BE2519" w:rsidP="006C33BE">
      <w:pPr>
        <w:spacing w:line="240" w:lineRule="auto"/>
        <w:ind w:firstLine="720"/>
        <w:rPr>
          <w:rStyle w:val="pagerange"/>
        </w:rPr>
      </w:pPr>
      <w:r>
        <w:rPr>
          <w:rStyle w:val="arttitle"/>
        </w:rPr>
        <w:t>c</w:t>
      </w:r>
      <w:r w:rsidR="00051513">
        <w:rPr>
          <w:rStyle w:val="arttitle"/>
        </w:rPr>
        <w:t xml:space="preserve">ultural </w:t>
      </w:r>
      <w:r>
        <w:rPr>
          <w:rStyle w:val="arttitle"/>
        </w:rPr>
        <w:t>r</w:t>
      </w:r>
      <w:r w:rsidR="00051513">
        <w:rPr>
          <w:rStyle w:val="arttitle"/>
        </w:rPr>
        <w:t>elevance,</w:t>
      </w:r>
      <w:r w:rsidR="00051513">
        <w:t xml:space="preserve"> </w:t>
      </w:r>
      <w:r w:rsidR="00051513" w:rsidRPr="00BE2519">
        <w:rPr>
          <w:rStyle w:val="serialtitle"/>
          <w:i/>
        </w:rPr>
        <w:t>Educational Psychologist</w:t>
      </w:r>
      <w:r w:rsidR="00051513">
        <w:rPr>
          <w:rStyle w:val="serialtitle"/>
        </w:rPr>
        <w:t>,</w:t>
      </w:r>
      <w:r w:rsidR="00051513">
        <w:t xml:space="preserve"> </w:t>
      </w:r>
      <w:r w:rsidR="00051513">
        <w:rPr>
          <w:rStyle w:val="volumeissue"/>
        </w:rPr>
        <w:t>53(2),</w:t>
      </w:r>
      <w:r w:rsidR="00051513">
        <w:t xml:space="preserve"> </w:t>
      </w:r>
      <w:r w:rsidR="00051513">
        <w:rPr>
          <w:rStyle w:val="pagerange"/>
        </w:rPr>
        <w:t>131-144.</w:t>
      </w:r>
    </w:p>
    <w:p w14:paraId="737E246A" w14:textId="77777777" w:rsidR="002E4E95" w:rsidRDefault="002E4E95" w:rsidP="00232A31">
      <w:pPr>
        <w:spacing w:line="240" w:lineRule="auto"/>
        <w:rPr>
          <w:rFonts w:ascii="Times New Roman" w:eastAsia="Calibri" w:hAnsi="Times New Roman"/>
          <w:color w:val="222222"/>
          <w:shd w:val="clear" w:color="auto" w:fill="FFFFFF"/>
          <w:lang w:bidi="ar-SA"/>
        </w:rPr>
      </w:pPr>
    </w:p>
    <w:p w14:paraId="7CB39DE2" w14:textId="77777777" w:rsidR="002E4E95" w:rsidRDefault="002E4E95" w:rsidP="00232A31">
      <w:pPr>
        <w:spacing w:line="240" w:lineRule="auto"/>
        <w:rPr>
          <w:rFonts w:ascii="Times New Roman" w:eastAsia="Calibri" w:hAnsi="Times New Roman"/>
          <w:color w:val="222222"/>
          <w:shd w:val="clear" w:color="auto" w:fill="FFFFFF"/>
          <w:lang w:bidi="ar-SA"/>
        </w:rPr>
      </w:pPr>
      <w:r w:rsidRPr="002E4E95">
        <w:rPr>
          <w:rFonts w:ascii="Times New Roman" w:eastAsia="Calibri" w:hAnsi="Times New Roman"/>
          <w:color w:val="222222"/>
          <w:shd w:val="clear" w:color="auto" w:fill="FFFFFF"/>
          <w:lang w:bidi="ar-SA"/>
        </w:rPr>
        <w:t xml:space="preserve">Usher, E. L., &amp; Pajares, F. (2008). Self-efficacy for self-regulated learning: A validation </w:t>
      </w:r>
    </w:p>
    <w:p w14:paraId="6DBEE71E" w14:textId="280FAEDA" w:rsidR="00051513" w:rsidRDefault="002E4E95" w:rsidP="002E4E95">
      <w:pPr>
        <w:spacing w:line="240" w:lineRule="auto"/>
        <w:ind w:firstLine="720"/>
        <w:rPr>
          <w:rFonts w:ascii="Times New Roman" w:eastAsia="Calibri" w:hAnsi="Times New Roman"/>
          <w:color w:val="222222"/>
          <w:shd w:val="clear" w:color="auto" w:fill="FFFFFF"/>
          <w:lang w:bidi="ar-SA"/>
        </w:rPr>
      </w:pPr>
      <w:r w:rsidRPr="002E4E95">
        <w:rPr>
          <w:rFonts w:ascii="Times New Roman" w:eastAsia="Calibri" w:hAnsi="Times New Roman"/>
          <w:color w:val="222222"/>
          <w:shd w:val="clear" w:color="auto" w:fill="FFFFFF"/>
          <w:lang w:bidi="ar-SA"/>
        </w:rPr>
        <w:t xml:space="preserve">study. </w:t>
      </w:r>
      <w:r w:rsidRPr="002E4E95">
        <w:rPr>
          <w:rFonts w:ascii="Times New Roman" w:eastAsia="Calibri" w:hAnsi="Times New Roman"/>
          <w:i/>
          <w:color w:val="222222"/>
          <w:shd w:val="clear" w:color="auto" w:fill="FFFFFF"/>
          <w:lang w:bidi="ar-SA"/>
        </w:rPr>
        <w:t>Educational and Psychological Measurement</w:t>
      </w:r>
      <w:r w:rsidRPr="002E4E95">
        <w:rPr>
          <w:rFonts w:ascii="Times New Roman" w:eastAsia="Calibri" w:hAnsi="Times New Roman"/>
          <w:color w:val="222222"/>
          <w:shd w:val="clear" w:color="auto" w:fill="FFFFFF"/>
          <w:lang w:bidi="ar-SA"/>
        </w:rPr>
        <w:t>, 68(3), 443-463.</w:t>
      </w:r>
    </w:p>
    <w:p w14:paraId="17F1AB63" w14:textId="77777777" w:rsidR="002E4E95" w:rsidRDefault="002E4E95" w:rsidP="00232A31">
      <w:pPr>
        <w:spacing w:line="240" w:lineRule="auto"/>
        <w:rPr>
          <w:rFonts w:ascii="Times New Roman" w:eastAsia="Calibri" w:hAnsi="Times New Roman"/>
          <w:color w:val="222222"/>
          <w:shd w:val="clear" w:color="auto" w:fill="FFFFFF"/>
          <w:lang w:bidi="ar-SA"/>
        </w:rPr>
      </w:pPr>
    </w:p>
    <w:p w14:paraId="30701233" w14:textId="4E4ECEFD" w:rsidR="00232A31" w:rsidRDefault="007F14EF" w:rsidP="00232A31">
      <w:pPr>
        <w:spacing w:line="240" w:lineRule="auto"/>
        <w:rPr>
          <w:rFonts w:ascii="Times New Roman" w:eastAsia="Calibri" w:hAnsi="Times New Roman"/>
          <w:color w:val="222222"/>
          <w:shd w:val="clear" w:color="auto" w:fill="FFFFFF"/>
          <w:lang w:bidi="ar-SA"/>
        </w:rPr>
      </w:pPr>
      <w:r w:rsidRPr="007F14EF">
        <w:rPr>
          <w:rFonts w:ascii="Times New Roman" w:eastAsia="Calibri" w:hAnsi="Times New Roman"/>
          <w:color w:val="222222"/>
          <w:shd w:val="clear" w:color="auto" w:fill="FFFFFF"/>
          <w:lang w:bidi="ar-SA"/>
        </w:rPr>
        <w:t xml:space="preserve">Vuong, M., Brown-Welty, S., &amp; Tracz, S. (2010). The effects of self-efficacy on </w:t>
      </w:r>
    </w:p>
    <w:p w14:paraId="5C71DD19" w14:textId="35B51B00" w:rsidR="007F14EF" w:rsidRPr="007F14EF" w:rsidRDefault="007F14EF" w:rsidP="00232A31">
      <w:pPr>
        <w:spacing w:line="240" w:lineRule="auto"/>
        <w:ind w:left="720"/>
        <w:rPr>
          <w:rFonts w:ascii="Times New Roman" w:eastAsia="Calibri" w:hAnsi="Times New Roman"/>
          <w:color w:val="222222"/>
          <w:shd w:val="clear" w:color="auto" w:fill="FFFFFF"/>
          <w:lang w:bidi="ar-SA"/>
        </w:rPr>
      </w:pPr>
      <w:r w:rsidRPr="007F14EF">
        <w:rPr>
          <w:rFonts w:ascii="Times New Roman" w:eastAsia="Calibri" w:hAnsi="Times New Roman"/>
          <w:color w:val="222222"/>
          <w:shd w:val="clear" w:color="auto" w:fill="FFFFFF"/>
          <w:lang w:bidi="ar-SA"/>
        </w:rPr>
        <w:t xml:space="preserve">academic success of first-generation college sophomore students. </w:t>
      </w:r>
      <w:r w:rsidRPr="00BE2519">
        <w:rPr>
          <w:rFonts w:ascii="Times New Roman" w:eastAsia="Calibri" w:hAnsi="Times New Roman"/>
          <w:i/>
          <w:color w:val="222222"/>
          <w:shd w:val="clear" w:color="auto" w:fill="FFFFFF"/>
          <w:lang w:bidi="ar-SA"/>
        </w:rPr>
        <w:t xml:space="preserve">Journal of </w:t>
      </w:r>
      <w:r w:rsidR="00BE2519">
        <w:rPr>
          <w:rFonts w:ascii="Times New Roman" w:eastAsia="Calibri" w:hAnsi="Times New Roman"/>
          <w:i/>
          <w:color w:val="222222"/>
          <w:shd w:val="clear" w:color="auto" w:fill="FFFFFF"/>
          <w:lang w:bidi="ar-SA"/>
        </w:rPr>
        <w:t>C</w:t>
      </w:r>
      <w:r w:rsidRPr="00BE2519">
        <w:rPr>
          <w:rFonts w:ascii="Times New Roman" w:eastAsia="Calibri" w:hAnsi="Times New Roman"/>
          <w:i/>
          <w:color w:val="222222"/>
          <w:shd w:val="clear" w:color="auto" w:fill="FFFFFF"/>
          <w:lang w:bidi="ar-SA"/>
        </w:rPr>
        <w:t xml:space="preserve">ollege </w:t>
      </w:r>
      <w:r w:rsidR="00BE2519">
        <w:rPr>
          <w:rFonts w:ascii="Times New Roman" w:eastAsia="Calibri" w:hAnsi="Times New Roman"/>
          <w:i/>
          <w:color w:val="222222"/>
          <w:shd w:val="clear" w:color="auto" w:fill="FFFFFF"/>
          <w:lang w:bidi="ar-SA"/>
        </w:rPr>
        <w:t>S</w:t>
      </w:r>
      <w:r w:rsidRPr="00BE2519">
        <w:rPr>
          <w:rFonts w:ascii="Times New Roman" w:eastAsia="Calibri" w:hAnsi="Times New Roman"/>
          <w:i/>
          <w:color w:val="222222"/>
          <w:shd w:val="clear" w:color="auto" w:fill="FFFFFF"/>
          <w:lang w:bidi="ar-SA"/>
        </w:rPr>
        <w:t xml:space="preserve">tudent </w:t>
      </w:r>
      <w:r w:rsidR="00BE2519">
        <w:rPr>
          <w:rFonts w:ascii="Times New Roman" w:eastAsia="Calibri" w:hAnsi="Times New Roman"/>
          <w:i/>
          <w:color w:val="222222"/>
          <w:shd w:val="clear" w:color="auto" w:fill="FFFFFF"/>
          <w:lang w:bidi="ar-SA"/>
        </w:rPr>
        <w:t>D</w:t>
      </w:r>
      <w:r w:rsidRPr="00BE2519">
        <w:rPr>
          <w:rFonts w:ascii="Times New Roman" w:eastAsia="Calibri" w:hAnsi="Times New Roman"/>
          <w:i/>
          <w:color w:val="222222"/>
          <w:shd w:val="clear" w:color="auto" w:fill="FFFFFF"/>
          <w:lang w:bidi="ar-SA"/>
        </w:rPr>
        <w:t>evelopment</w:t>
      </w:r>
      <w:r w:rsidRPr="007F14EF">
        <w:rPr>
          <w:rFonts w:ascii="Times New Roman" w:eastAsia="Calibri" w:hAnsi="Times New Roman"/>
          <w:color w:val="222222"/>
          <w:shd w:val="clear" w:color="auto" w:fill="FFFFFF"/>
          <w:lang w:bidi="ar-SA"/>
        </w:rPr>
        <w:t>, 51(1), 50-64.</w:t>
      </w:r>
    </w:p>
    <w:p w14:paraId="173BEF56" w14:textId="77777777" w:rsidR="007F14EF" w:rsidRPr="007F14EF" w:rsidRDefault="007F14EF" w:rsidP="007F14EF">
      <w:pPr>
        <w:spacing w:line="240" w:lineRule="auto"/>
        <w:ind w:left="720"/>
        <w:rPr>
          <w:rFonts w:ascii="Times New Roman" w:eastAsia="Calibri" w:hAnsi="Times New Roman"/>
          <w:color w:val="222222"/>
          <w:shd w:val="clear" w:color="auto" w:fill="FFFFFF"/>
          <w:lang w:bidi="ar-SA"/>
        </w:rPr>
      </w:pPr>
    </w:p>
    <w:p w14:paraId="5FB69C09" w14:textId="77777777" w:rsidR="00F25E55" w:rsidRDefault="00F25E55" w:rsidP="007F14EF">
      <w:pPr>
        <w:spacing w:line="240" w:lineRule="auto"/>
      </w:pPr>
      <w:r>
        <w:t xml:space="preserve">Weinberg, A. E., Basile, C. G., &amp; Albright, L. (2011). The effect of an experiential </w:t>
      </w:r>
    </w:p>
    <w:p w14:paraId="0DD5026D" w14:textId="0FFFB45A" w:rsidR="00F25E55" w:rsidRDefault="00F25E55" w:rsidP="00F25E55">
      <w:pPr>
        <w:spacing w:line="240" w:lineRule="auto"/>
        <w:ind w:left="720"/>
      </w:pPr>
      <w:r>
        <w:t xml:space="preserve">learning program on middle school students’ motivation toward mathematics and science. </w:t>
      </w:r>
      <w:r>
        <w:rPr>
          <w:i/>
          <w:iCs/>
        </w:rPr>
        <w:t>RMLE Online</w:t>
      </w:r>
      <w:r>
        <w:t xml:space="preserve">, </w:t>
      </w:r>
      <w:r>
        <w:rPr>
          <w:i/>
          <w:iCs/>
        </w:rPr>
        <w:t>35</w:t>
      </w:r>
      <w:r>
        <w:t>(3), 1-12.</w:t>
      </w:r>
    </w:p>
    <w:p w14:paraId="6CD6AC6C" w14:textId="0828E736" w:rsidR="00D50D4A" w:rsidRDefault="00D50D4A" w:rsidP="008A4A21">
      <w:pPr>
        <w:spacing w:line="240" w:lineRule="auto"/>
        <w:rPr>
          <w:rFonts w:ascii="Times New Roman" w:hAnsi="Times New Roman"/>
          <w:lang w:bidi="ar-SA"/>
        </w:rPr>
      </w:pPr>
    </w:p>
    <w:p w14:paraId="5921D327" w14:textId="77777777" w:rsidR="00E517E1" w:rsidRDefault="00E517E1" w:rsidP="008A4A21">
      <w:pPr>
        <w:spacing w:line="240" w:lineRule="auto"/>
        <w:rPr>
          <w:rFonts w:ascii="Times New Roman" w:hAnsi="Times New Roman"/>
          <w:lang w:bidi="ar-SA"/>
        </w:rPr>
      </w:pPr>
      <w:r w:rsidRPr="00E517E1">
        <w:rPr>
          <w:rFonts w:ascii="Times New Roman" w:hAnsi="Times New Roman"/>
          <w:lang w:bidi="ar-SA"/>
        </w:rPr>
        <w:t xml:space="preserve">Wigfield, A., &amp; Cambria, J. (2010). Students’ achievement values, goal orientations, </w:t>
      </w:r>
    </w:p>
    <w:p w14:paraId="184DD8DD" w14:textId="5BEE1ED6" w:rsidR="00E517E1" w:rsidRDefault="00E517E1" w:rsidP="00E517E1">
      <w:pPr>
        <w:spacing w:line="240" w:lineRule="auto"/>
        <w:ind w:left="720"/>
        <w:rPr>
          <w:rFonts w:ascii="Times New Roman" w:hAnsi="Times New Roman"/>
          <w:lang w:bidi="ar-SA"/>
        </w:rPr>
      </w:pPr>
      <w:r w:rsidRPr="00E517E1">
        <w:rPr>
          <w:rFonts w:ascii="Times New Roman" w:hAnsi="Times New Roman"/>
          <w:lang w:bidi="ar-SA"/>
        </w:rPr>
        <w:t xml:space="preserve">and interest: Definitions, development, and relations to achievement outcomes. </w:t>
      </w:r>
      <w:r w:rsidRPr="00E517E1">
        <w:rPr>
          <w:rFonts w:ascii="Times New Roman" w:hAnsi="Times New Roman"/>
          <w:i/>
          <w:lang w:bidi="ar-SA"/>
        </w:rPr>
        <w:t>Developmental Review,</w:t>
      </w:r>
      <w:r w:rsidRPr="00E517E1">
        <w:rPr>
          <w:rFonts w:ascii="Times New Roman" w:hAnsi="Times New Roman"/>
          <w:lang w:bidi="ar-SA"/>
        </w:rPr>
        <w:t xml:space="preserve"> 30(1), 1-35.</w:t>
      </w:r>
    </w:p>
    <w:p w14:paraId="10CD8E80" w14:textId="77777777" w:rsidR="00E517E1" w:rsidRDefault="00E517E1" w:rsidP="008A4A21">
      <w:pPr>
        <w:spacing w:line="240" w:lineRule="auto"/>
        <w:rPr>
          <w:rFonts w:ascii="Times New Roman" w:hAnsi="Times New Roman"/>
          <w:lang w:bidi="ar-SA"/>
        </w:rPr>
      </w:pPr>
    </w:p>
    <w:p w14:paraId="4886C414" w14:textId="6BC24E97" w:rsidR="008A4A21" w:rsidRDefault="008A4A21" w:rsidP="008A4A21">
      <w:pPr>
        <w:spacing w:line="240" w:lineRule="auto"/>
        <w:rPr>
          <w:rFonts w:ascii="Times New Roman" w:hAnsi="Times New Roman"/>
          <w:lang w:bidi="ar-SA"/>
        </w:rPr>
      </w:pPr>
      <w:r w:rsidRPr="008A4A21">
        <w:rPr>
          <w:rFonts w:ascii="Times New Roman" w:hAnsi="Times New Roman"/>
          <w:lang w:bidi="ar-SA"/>
        </w:rPr>
        <w:t xml:space="preserve">Wigfield, A., &amp; Eccles, J. S. (2000). Expectancy–value theory of achievement </w:t>
      </w:r>
    </w:p>
    <w:p w14:paraId="06AD3B9A" w14:textId="15D133D0" w:rsidR="008A4A21" w:rsidRPr="008A4A21" w:rsidRDefault="008A4A21" w:rsidP="008A4A21">
      <w:pPr>
        <w:spacing w:line="240" w:lineRule="auto"/>
        <w:ind w:firstLine="720"/>
        <w:rPr>
          <w:rFonts w:ascii="Times New Roman" w:hAnsi="Times New Roman"/>
          <w:lang w:bidi="ar-SA"/>
        </w:rPr>
      </w:pPr>
      <w:r w:rsidRPr="008A4A21">
        <w:rPr>
          <w:rFonts w:ascii="Times New Roman" w:hAnsi="Times New Roman"/>
          <w:lang w:bidi="ar-SA"/>
        </w:rPr>
        <w:t xml:space="preserve">motivation. </w:t>
      </w:r>
      <w:r w:rsidR="00B269F8">
        <w:rPr>
          <w:rFonts w:ascii="Times New Roman" w:hAnsi="Times New Roman"/>
          <w:i/>
          <w:iCs/>
          <w:lang w:bidi="ar-SA"/>
        </w:rPr>
        <w:t>Contemporary Educational P</w:t>
      </w:r>
      <w:r w:rsidRPr="008A4A21">
        <w:rPr>
          <w:rFonts w:ascii="Times New Roman" w:hAnsi="Times New Roman"/>
          <w:i/>
          <w:iCs/>
          <w:lang w:bidi="ar-SA"/>
        </w:rPr>
        <w:t>sychology</w:t>
      </w:r>
      <w:r w:rsidRPr="008A4A21">
        <w:rPr>
          <w:rFonts w:ascii="Times New Roman" w:hAnsi="Times New Roman"/>
          <w:lang w:bidi="ar-SA"/>
        </w:rPr>
        <w:t xml:space="preserve">, </w:t>
      </w:r>
      <w:r w:rsidRPr="008A4A21">
        <w:rPr>
          <w:rFonts w:ascii="Times New Roman" w:hAnsi="Times New Roman"/>
          <w:i/>
          <w:iCs/>
          <w:lang w:bidi="ar-SA"/>
        </w:rPr>
        <w:t>25</w:t>
      </w:r>
      <w:r w:rsidRPr="008A4A21">
        <w:rPr>
          <w:rFonts w:ascii="Times New Roman" w:hAnsi="Times New Roman"/>
          <w:lang w:bidi="ar-SA"/>
        </w:rPr>
        <w:t>(1), 68-81.</w:t>
      </w:r>
    </w:p>
    <w:p w14:paraId="7A06634B" w14:textId="77777777" w:rsidR="008A4A21" w:rsidRDefault="008A4A21" w:rsidP="007F14EF">
      <w:pPr>
        <w:spacing w:line="240" w:lineRule="auto"/>
        <w:rPr>
          <w:rFonts w:ascii="Times New Roman" w:eastAsia="Calibri" w:hAnsi="Times New Roman"/>
          <w:color w:val="222222"/>
          <w:shd w:val="clear" w:color="auto" w:fill="FFFFFF"/>
          <w:lang w:bidi="ar-SA"/>
        </w:rPr>
      </w:pPr>
    </w:p>
    <w:p w14:paraId="71597541" w14:textId="775B061C" w:rsidR="007F14EF" w:rsidRPr="007F14EF" w:rsidRDefault="007F14EF" w:rsidP="007F14EF">
      <w:pPr>
        <w:spacing w:line="240" w:lineRule="auto"/>
        <w:rPr>
          <w:rFonts w:ascii="Times New Roman" w:eastAsia="Calibri" w:hAnsi="Times New Roman"/>
          <w:color w:val="222222"/>
          <w:shd w:val="clear" w:color="auto" w:fill="FFFFFF"/>
          <w:lang w:bidi="ar-SA"/>
        </w:rPr>
      </w:pPr>
      <w:r w:rsidRPr="007F14EF">
        <w:rPr>
          <w:rFonts w:ascii="Times New Roman" w:eastAsia="Calibri" w:hAnsi="Times New Roman"/>
          <w:color w:val="222222"/>
          <w:shd w:val="clear" w:color="auto" w:fill="FFFFFF"/>
          <w:lang w:bidi="ar-SA"/>
        </w:rPr>
        <w:t xml:space="preserve">Wigfield, A., &amp; Eccles, J. S. (2002). The development of competence beliefs, </w:t>
      </w:r>
    </w:p>
    <w:p w14:paraId="0FF4359A" w14:textId="026C7AC7" w:rsidR="007F14EF" w:rsidRPr="007F14EF" w:rsidRDefault="007F14EF" w:rsidP="007F14EF">
      <w:pPr>
        <w:spacing w:line="240" w:lineRule="auto"/>
        <w:ind w:left="720"/>
        <w:rPr>
          <w:rFonts w:ascii="Times New Roman" w:eastAsia="Calibri" w:hAnsi="Times New Roman"/>
          <w:color w:val="222222"/>
          <w:shd w:val="clear" w:color="auto" w:fill="FFFFFF"/>
          <w:lang w:bidi="ar-SA"/>
        </w:rPr>
      </w:pPr>
      <w:r w:rsidRPr="007F14EF">
        <w:rPr>
          <w:rFonts w:ascii="Times New Roman" w:eastAsia="Calibri" w:hAnsi="Times New Roman"/>
          <w:color w:val="222222"/>
          <w:shd w:val="clear" w:color="auto" w:fill="FFFFFF"/>
          <w:lang w:bidi="ar-SA"/>
        </w:rPr>
        <w:t>expectancies for success, and achievement values from childhood through adolescence. </w:t>
      </w:r>
      <w:r w:rsidR="001655FF">
        <w:rPr>
          <w:rFonts w:ascii="Times New Roman" w:eastAsia="Calibri" w:hAnsi="Times New Roman"/>
          <w:i/>
          <w:iCs/>
          <w:color w:val="222222"/>
          <w:shd w:val="clear" w:color="auto" w:fill="FFFFFF"/>
          <w:lang w:bidi="ar-SA"/>
        </w:rPr>
        <w:t>Development of Achievement M</w:t>
      </w:r>
      <w:r w:rsidRPr="007F14EF">
        <w:rPr>
          <w:rFonts w:ascii="Times New Roman" w:eastAsia="Calibri" w:hAnsi="Times New Roman"/>
          <w:i/>
          <w:iCs/>
          <w:color w:val="222222"/>
          <w:shd w:val="clear" w:color="auto" w:fill="FFFFFF"/>
          <w:lang w:bidi="ar-SA"/>
        </w:rPr>
        <w:t>otivation</w:t>
      </w:r>
      <w:r w:rsidRPr="007F14EF">
        <w:rPr>
          <w:rFonts w:ascii="Times New Roman" w:eastAsia="Calibri" w:hAnsi="Times New Roman"/>
          <w:color w:val="222222"/>
          <w:shd w:val="clear" w:color="auto" w:fill="FFFFFF"/>
          <w:lang w:bidi="ar-SA"/>
        </w:rPr>
        <w:t>, </w:t>
      </w:r>
      <w:r w:rsidRPr="007F14EF">
        <w:rPr>
          <w:rFonts w:ascii="Times New Roman" w:eastAsia="Calibri" w:hAnsi="Times New Roman"/>
          <w:i/>
          <w:iCs/>
          <w:color w:val="222222"/>
          <w:shd w:val="clear" w:color="auto" w:fill="FFFFFF"/>
          <w:lang w:bidi="ar-SA"/>
        </w:rPr>
        <w:t>91</w:t>
      </w:r>
      <w:r w:rsidRPr="007F14EF">
        <w:rPr>
          <w:rFonts w:ascii="Times New Roman" w:eastAsia="Calibri" w:hAnsi="Times New Roman"/>
          <w:color w:val="222222"/>
          <w:shd w:val="clear" w:color="auto" w:fill="FFFFFF"/>
          <w:lang w:bidi="ar-SA"/>
        </w:rPr>
        <w:t>, 120.</w:t>
      </w:r>
    </w:p>
    <w:p w14:paraId="26B91982" w14:textId="77777777" w:rsidR="007F14EF" w:rsidRPr="007F14EF" w:rsidRDefault="007F14EF" w:rsidP="007F14EF">
      <w:pPr>
        <w:spacing w:line="240" w:lineRule="auto"/>
        <w:ind w:left="720"/>
        <w:rPr>
          <w:rFonts w:ascii="Times New Roman" w:eastAsia="Calibri" w:hAnsi="Times New Roman"/>
          <w:color w:val="222222"/>
          <w:shd w:val="clear" w:color="auto" w:fill="FFFFFF"/>
          <w:lang w:bidi="ar-SA"/>
        </w:rPr>
      </w:pPr>
    </w:p>
    <w:p w14:paraId="26144B6C" w14:textId="44C6BFB0" w:rsidR="007F14EF" w:rsidRPr="007F14EF"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Wilbur, T. G., &amp; Roscigno, </w:t>
      </w:r>
      <w:r w:rsidR="005B6078">
        <w:rPr>
          <w:rFonts w:ascii="Times New Roman" w:eastAsia="Calibri" w:hAnsi="Times New Roman"/>
          <w:lang w:bidi="ar-SA"/>
        </w:rPr>
        <w:t>V. J. (2016). First-generation disadvantage and c</w:t>
      </w:r>
      <w:r w:rsidRPr="007F14EF">
        <w:rPr>
          <w:rFonts w:ascii="Times New Roman" w:eastAsia="Calibri" w:hAnsi="Times New Roman"/>
          <w:lang w:bidi="ar-SA"/>
        </w:rPr>
        <w:t xml:space="preserve">ollege </w:t>
      </w:r>
    </w:p>
    <w:p w14:paraId="739E34BD" w14:textId="597F7FA6" w:rsidR="007F14EF" w:rsidRPr="007F14EF" w:rsidRDefault="005B6078" w:rsidP="007F14EF">
      <w:pPr>
        <w:spacing w:line="240" w:lineRule="auto"/>
        <w:ind w:firstLine="720"/>
        <w:rPr>
          <w:rFonts w:ascii="Times New Roman" w:eastAsia="Calibri" w:hAnsi="Times New Roman"/>
          <w:lang w:bidi="ar-SA"/>
        </w:rPr>
      </w:pPr>
      <w:r>
        <w:rPr>
          <w:rFonts w:ascii="Times New Roman" w:eastAsia="Calibri" w:hAnsi="Times New Roman"/>
          <w:lang w:bidi="ar-SA"/>
        </w:rPr>
        <w:t>enrollment/c</w:t>
      </w:r>
      <w:r w:rsidR="007F14EF" w:rsidRPr="007F14EF">
        <w:rPr>
          <w:rFonts w:ascii="Times New Roman" w:eastAsia="Calibri" w:hAnsi="Times New Roman"/>
          <w:lang w:bidi="ar-SA"/>
        </w:rPr>
        <w:t xml:space="preserve">ompletion. </w:t>
      </w:r>
      <w:r w:rsidR="007F14EF" w:rsidRPr="007F14EF">
        <w:rPr>
          <w:rFonts w:ascii="Times New Roman" w:eastAsia="Calibri" w:hAnsi="Times New Roman"/>
          <w:i/>
          <w:iCs/>
          <w:lang w:bidi="ar-SA"/>
        </w:rPr>
        <w:t>Socius</w:t>
      </w:r>
      <w:r w:rsidR="007F14EF" w:rsidRPr="007F14EF">
        <w:rPr>
          <w:rFonts w:ascii="Times New Roman" w:eastAsia="Calibri" w:hAnsi="Times New Roman"/>
          <w:lang w:bidi="ar-SA"/>
        </w:rPr>
        <w:t xml:space="preserve">, </w:t>
      </w:r>
      <w:r w:rsidR="007F14EF" w:rsidRPr="007F14EF">
        <w:rPr>
          <w:rFonts w:ascii="Times New Roman" w:eastAsia="Calibri" w:hAnsi="Times New Roman"/>
          <w:i/>
          <w:iCs/>
          <w:lang w:bidi="ar-SA"/>
        </w:rPr>
        <w:t>2</w:t>
      </w:r>
      <w:r w:rsidR="007F14EF" w:rsidRPr="007F14EF">
        <w:rPr>
          <w:rFonts w:ascii="Times New Roman" w:eastAsia="Calibri" w:hAnsi="Times New Roman"/>
          <w:lang w:bidi="ar-SA"/>
        </w:rPr>
        <w:t xml:space="preserve">, </w:t>
      </w:r>
      <w:r>
        <w:rPr>
          <w:rFonts w:ascii="Times New Roman" w:eastAsia="Calibri" w:hAnsi="Times New Roman"/>
          <w:lang w:bidi="ar-SA"/>
        </w:rPr>
        <w:t>1-11.</w:t>
      </w:r>
    </w:p>
    <w:p w14:paraId="175A33F1" w14:textId="77777777" w:rsidR="007F14EF" w:rsidRPr="007F14EF" w:rsidRDefault="007F14EF" w:rsidP="007F14EF">
      <w:pPr>
        <w:spacing w:line="240" w:lineRule="auto"/>
        <w:rPr>
          <w:rFonts w:ascii="Times New Roman" w:eastAsia="Calibri" w:hAnsi="Times New Roman"/>
          <w:lang w:bidi="ar-SA"/>
        </w:rPr>
      </w:pPr>
    </w:p>
    <w:p w14:paraId="7A8772FF" w14:textId="77777777" w:rsidR="007F14EF" w:rsidRPr="007F14EF"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 xml:space="preserve">Willet, L. H. (1989). Are two-year college students first-generation college students? </w:t>
      </w:r>
    </w:p>
    <w:p w14:paraId="3953A7A9" w14:textId="77777777" w:rsidR="007F14EF" w:rsidRPr="007F14EF" w:rsidRDefault="007F14EF" w:rsidP="007F14EF">
      <w:pPr>
        <w:spacing w:line="240" w:lineRule="auto"/>
        <w:ind w:firstLine="720"/>
        <w:rPr>
          <w:rFonts w:ascii="Times New Roman" w:eastAsia="Calibri" w:hAnsi="Times New Roman"/>
          <w:lang w:bidi="ar-SA"/>
        </w:rPr>
      </w:pPr>
      <w:r w:rsidRPr="005B6078">
        <w:rPr>
          <w:rFonts w:ascii="Times New Roman" w:eastAsia="Calibri" w:hAnsi="Times New Roman"/>
          <w:i/>
          <w:lang w:bidi="ar-SA"/>
        </w:rPr>
        <w:t>Community College Review</w:t>
      </w:r>
      <w:r w:rsidRPr="007F14EF">
        <w:rPr>
          <w:rFonts w:ascii="Times New Roman" w:eastAsia="Calibri" w:hAnsi="Times New Roman"/>
          <w:lang w:bidi="ar-SA"/>
        </w:rPr>
        <w:t>, 17(2), 48-52.</w:t>
      </w:r>
    </w:p>
    <w:p w14:paraId="5953BE28" w14:textId="77777777" w:rsidR="007F14EF" w:rsidRPr="007F14EF" w:rsidRDefault="007F14EF" w:rsidP="007F14EF">
      <w:pPr>
        <w:spacing w:line="240" w:lineRule="auto"/>
        <w:rPr>
          <w:rFonts w:ascii="Times New Roman" w:eastAsia="Calibri" w:hAnsi="Times New Roman"/>
          <w:lang w:bidi="ar-SA"/>
        </w:rPr>
      </w:pPr>
    </w:p>
    <w:p w14:paraId="2942207C" w14:textId="77777777" w:rsidR="00D50D4A" w:rsidRDefault="00D50D4A" w:rsidP="007F14EF">
      <w:pPr>
        <w:spacing w:line="240" w:lineRule="auto"/>
        <w:rPr>
          <w:rFonts w:ascii="Times New Roman" w:eastAsia="Calibri" w:hAnsi="Times New Roman"/>
          <w:lang w:bidi="ar-SA"/>
        </w:rPr>
      </w:pPr>
      <w:r w:rsidRPr="00D50D4A">
        <w:rPr>
          <w:rFonts w:ascii="Times New Roman" w:eastAsia="Calibri" w:hAnsi="Times New Roman"/>
          <w:lang w:bidi="ar-SA"/>
        </w:rPr>
        <w:t>Wilson, L., Pugh, K. J., Heddy, B. C., &amp; Goldman, J. A. (</w:t>
      </w:r>
      <w:r>
        <w:rPr>
          <w:rFonts w:ascii="Times New Roman" w:eastAsia="Calibri" w:hAnsi="Times New Roman"/>
          <w:lang w:bidi="ar-SA"/>
        </w:rPr>
        <w:t>2017</w:t>
      </w:r>
      <w:r w:rsidRPr="00D50D4A">
        <w:rPr>
          <w:rFonts w:ascii="Times New Roman" w:eastAsia="Calibri" w:hAnsi="Times New Roman"/>
          <w:lang w:bidi="ar-SA"/>
        </w:rPr>
        <w:t xml:space="preserve">). Emotion and value </w:t>
      </w:r>
    </w:p>
    <w:p w14:paraId="6B287F05" w14:textId="71DF941D" w:rsidR="00D50D4A" w:rsidRDefault="00D50D4A" w:rsidP="00D50D4A">
      <w:pPr>
        <w:spacing w:line="240" w:lineRule="auto"/>
        <w:ind w:left="720"/>
        <w:rPr>
          <w:rFonts w:ascii="Times New Roman" w:eastAsia="Calibri" w:hAnsi="Times New Roman"/>
          <w:lang w:bidi="ar-SA"/>
        </w:rPr>
      </w:pPr>
      <w:r w:rsidRPr="00D50D4A">
        <w:rPr>
          <w:rFonts w:ascii="Times New Roman" w:eastAsia="Calibri" w:hAnsi="Times New Roman"/>
          <w:lang w:bidi="ar-SA"/>
        </w:rPr>
        <w:t xml:space="preserve">profiles differentially predict deep engagement. Paper submitted to the bi-annual meeting of the </w:t>
      </w:r>
      <w:r w:rsidRPr="00D50D4A">
        <w:rPr>
          <w:rFonts w:ascii="Times New Roman" w:eastAsia="Calibri" w:hAnsi="Times New Roman"/>
          <w:i/>
          <w:lang w:bidi="ar-SA"/>
        </w:rPr>
        <w:t>Southwest Consortium for Innovative Psychology in Education</w:t>
      </w:r>
      <w:r w:rsidRPr="00D50D4A">
        <w:rPr>
          <w:rFonts w:ascii="Times New Roman" w:eastAsia="Calibri" w:hAnsi="Times New Roman"/>
          <w:lang w:bidi="ar-SA"/>
        </w:rPr>
        <w:t>. Las Vegas, NV.</w:t>
      </w:r>
    </w:p>
    <w:p w14:paraId="61085511" w14:textId="77777777" w:rsidR="00D50D4A" w:rsidRDefault="00D50D4A" w:rsidP="007F14EF">
      <w:pPr>
        <w:spacing w:line="240" w:lineRule="auto"/>
        <w:rPr>
          <w:rFonts w:ascii="Times New Roman" w:eastAsia="Calibri" w:hAnsi="Times New Roman"/>
          <w:lang w:bidi="ar-SA"/>
        </w:rPr>
      </w:pPr>
    </w:p>
    <w:p w14:paraId="5B8ADBFB" w14:textId="32D331C1" w:rsidR="00232A31" w:rsidRDefault="007F14EF" w:rsidP="007F14EF">
      <w:pPr>
        <w:spacing w:line="240" w:lineRule="auto"/>
        <w:rPr>
          <w:rFonts w:ascii="Times New Roman" w:eastAsia="Calibri" w:hAnsi="Times New Roman"/>
          <w:lang w:bidi="ar-SA"/>
        </w:rPr>
      </w:pPr>
      <w:r w:rsidRPr="007F14EF">
        <w:rPr>
          <w:rFonts w:ascii="Times New Roman" w:eastAsia="Calibri" w:hAnsi="Times New Roman"/>
          <w:lang w:bidi="ar-SA"/>
        </w:rPr>
        <w:t>Wong, D., &amp; Pugh, K. the Dewey Ideas Gr</w:t>
      </w:r>
      <w:r w:rsidR="00CC603E">
        <w:rPr>
          <w:rFonts w:ascii="Times New Roman" w:eastAsia="Calibri" w:hAnsi="Times New Roman"/>
          <w:lang w:bidi="ar-SA"/>
        </w:rPr>
        <w:t>oup at Michigan State University</w:t>
      </w:r>
      <w:r w:rsidRPr="007F14EF">
        <w:rPr>
          <w:rFonts w:ascii="Times New Roman" w:eastAsia="Calibri" w:hAnsi="Times New Roman"/>
          <w:lang w:bidi="ar-SA"/>
        </w:rPr>
        <w:t>.</w:t>
      </w:r>
      <w:r w:rsidR="00CC603E">
        <w:rPr>
          <w:rFonts w:ascii="Times New Roman" w:eastAsia="Calibri" w:hAnsi="Times New Roman"/>
          <w:lang w:bidi="ar-SA"/>
        </w:rPr>
        <w:t xml:space="preserve"> </w:t>
      </w:r>
      <w:r w:rsidRPr="007F14EF">
        <w:rPr>
          <w:rFonts w:ascii="Times New Roman" w:eastAsia="Calibri" w:hAnsi="Times New Roman"/>
          <w:lang w:bidi="ar-SA"/>
        </w:rPr>
        <w:t xml:space="preserve">(2001). </w:t>
      </w:r>
    </w:p>
    <w:p w14:paraId="7859AE08" w14:textId="51783283" w:rsidR="007F14EF" w:rsidRDefault="007F14EF" w:rsidP="00232A31">
      <w:pPr>
        <w:spacing w:line="240" w:lineRule="auto"/>
        <w:ind w:left="720"/>
        <w:rPr>
          <w:rFonts w:ascii="Times New Roman" w:eastAsia="Calibri" w:hAnsi="Times New Roman"/>
          <w:lang w:bidi="ar-SA"/>
        </w:rPr>
      </w:pPr>
      <w:r w:rsidRPr="007F14EF">
        <w:rPr>
          <w:rFonts w:ascii="Times New Roman" w:eastAsia="Calibri" w:hAnsi="Times New Roman"/>
          <w:lang w:bidi="ar-SA"/>
        </w:rPr>
        <w:t>Learning science: A Deweyan perspective. </w:t>
      </w:r>
      <w:r w:rsidRPr="007F14EF">
        <w:rPr>
          <w:rFonts w:ascii="Times New Roman" w:eastAsia="Calibri" w:hAnsi="Times New Roman"/>
          <w:i/>
          <w:iCs/>
          <w:lang w:bidi="ar-SA"/>
        </w:rPr>
        <w:t>Journal of Research in Science Teaching</w:t>
      </w:r>
      <w:r w:rsidRPr="007F14EF">
        <w:rPr>
          <w:rFonts w:ascii="Times New Roman" w:eastAsia="Calibri" w:hAnsi="Times New Roman"/>
          <w:lang w:bidi="ar-SA"/>
        </w:rPr>
        <w:t>, </w:t>
      </w:r>
      <w:r w:rsidRPr="007F14EF">
        <w:rPr>
          <w:rFonts w:ascii="Times New Roman" w:eastAsia="Calibri" w:hAnsi="Times New Roman"/>
          <w:i/>
          <w:iCs/>
          <w:lang w:bidi="ar-SA"/>
        </w:rPr>
        <w:t>38</w:t>
      </w:r>
      <w:r w:rsidRPr="007F14EF">
        <w:rPr>
          <w:rFonts w:ascii="Times New Roman" w:eastAsia="Calibri" w:hAnsi="Times New Roman"/>
          <w:lang w:bidi="ar-SA"/>
        </w:rPr>
        <w:t>(3), 317-336.</w:t>
      </w:r>
    </w:p>
    <w:p w14:paraId="0B369972" w14:textId="77777777" w:rsidR="009A0270" w:rsidRDefault="009A0270" w:rsidP="00232A31">
      <w:pPr>
        <w:spacing w:line="240" w:lineRule="auto"/>
        <w:ind w:left="720"/>
        <w:rPr>
          <w:rFonts w:ascii="Times New Roman" w:eastAsia="Calibri" w:hAnsi="Times New Roman"/>
          <w:lang w:bidi="ar-SA"/>
        </w:rPr>
      </w:pPr>
    </w:p>
    <w:p w14:paraId="22EE77BD" w14:textId="77777777" w:rsidR="009A0270" w:rsidRDefault="009A0270" w:rsidP="009A0270">
      <w:pPr>
        <w:spacing w:line="240" w:lineRule="auto"/>
        <w:rPr>
          <w:rFonts w:ascii="Times New Roman" w:hAnsi="Times New Roman"/>
          <w:lang w:bidi="ar-SA"/>
        </w:rPr>
      </w:pPr>
      <w:r w:rsidRPr="009A0270">
        <w:rPr>
          <w:rFonts w:ascii="Times New Roman" w:hAnsi="Times New Roman"/>
          <w:lang w:bidi="ar-SA"/>
        </w:rPr>
        <w:t xml:space="preserve">Wongsurawat, W. (2009). Does grade inflation affect the credibility of grades? </w:t>
      </w:r>
    </w:p>
    <w:p w14:paraId="721958FF" w14:textId="48A95353" w:rsidR="009A0270" w:rsidRPr="009A0270" w:rsidRDefault="009A0270" w:rsidP="009A0270">
      <w:pPr>
        <w:spacing w:line="240" w:lineRule="auto"/>
        <w:ind w:left="720"/>
        <w:rPr>
          <w:rFonts w:ascii="Times New Roman" w:hAnsi="Times New Roman"/>
          <w:lang w:bidi="ar-SA"/>
        </w:rPr>
      </w:pPr>
      <w:r w:rsidRPr="009A0270">
        <w:rPr>
          <w:rFonts w:ascii="Times New Roman" w:hAnsi="Times New Roman"/>
          <w:lang w:bidi="ar-SA"/>
        </w:rPr>
        <w:t xml:space="preserve">Evidence from US law school admissions. </w:t>
      </w:r>
      <w:r w:rsidRPr="009A0270">
        <w:rPr>
          <w:rFonts w:ascii="Times New Roman" w:hAnsi="Times New Roman"/>
          <w:i/>
          <w:iCs/>
          <w:lang w:bidi="ar-SA"/>
        </w:rPr>
        <w:t>Education Economics</w:t>
      </w:r>
      <w:r w:rsidRPr="009A0270">
        <w:rPr>
          <w:rFonts w:ascii="Times New Roman" w:hAnsi="Times New Roman"/>
          <w:lang w:bidi="ar-SA"/>
        </w:rPr>
        <w:t xml:space="preserve">, </w:t>
      </w:r>
      <w:r w:rsidRPr="009A0270">
        <w:rPr>
          <w:rFonts w:ascii="Times New Roman" w:hAnsi="Times New Roman"/>
          <w:i/>
          <w:iCs/>
          <w:lang w:bidi="ar-SA"/>
        </w:rPr>
        <w:t>17</w:t>
      </w:r>
      <w:r w:rsidRPr="009A0270">
        <w:rPr>
          <w:rFonts w:ascii="Times New Roman" w:hAnsi="Times New Roman"/>
          <w:lang w:bidi="ar-SA"/>
        </w:rPr>
        <w:t>(4), 523-534.</w:t>
      </w:r>
    </w:p>
    <w:p w14:paraId="23764E49" w14:textId="54BA0476" w:rsidR="007F14EF" w:rsidRPr="007F14EF" w:rsidRDefault="009A0270" w:rsidP="007F14EF">
      <w:pPr>
        <w:spacing w:line="240" w:lineRule="auto"/>
        <w:rPr>
          <w:rFonts w:ascii="Times New Roman" w:eastAsia="Calibri" w:hAnsi="Times New Roman"/>
          <w:lang w:bidi="ar-SA"/>
        </w:rPr>
      </w:pPr>
      <w:r>
        <w:rPr>
          <w:rFonts w:ascii="Times New Roman" w:eastAsia="Calibri" w:hAnsi="Times New Roman"/>
          <w:color w:val="222222"/>
          <w:shd w:val="clear" w:color="auto" w:fill="FFFFFF"/>
          <w:lang w:bidi="ar-SA"/>
        </w:rPr>
        <w:tab/>
      </w:r>
    </w:p>
    <w:p w14:paraId="4E164E06" w14:textId="77777777" w:rsidR="00270C23" w:rsidRDefault="00270C23" w:rsidP="00270C23">
      <w:pPr>
        <w:spacing w:line="240" w:lineRule="auto"/>
        <w:rPr>
          <w:rFonts w:ascii="Times New Roman" w:hAnsi="Times New Roman"/>
          <w:lang w:bidi="ar-SA"/>
        </w:rPr>
      </w:pPr>
      <w:r w:rsidRPr="00270C23">
        <w:rPr>
          <w:rFonts w:ascii="Times New Roman" w:hAnsi="Times New Roman"/>
          <w:lang w:bidi="ar-SA"/>
        </w:rPr>
        <w:t xml:space="preserve">Xie, K. U. I., Debacker, T. K., &amp; Ferguson, C. (2006). Extending the traditional </w:t>
      </w:r>
    </w:p>
    <w:p w14:paraId="2A46073D" w14:textId="5B9068EE" w:rsidR="00270C23" w:rsidRPr="00270C23" w:rsidRDefault="00270C23" w:rsidP="00270C23">
      <w:pPr>
        <w:spacing w:line="240" w:lineRule="auto"/>
        <w:ind w:left="720"/>
        <w:rPr>
          <w:rFonts w:ascii="Times New Roman" w:hAnsi="Times New Roman"/>
          <w:lang w:bidi="ar-SA"/>
        </w:rPr>
      </w:pPr>
      <w:r w:rsidRPr="00270C23">
        <w:rPr>
          <w:rFonts w:ascii="Times New Roman" w:hAnsi="Times New Roman"/>
          <w:lang w:bidi="ar-SA"/>
        </w:rPr>
        <w:lastRenderedPageBreak/>
        <w:t xml:space="preserve">classroom through online discussion: The role of student motivation. </w:t>
      </w:r>
      <w:r w:rsidRPr="00270C23">
        <w:rPr>
          <w:rFonts w:ascii="Times New Roman" w:hAnsi="Times New Roman"/>
          <w:i/>
          <w:iCs/>
          <w:lang w:bidi="ar-SA"/>
        </w:rPr>
        <w:t>Journal of Educational Computing Research</w:t>
      </w:r>
      <w:r w:rsidRPr="00270C23">
        <w:rPr>
          <w:rFonts w:ascii="Times New Roman" w:hAnsi="Times New Roman"/>
          <w:lang w:bidi="ar-SA"/>
        </w:rPr>
        <w:t xml:space="preserve">, </w:t>
      </w:r>
      <w:r w:rsidRPr="00270C23">
        <w:rPr>
          <w:rFonts w:ascii="Times New Roman" w:hAnsi="Times New Roman"/>
          <w:i/>
          <w:iCs/>
          <w:lang w:bidi="ar-SA"/>
        </w:rPr>
        <w:t>34</w:t>
      </w:r>
      <w:r w:rsidRPr="00270C23">
        <w:rPr>
          <w:rFonts w:ascii="Times New Roman" w:hAnsi="Times New Roman"/>
          <w:lang w:bidi="ar-SA"/>
        </w:rPr>
        <w:t>(1), 67-89.</w:t>
      </w:r>
    </w:p>
    <w:p w14:paraId="4C6303A8" w14:textId="77777777" w:rsidR="00270C23" w:rsidRDefault="00270C23" w:rsidP="00232A31">
      <w:pPr>
        <w:spacing w:line="240" w:lineRule="auto"/>
      </w:pPr>
    </w:p>
    <w:p w14:paraId="1AAE7748" w14:textId="77777777" w:rsidR="00C6228A" w:rsidRDefault="00C6228A" w:rsidP="00C6228A">
      <w:pPr>
        <w:spacing w:line="240" w:lineRule="auto"/>
      </w:pPr>
      <w:r>
        <w:t xml:space="preserve">Zimmerman, B. (2002). Becoming a self-regulated learner: An overview. </w:t>
      </w:r>
      <w:r w:rsidRPr="00C6228A">
        <w:rPr>
          <w:i/>
        </w:rPr>
        <w:t>Theory Pract.</w:t>
      </w:r>
      <w:r>
        <w:t xml:space="preserve"> </w:t>
      </w:r>
    </w:p>
    <w:p w14:paraId="4A00537E" w14:textId="69346909" w:rsidR="00C6228A" w:rsidRDefault="00C6228A" w:rsidP="00C6228A">
      <w:pPr>
        <w:spacing w:line="240" w:lineRule="auto"/>
        <w:ind w:firstLine="720"/>
      </w:pPr>
      <w:r>
        <w:t>41,64–71.</w:t>
      </w:r>
    </w:p>
    <w:p w14:paraId="27DE2561" w14:textId="77777777" w:rsidR="00C6228A" w:rsidRDefault="00C6228A" w:rsidP="00C6228A">
      <w:pPr>
        <w:spacing w:line="240" w:lineRule="auto"/>
      </w:pPr>
    </w:p>
    <w:p w14:paraId="1EE68C32" w14:textId="11FA4A47" w:rsidR="009A0270" w:rsidRDefault="009A0270" w:rsidP="00232A31">
      <w:pPr>
        <w:spacing w:line="240" w:lineRule="auto"/>
      </w:pPr>
      <w:r>
        <w:t xml:space="preserve">Ziomek, R. L., &amp; Svec, J. C. (1997). High school grades and achievement: Evidence of </w:t>
      </w:r>
    </w:p>
    <w:p w14:paraId="431F6278" w14:textId="348CF6D8" w:rsidR="009A0270" w:rsidRDefault="009A0270" w:rsidP="009A0270">
      <w:pPr>
        <w:spacing w:line="240" w:lineRule="auto"/>
        <w:ind w:firstLine="720"/>
      </w:pPr>
      <w:r>
        <w:t xml:space="preserve">grade inflation. </w:t>
      </w:r>
      <w:r>
        <w:rPr>
          <w:i/>
          <w:iCs/>
        </w:rPr>
        <w:t>NASSP Bulletin</w:t>
      </w:r>
      <w:r>
        <w:t xml:space="preserve">, </w:t>
      </w:r>
      <w:r>
        <w:rPr>
          <w:i/>
          <w:iCs/>
        </w:rPr>
        <w:t>81</w:t>
      </w:r>
      <w:r>
        <w:t>(587), 105-113.</w:t>
      </w:r>
    </w:p>
    <w:p w14:paraId="3F4426B0" w14:textId="77777777" w:rsidR="009A0270" w:rsidRDefault="009A0270" w:rsidP="00232A31">
      <w:pPr>
        <w:spacing w:line="240" w:lineRule="auto"/>
        <w:rPr>
          <w:rFonts w:ascii="Times New Roman" w:eastAsia="Calibri" w:hAnsi="Times New Roman"/>
          <w:lang w:bidi="ar-SA"/>
        </w:rPr>
      </w:pPr>
    </w:p>
    <w:p w14:paraId="00D20D50" w14:textId="3EAB0D06" w:rsidR="00232A31" w:rsidRDefault="007F14EF" w:rsidP="00232A31">
      <w:pPr>
        <w:spacing w:line="240" w:lineRule="auto"/>
        <w:rPr>
          <w:rFonts w:ascii="Times New Roman" w:eastAsia="Calibri" w:hAnsi="Times New Roman"/>
          <w:lang w:bidi="ar-SA"/>
        </w:rPr>
      </w:pPr>
      <w:r w:rsidRPr="007F14EF">
        <w:rPr>
          <w:rFonts w:ascii="Times New Roman" w:eastAsia="Calibri" w:hAnsi="Times New Roman"/>
          <w:lang w:bidi="ar-SA"/>
        </w:rPr>
        <w:t xml:space="preserve">Zusho, A., Pintrich, P. R., &amp; Coppola, B. (2003). Skill and will: The role of motivation </w:t>
      </w:r>
    </w:p>
    <w:p w14:paraId="5AD58ADF" w14:textId="6262BBF8" w:rsidR="007F14EF" w:rsidRPr="007F14EF" w:rsidRDefault="007F14EF" w:rsidP="00232A31">
      <w:pPr>
        <w:spacing w:line="240" w:lineRule="auto"/>
        <w:ind w:left="720"/>
        <w:rPr>
          <w:rFonts w:ascii="Times New Roman" w:eastAsia="Calibri" w:hAnsi="Times New Roman"/>
          <w:lang w:bidi="ar-SA"/>
        </w:rPr>
      </w:pPr>
      <w:r w:rsidRPr="007F14EF">
        <w:rPr>
          <w:rFonts w:ascii="Times New Roman" w:eastAsia="Calibri" w:hAnsi="Times New Roman"/>
          <w:lang w:bidi="ar-SA"/>
        </w:rPr>
        <w:t xml:space="preserve">and cognition in the learning of college chemistry. </w:t>
      </w:r>
      <w:r w:rsidRPr="007F14EF">
        <w:rPr>
          <w:rFonts w:ascii="Times New Roman" w:eastAsia="Calibri" w:hAnsi="Times New Roman"/>
          <w:i/>
          <w:lang w:bidi="ar-SA"/>
        </w:rPr>
        <w:t>International Journal of Science Education, 25</w:t>
      </w:r>
      <w:r w:rsidRPr="007F14EF">
        <w:rPr>
          <w:rFonts w:ascii="Times New Roman" w:eastAsia="Calibri" w:hAnsi="Times New Roman"/>
          <w:lang w:bidi="ar-SA"/>
        </w:rPr>
        <w:t>(9), 1081-1094.</w:t>
      </w:r>
    </w:p>
    <w:p w14:paraId="4D3D6A72" w14:textId="77777777" w:rsidR="009A0D5E" w:rsidRDefault="00AA0B13" w:rsidP="00600ABE">
      <w:pPr>
        <w:pStyle w:val="Heading1"/>
      </w:pPr>
      <w:r>
        <w:br w:type="page"/>
      </w:r>
      <w:bookmarkStart w:id="78" w:name="_Toc310579475"/>
    </w:p>
    <w:p w14:paraId="482984A9" w14:textId="651731C1" w:rsidR="00AA0B13" w:rsidRDefault="00AA0B13" w:rsidP="00600ABE">
      <w:pPr>
        <w:pStyle w:val="Heading1"/>
      </w:pPr>
      <w:bookmarkStart w:id="79" w:name="_Toc512543012"/>
      <w:r>
        <w:lastRenderedPageBreak/>
        <w:t xml:space="preserve">Appendix A: </w:t>
      </w:r>
      <w:r w:rsidR="009A0D5E">
        <w:t>Demographic Survey</w:t>
      </w:r>
      <w:bookmarkEnd w:id="78"/>
      <w:bookmarkEnd w:id="79"/>
    </w:p>
    <w:p w14:paraId="7BD31AC9" w14:textId="77777777" w:rsidR="009A0D5E" w:rsidRPr="00DD3DD9" w:rsidRDefault="009A0D5E" w:rsidP="009A0D5E">
      <w:pPr>
        <w:pStyle w:val="ListParagraph"/>
        <w:numPr>
          <w:ilvl w:val="0"/>
          <w:numId w:val="11"/>
        </w:numPr>
        <w:tabs>
          <w:tab w:val="left" w:pos="1335"/>
        </w:tabs>
        <w:spacing w:before="240" w:after="240" w:line="240" w:lineRule="auto"/>
        <w:rPr>
          <w:rFonts w:ascii="Times New Roman" w:hAnsi="Times New Roman"/>
        </w:rPr>
      </w:pPr>
      <w:r w:rsidRPr="00DD3DD9">
        <w:rPr>
          <w:rFonts w:ascii="Times New Roman" w:hAnsi="Times New Roman"/>
        </w:rPr>
        <w:t xml:space="preserve">What is the highest level of education either one of your parents/guardians has </w:t>
      </w:r>
      <w:r w:rsidRPr="00DD3DD9">
        <w:rPr>
          <w:rFonts w:ascii="Times New Roman" w:hAnsi="Times New Roman"/>
          <w:u w:val="single"/>
        </w:rPr>
        <w:t>completed?</w:t>
      </w:r>
    </w:p>
    <w:p w14:paraId="6CB79797" w14:textId="77777777" w:rsidR="009A0D5E" w:rsidRPr="00DD3DD9" w:rsidRDefault="009A0D5E" w:rsidP="009A0D5E">
      <w:pPr>
        <w:pStyle w:val="ListParagraph"/>
        <w:tabs>
          <w:tab w:val="left" w:pos="1335"/>
        </w:tabs>
        <w:spacing w:before="240" w:after="240" w:line="240" w:lineRule="auto"/>
        <w:rPr>
          <w:rFonts w:ascii="Times New Roman" w:hAnsi="Times New Roman"/>
        </w:rPr>
      </w:pPr>
    </w:p>
    <w:p w14:paraId="5A3F5E63" w14:textId="77777777" w:rsidR="009A0D5E" w:rsidRDefault="009A0D5E" w:rsidP="009A0D5E">
      <w:pPr>
        <w:pStyle w:val="ListParagraph"/>
        <w:numPr>
          <w:ilvl w:val="0"/>
          <w:numId w:val="11"/>
        </w:numPr>
        <w:tabs>
          <w:tab w:val="left" w:pos="1335"/>
        </w:tabs>
        <w:spacing w:before="240" w:after="240" w:line="240" w:lineRule="auto"/>
        <w:rPr>
          <w:rFonts w:ascii="Times New Roman" w:hAnsi="Times New Roman"/>
        </w:rPr>
      </w:pPr>
      <w:r w:rsidRPr="00DD3DD9">
        <w:rPr>
          <w:rFonts w:ascii="Times New Roman" w:hAnsi="Times New Roman"/>
        </w:rPr>
        <w:t>What is your gender?</w:t>
      </w:r>
    </w:p>
    <w:p w14:paraId="558C1AD1" w14:textId="77777777" w:rsidR="009A0D5E" w:rsidRPr="00DD3DD9" w:rsidRDefault="009A0D5E" w:rsidP="009A0D5E">
      <w:pPr>
        <w:pStyle w:val="ListParagraph"/>
        <w:tabs>
          <w:tab w:val="left" w:pos="1335"/>
        </w:tabs>
        <w:spacing w:before="240" w:after="240" w:line="240" w:lineRule="auto"/>
        <w:rPr>
          <w:rFonts w:ascii="Times New Roman" w:hAnsi="Times New Roman"/>
        </w:rPr>
      </w:pPr>
    </w:p>
    <w:p w14:paraId="7AEDB97C" w14:textId="77777777" w:rsidR="009A0D5E" w:rsidRDefault="009A0D5E" w:rsidP="009A0D5E">
      <w:pPr>
        <w:pStyle w:val="ListParagraph"/>
        <w:numPr>
          <w:ilvl w:val="0"/>
          <w:numId w:val="11"/>
        </w:numPr>
        <w:tabs>
          <w:tab w:val="left" w:pos="1335"/>
        </w:tabs>
        <w:spacing w:before="240" w:after="240" w:line="240" w:lineRule="auto"/>
        <w:rPr>
          <w:rFonts w:ascii="Times New Roman" w:hAnsi="Times New Roman"/>
        </w:rPr>
      </w:pPr>
      <w:r w:rsidRPr="00DD3DD9">
        <w:rPr>
          <w:rFonts w:ascii="Times New Roman" w:hAnsi="Times New Roman"/>
        </w:rPr>
        <w:t>What is your age?</w:t>
      </w:r>
    </w:p>
    <w:p w14:paraId="0CF1CA07" w14:textId="77777777" w:rsidR="009A0D5E" w:rsidRPr="00DD3DD9" w:rsidRDefault="009A0D5E" w:rsidP="009A0D5E">
      <w:pPr>
        <w:pStyle w:val="ListParagraph"/>
        <w:tabs>
          <w:tab w:val="left" w:pos="1335"/>
        </w:tabs>
        <w:spacing w:before="240" w:after="240" w:line="240" w:lineRule="auto"/>
        <w:rPr>
          <w:rFonts w:ascii="Times New Roman" w:hAnsi="Times New Roman"/>
        </w:rPr>
      </w:pPr>
    </w:p>
    <w:p w14:paraId="32E02B50" w14:textId="77777777" w:rsidR="009A0D5E" w:rsidRDefault="009A0D5E" w:rsidP="009A0D5E">
      <w:pPr>
        <w:pStyle w:val="ListParagraph"/>
        <w:numPr>
          <w:ilvl w:val="0"/>
          <w:numId w:val="11"/>
        </w:numPr>
        <w:tabs>
          <w:tab w:val="left" w:pos="1335"/>
        </w:tabs>
        <w:spacing w:before="240" w:after="240" w:line="240" w:lineRule="auto"/>
        <w:rPr>
          <w:rFonts w:ascii="Times New Roman" w:hAnsi="Times New Roman"/>
        </w:rPr>
      </w:pPr>
      <w:r>
        <w:rPr>
          <w:rFonts w:ascii="Times New Roman" w:hAnsi="Times New Roman"/>
        </w:rPr>
        <w:t>Do you live on campus?</w:t>
      </w:r>
    </w:p>
    <w:p w14:paraId="25C33E3E" w14:textId="77777777" w:rsidR="009A0D5E" w:rsidRPr="00DD3DD9" w:rsidRDefault="009A0D5E" w:rsidP="009A0D5E">
      <w:pPr>
        <w:pStyle w:val="ListParagraph"/>
        <w:tabs>
          <w:tab w:val="left" w:pos="1335"/>
        </w:tabs>
        <w:spacing w:before="240" w:after="240" w:line="240" w:lineRule="auto"/>
        <w:rPr>
          <w:rFonts w:ascii="Times New Roman" w:hAnsi="Times New Roman"/>
        </w:rPr>
      </w:pPr>
    </w:p>
    <w:p w14:paraId="4E37A6D7" w14:textId="77777777" w:rsidR="009A0D5E" w:rsidRPr="00DD3DD9" w:rsidRDefault="009A0D5E" w:rsidP="009A0D5E">
      <w:pPr>
        <w:pStyle w:val="ListParagraph"/>
        <w:numPr>
          <w:ilvl w:val="0"/>
          <w:numId w:val="11"/>
        </w:numPr>
        <w:tabs>
          <w:tab w:val="left" w:pos="1335"/>
        </w:tabs>
        <w:spacing w:before="240" w:after="240" w:line="240" w:lineRule="auto"/>
        <w:rPr>
          <w:rFonts w:ascii="Times New Roman" w:hAnsi="Times New Roman"/>
        </w:rPr>
      </w:pPr>
      <w:r w:rsidRPr="00DD3DD9">
        <w:rPr>
          <w:rFonts w:ascii="Times New Roman" w:hAnsi="Times New Roman"/>
        </w:rPr>
        <w:t>Are you currently employed/working?</w:t>
      </w:r>
    </w:p>
    <w:p w14:paraId="48086989" w14:textId="675AFBB0" w:rsidR="009A0D5E" w:rsidRPr="00DD3DD9" w:rsidRDefault="009A0D5E" w:rsidP="009A0D5E">
      <w:pPr>
        <w:pStyle w:val="ListParagraph"/>
        <w:numPr>
          <w:ilvl w:val="1"/>
          <w:numId w:val="11"/>
        </w:numPr>
        <w:tabs>
          <w:tab w:val="left" w:pos="1335"/>
        </w:tabs>
        <w:spacing w:before="240" w:after="240" w:line="240" w:lineRule="auto"/>
        <w:rPr>
          <w:rFonts w:ascii="Times New Roman" w:hAnsi="Times New Roman"/>
        </w:rPr>
      </w:pPr>
      <w:r w:rsidRPr="00DD3DD9">
        <w:rPr>
          <w:rFonts w:ascii="Times New Roman" w:hAnsi="Times New Roman"/>
        </w:rPr>
        <w:t>If yes, how many hours a week?</w:t>
      </w:r>
      <w:r>
        <w:rPr>
          <w:rFonts w:ascii="Times New Roman" w:hAnsi="Times New Roman"/>
        </w:rPr>
        <w:br/>
      </w:r>
    </w:p>
    <w:p w14:paraId="05C58809" w14:textId="77777777" w:rsidR="009A0D5E" w:rsidRPr="00DD3DD9" w:rsidRDefault="009A0D5E" w:rsidP="009A0D5E">
      <w:pPr>
        <w:pStyle w:val="ListParagraph"/>
        <w:numPr>
          <w:ilvl w:val="0"/>
          <w:numId w:val="11"/>
        </w:numPr>
        <w:tabs>
          <w:tab w:val="left" w:pos="1335"/>
        </w:tabs>
        <w:spacing w:before="240" w:after="240" w:line="240" w:lineRule="auto"/>
        <w:rPr>
          <w:rFonts w:ascii="Times New Roman" w:hAnsi="Times New Roman"/>
        </w:rPr>
      </w:pPr>
      <w:r w:rsidRPr="00DD3DD9">
        <w:rPr>
          <w:rFonts w:ascii="Times New Roman" w:hAnsi="Times New Roman"/>
        </w:rPr>
        <w:t>What is your family’s annual household income?</w:t>
      </w:r>
    </w:p>
    <w:p w14:paraId="06007DE4" w14:textId="77777777" w:rsidR="009A0D5E" w:rsidRPr="00DD3DD9" w:rsidRDefault="009A0D5E" w:rsidP="009A0D5E">
      <w:pPr>
        <w:pStyle w:val="ListParagraph"/>
        <w:tabs>
          <w:tab w:val="left" w:pos="1335"/>
        </w:tabs>
        <w:rPr>
          <w:rFonts w:ascii="Times New Roman" w:hAnsi="Times New Roman"/>
          <w:b/>
        </w:rPr>
      </w:pPr>
    </w:p>
    <w:p w14:paraId="5BEA4548" w14:textId="77777777" w:rsidR="00AA0B13" w:rsidRDefault="00AA0B13" w:rsidP="009A0D5E"/>
    <w:p w14:paraId="4570B080" w14:textId="77777777" w:rsidR="009A0D5E" w:rsidRDefault="009A0D5E" w:rsidP="009A0D5E"/>
    <w:p w14:paraId="0F2FF412" w14:textId="77777777" w:rsidR="009A0D5E" w:rsidRDefault="009A0D5E" w:rsidP="009A0D5E"/>
    <w:p w14:paraId="3DB31AA6" w14:textId="77777777" w:rsidR="009A0D5E" w:rsidRDefault="009A0D5E" w:rsidP="009A0D5E"/>
    <w:p w14:paraId="1B12306B" w14:textId="77777777" w:rsidR="009A0D5E" w:rsidRDefault="009A0D5E" w:rsidP="009A0D5E"/>
    <w:p w14:paraId="23D831BE" w14:textId="77777777" w:rsidR="009A0D5E" w:rsidRDefault="009A0D5E" w:rsidP="009A0D5E"/>
    <w:p w14:paraId="37F91AB1" w14:textId="77777777" w:rsidR="009A0D5E" w:rsidRDefault="009A0D5E" w:rsidP="009A0D5E"/>
    <w:p w14:paraId="6A81DBE1" w14:textId="77777777" w:rsidR="009A0D5E" w:rsidRDefault="009A0D5E" w:rsidP="009A0D5E"/>
    <w:p w14:paraId="12DD2FF1" w14:textId="77777777" w:rsidR="009A0D5E" w:rsidRDefault="009A0D5E" w:rsidP="009A0D5E"/>
    <w:p w14:paraId="4A84E4ED" w14:textId="77777777" w:rsidR="009A0D5E" w:rsidRDefault="009A0D5E" w:rsidP="009A0D5E"/>
    <w:p w14:paraId="674F30A9" w14:textId="77777777" w:rsidR="009A0D5E" w:rsidRDefault="009A0D5E" w:rsidP="009A0D5E"/>
    <w:p w14:paraId="640AB80E" w14:textId="0109D20D" w:rsidR="009A0D5E" w:rsidRDefault="009A0D5E" w:rsidP="009A0D5E"/>
    <w:p w14:paraId="70CBECD3" w14:textId="0D047B80" w:rsidR="00303DA4" w:rsidRDefault="00303DA4" w:rsidP="009A0D5E"/>
    <w:p w14:paraId="00029C12" w14:textId="77777777" w:rsidR="00303DA4" w:rsidRDefault="00303DA4" w:rsidP="009A0D5E"/>
    <w:p w14:paraId="0A43EA2C" w14:textId="3A8E25D9" w:rsidR="009A0D5E" w:rsidRPr="000E7F98" w:rsidRDefault="009A0D5E" w:rsidP="00600ABE">
      <w:pPr>
        <w:pStyle w:val="Heading1"/>
      </w:pPr>
      <w:bookmarkStart w:id="80" w:name="_Toc512543013"/>
      <w:r w:rsidRPr="000E7F98">
        <w:lastRenderedPageBreak/>
        <w:t>Appendix B: Transformative Experience Scale</w:t>
      </w:r>
      <w:bookmarkEnd w:id="80"/>
    </w:p>
    <w:p w14:paraId="6A7B61D7" w14:textId="77777777" w:rsidR="009A0D5E" w:rsidRPr="00F06EA0" w:rsidRDefault="009A0D5E" w:rsidP="009A0D5E">
      <w:pPr>
        <w:spacing w:before="1" w:line="276" w:lineRule="auto"/>
        <w:ind w:left="240" w:right="531"/>
        <w:rPr>
          <w:rFonts w:ascii="Times New Roman" w:hAnsi="Times New Roman"/>
          <w:sz w:val="28"/>
        </w:rPr>
      </w:pPr>
      <w:r w:rsidRPr="00F06EA0">
        <w:rPr>
          <w:rFonts w:ascii="Times New Roman" w:hAnsi="Times New Roman"/>
          <w:b/>
        </w:rPr>
        <w:t xml:space="preserve">Instructions: </w:t>
      </w:r>
      <w:r w:rsidRPr="00F06EA0">
        <w:rPr>
          <w:rFonts w:ascii="Times New Roman" w:hAnsi="Times New Roman"/>
        </w:rPr>
        <w:t>For each question, select the response that best matches the extent to which you agree or disagree. “Outside of school” refers to your everyday life and experience when you are not in class or working on school assignments.</w:t>
      </w:r>
    </w:p>
    <w:p w14:paraId="1A65565D" w14:textId="77777777" w:rsidR="009A0D5E" w:rsidRPr="00F06EA0" w:rsidRDefault="009A0D5E" w:rsidP="009A0D5E">
      <w:pPr>
        <w:pStyle w:val="BodyText"/>
        <w:spacing w:before="5"/>
        <w:rPr>
          <w:sz w:val="18"/>
        </w:rPr>
      </w:pPr>
    </w:p>
    <w:p w14:paraId="3CAEFEC8" w14:textId="349065F9" w:rsidR="009A0D5E" w:rsidRPr="00F06EA0" w:rsidRDefault="009A0D5E" w:rsidP="009A0D5E">
      <w:pPr>
        <w:spacing w:before="1"/>
        <w:ind w:left="240"/>
        <w:rPr>
          <w:rFonts w:ascii="Times New Roman" w:hAnsi="Times New Roman"/>
          <w:sz w:val="28"/>
        </w:rPr>
      </w:pPr>
      <w:r w:rsidRPr="00F06EA0">
        <w:rPr>
          <w:rFonts w:ascii="Times New Roman" w:hAnsi="Times New Roman"/>
        </w:rPr>
        <w:t xml:space="preserve">[Responses </w:t>
      </w:r>
      <w:r>
        <w:rPr>
          <w:rFonts w:ascii="Times New Roman" w:hAnsi="Times New Roman"/>
        </w:rPr>
        <w:t xml:space="preserve">are </w:t>
      </w:r>
      <w:r w:rsidRPr="00F06EA0">
        <w:rPr>
          <w:rFonts w:ascii="Times New Roman" w:hAnsi="Times New Roman"/>
        </w:rPr>
        <w:t xml:space="preserve">on a 6 pt. </w:t>
      </w:r>
      <w:r w:rsidR="00B43173">
        <w:rPr>
          <w:rFonts w:ascii="Times New Roman" w:hAnsi="Times New Roman"/>
        </w:rPr>
        <w:t>L</w:t>
      </w:r>
      <w:r w:rsidRPr="00F06EA0">
        <w:rPr>
          <w:rFonts w:ascii="Times New Roman" w:hAnsi="Times New Roman"/>
        </w:rPr>
        <w:t>ikert scale, Strongly Disagree to Strongly Agree]</w:t>
      </w:r>
    </w:p>
    <w:p w14:paraId="2071260F" w14:textId="77777777" w:rsidR="009A0D5E" w:rsidRPr="00F06EA0" w:rsidRDefault="009A0D5E" w:rsidP="009A0D5E">
      <w:pPr>
        <w:pStyle w:val="BodyText"/>
        <w:spacing w:before="5"/>
        <w:rPr>
          <w:sz w:val="20"/>
        </w:rPr>
      </w:pPr>
    </w:p>
    <w:p w14:paraId="2FCDDA67" w14:textId="77777777" w:rsidR="009A0D5E" w:rsidRPr="00F06EA0" w:rsidRDefault="009A0D5E" w:rsidP="009A0D5E">
      <w:pPr>
        <w:pStyle w:val="ListParagraph"/>
        <w:widowControl w:val="0"/>
        <w:numPr>
          <w:ilvl w:val="1"/>
          <w:numId w:val="12"/>
        </w:numPr>
        <w:tabs>
          <w:tab w:val="left" w:pos="961"/>
        </w:tabs>
        <w:autoSpaceDE w:val="0"/>
        <w:autoSpaceDN w:val="0"/>
        <w:spacing w:before="1" w:line="240" w:lineRule="auto"/>
        <w:contextualSpacing w:val="0"/>
        <w:rPr>
          <w:rFonts w:ascii="Times New Roman" w:hAnsi="Times New Roman"/>
          <w:sz w:val="28"/>
        </w:rPr>
      </w:pPr>
      <w:r w:rsidRPr="00F06EA0">
        <w:rPr>
          <w:rFonts w:ascii="Times New Roman" w:hAnsi="Times New Roman"/>
        </w:rPr>
        <w:t>I talk with others about science concepts during my science</w:t>
      </w:r>
      <w:r w:rsidRPr="00F06EA0">
        <w:rPr>
          <w:rFonts w:ascii="Times New Roman" w:hAnsi="Times New Roman"/>
          <w:spacing w:val="-9"/>
        </w:rPr>
        <w:t xml:space="preserve"> </w:t>
      </w:r>
      <w:r w:rsidRPr="00F06EA0">
        <w:rPr>
          <w:rFonts w:ascii="Times New Roman" w:hAnsi="Times New Roman"/>
        </w:rPr>
        <w:t>courses.</w:t>
      </w:r>
    </w:p>
    <w:p w14:paraId="074069CD"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Outside of school, I talk with others about science</w:t>
      </w:r>
      <w:r w:rsidRPr="00F06EA0">
        <w:rPr>
          <w:rFonts w:ascii="Times New Roman" w:hAnsi="Times New Roman"/>
          <w:spacing w:val="-7"/>
        </w:rPr>
        <w:t xml:space="preserve"> </w:t>
      </w:r>
      <w:r w:rsidRPr="00F06EA0">
        <w:rPr>
          <w:rFonts w:ascii="Times New Roman" w:hAnsi="Times New Roman"/>
        </w:rPr>
        <w:t>concepts.</w:t>
      </w:r>
    </w:p>
    <w:p w14:paraId="4D27A2C8" w14:textId="77777777" w:rsidR="009A0D5E" w:rsidRPr="00F06EA0" w:rsidRDefault="009A0D5E" w:rsidP="009A0D5E">
      <w:pPr>
        <w:pStyle w:val="ListParagraph"/>
        <w:widowControl w:val="0"/>
        <w:numPr>
          <w:ilvl w:val="1"/>
          <w:numId w:val="12"/>
        </w:numPr>
        <w:tabs>
          <w:tab w:val="left" w:pos="961"/>
        </w:tabs>
        <w:autoSpaceDE w:val="0"/>
        <w:autoSpaceDN w:val="0"/>
        <w:spacing w:before="1" w:line="240" w:lineRule="auto"/>
        <w:contextualSpacing w:val="0"/>
        <w:rPr>
          <w:rFonts w:ascii="Times New Roman" w:hAnsi="Times New Roman"/>
          <w:sz w:val="28"/>
        </w:rPr>
      </w:pPr>
      <w:r w:rsidRPr="00F06EA0">
        <w:rPr>
          <w:rFonts w:ascii="Times New Roman" w:hAnsi="Times New Roman"/>
        </w:rPr>
        <w:t>I talk with others about science concepts just for the fun of</w:t>
      </w:r>
      <w:r w:rsidRPr="00F06EA0">
        <w:rPr>
          <w:rFonts w:ascii="Times New Roman" w:hAnsi="Times New Roman"/>
          <w:spacing w:val="-11"/>
        </w:rPr>
        <w:t xml:space="preserve"> </w:t>
      </w:r>
      <w:r w:rsidRPr="00F06EA0">
        <w:rPr>
          <w:rFonts w:ascii="Times New Roman" w:hAnsi="Times New Roman"/>
        </w:rPr>
        <w:t>it.</w:t>
      </w:r>
    </w:p>
    <w:p w14:paraId="049CAD2C"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During class time, I think about how science concepts apply to real-world objects and</w:t>
      </w:r>
      <w:r w:rsidRPr="00F06EA0">
        <w:rPr>
          <w:rFonts w:ascii="Times New Roman" w:hAnsi="Times New Roman"/>
          <w:spacing w:val="-13"/>
        </w:rPr>
        <w:t xml:space="preserve"> </w:t>
      </w:r>
      <w:r w:rsidRPr="00F06EA0">
        <w:rPr>
          <w:rFonts w:ascii="Times New Roman" w:hAnsi="Times New Roman"/>
        </w:rPr>
        <w:t>events.</w:t>
      </w:r>
    </w:p>
    <w:p w14:paraId="09AC34A6"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Outside of school, I think about science</w:t>
      </w:r>
      <w:r w:rsidRPr="00F06EA0">
        <w:rPr>
          <w:rFonts w:ascii="Times New Roman" w:hAnsi="Times New Roman"/>
          <w:spacing w:val="-6"/>
        </w:rPr>
        <w:t xml:space="preserve"> </w:t>
      </w:r>
      <w:r w:rsidRPr="00F06EA0">
        <w:rPr>
          <w:rFonts w:ascii="Times New Roman" w:hAnsi="Times New Roman"/>
        </w:rPr>
        <w:t>concepts.</w:t>
      </w:r>
    </w:p>
    <w:p w14:paraId="2E6C789B"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I find myself thinking about science concepts in everyday</w:t>
      </w:r>
      <w:r w:rsidRPr="00F06EA0">
        <w:rPr>
          <w:rFonts w:ascii="Times New Roman" w:hAnsi="Times New Roman"/>
          <w:spacing w:val="-10"/>
        </w:rPr>
        <w:t xml:space="preserve"> </w:t>
      </w:r>
      <w:r w:rsidRPr="00F06EA0">
        <w:rPr>
          <w:rFonts w:ascii="Times New Roman" w:hAnsi="Times New Roman"/>
        </w:rPr>
        <w:t>situations.</w:t>
      </w:r>
    </w:p>
    <w:p w14:paraId="125BA3E9" w14:textId="77777777" w:rsidR="009A0D5E" w:rsidRPr="00F06EA0" w:rsidRDefault="009A0D5E" w:rsidP="009A0D5E">
      <w:pPr>
        <w:pStyle w:val="ListParagraph"/>
        <w:widowControl w:val="0"/>
        <w:numPr>
          <w:ilvl w:val="1"/>
          <w:numId w:val="12"/>
        </w:numPr>
        <w:tabs>
          <w:tab w:val="left" w:pos="961"/>
        </w:tabs>
        <w:autoSpaceDE w:val="0"/>
        <w:autoSpaceDN w:val="0"/>
        <w:spacing w:before="1" w:line="240" w:lineRule="auto"/>
        <w:contextualSpacing w:val="0"/>
        <w:rPr>
          <w:rFonts w:ascii="Times New Roman" w:hAnsi="Times New Roman"/>
          <w:sz w:val="28"/>
        </w:rPr>
      </w:pPr>
      <w:r w:rsidRPr="00F06EA0">
        <w:rPr>
          <w:rFonts w:ascii="Times New Roman" w:hAnsi="Times New Roman"/>
        </w:rPr>
        <w:t>I apply the knowledge I’ve learned about science during</w:t>
      </w:r>
      <w:r w:rsidRPr="00F06EA0">
        <w:rPr>
          <w:rFonts w:ascii="Times New Roman" w:hAnsi="Times New Roman"/>
          <w:spacing w:val="-3"/>
        </w:rPr>
        <w:t xml:space="preserve"> </w:t>
      </w:r>
      <w:r w:rsidRPr="00F06EA0">
        <w:rPr>
          <w:rFonts w:ascii="Times New Roman" w:hAnsi="Times New Roman"/>
        </w:rPr>
        <w:t>class.</w:t>
      </w:r>
    </w:p>
    <w:p w14:paraId="60ABCDB3"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Outside of school, I apply the knowledge I’ve learned about</w:t>
      </w:r>
      <w:r w:rsidRPr="00F06EA0">
        <w:rPr>
          <w:rFonts w:ascii="Times New Roman" w:hAnsi="Times New Roman"/>
          <w:spacing w:val="-10"/>
        </w:rPr>
        <w:t xml:space="preserve"> </w:t>
      </w:r>
      <w:r w:rsidRPr="00F06EA0">
        <w:rPr>
          <w:rFonts w:ascii="Times New Roman" w:hAnsi="Times New Roman"/>
        </w:rPr>
        <w:t>science.</w:t>
      </w:r>
    </w:p>
    <w:p w14:paraId="39FF44BD" w14:textId="77777777" w:rsidR="009A0D5E" w:rsidRPr="00F06EA0" w:rsidRDefault="009A0D5E" w:rsidP="009A0D5E">
      <w:pPr>
        <w:pStyle w:val="ListParagraph"/>
        <w:widowControl w:val="0"/>
        <w:numPr>
          <w:ilvl w:val="1"/>
          <w:numId w:val="12"/>
        </w:numPr>
        <w:tabs>
          <w:tab w:val="left" w:pos="961"/>
        </w:tabs>
        <w:autoSpaceDE w:val="0"/>
        <w:autoSpaceDN w:val="0"/>
        <w:spacing w:line="267" w:lineRule="exact"/>
        <w:contextualSpacing w:val="0"/>
        <w:rPr>
          <w:rFonts w:ascii="Times New Roman" w:hAnsi="Times New Roman"/>
          <w:sz w:val="28"/>
        </w:rPr>
      </w:pPr>
      <w:r w:rsidRPr="00F06EA0">
        <w:rPr>
          <w:rFonts w:ascii="Times New Roman" w:hAnsi="Times New Roman"/>
        </w:rPr>
        <w:t>I apply the stuff I’ve learned about science even when I didn’t have</w:t>
      </w:r>
      <w:r w:rsidRPr="00F06EA0">
        <w:rPr>
          <w:rFonts w:ascii="Times New Roman" w:hAnsi="Times New Roman"/>
          <w:spacing w:val="-8"/>
        </w:rPr>
        <w:t xml:space="preserve"> </w:t>
      </w:r>
      <w:r w:rsidRPr="00F06EA0">
        <w:rPr>
          <w:rFonts w:ascii="Times New Roman" w:hAnsi="Times New Roman"/>
        </w:rPr>
        <w:t>to.</w:t>
      </w:r>
    </w:p>
    <w:p w14:paraId="10FCD20B" w14:textId="77777777" w:rsidR="009A0D5E" w:rsidRPr="00F06EA0" w:rsidRDefault="009A0D5E" w:rsidP="009A0D5E">
      <w:pPr>
        <w:pStyle w:val="ListParagraph"/>
        <w:widowControl w:val="0"/>
        <w:numPr>
          <w:ilvl w:val="1"/>
          <w:numId w:val="12"/>
        </w:numPr>
        <w:tabs>
          <w:tab w:val="left" w:pos="961"/>
        </w:tabs>
        <w:autoSpaceDE w:val="0"/>
        <w:autoSpaceDN w:val="0"/>
        <w:spacing w:line="267" w:lineRule="exact"/>
        <w:contextualSpacing w:val="0"/>
        <w:rPr>
          <w:rFonts w:ascii="Times New Roman" w:hAnsi="Times New Roman"/>
          <w:sz w:val="28"/>
        </w:rPr>
      </w:pPr>
      <w:r w:rsidRPr="00F06EA0">
        <w:rPr>
          <w:rFonts w:ascii="Times New Roman" w:hAnsi="Times New Roman"/>
        </w:rPr>
        <w:t>I look for chances to apply my knowledge of science in my everyday</w:t>
      </w:r>
      <w:r w:rsidRPr="00F06EA0">
        <w:rPr>
          <w:rFonts w:ascii="Times New Roman" w:hAnsi="Times New Roman"/>
          <w:spacing w:val="-9"/>
        </w:rPr>
        <w:t xml:space="preserve"> </w:t>
      </w:r>
      <w:r w:rsidRPr="00F06EA0">
        <w:rPr>
          <w:rFonts w:ascii="Times New Roman" w:hAnsi="Times New Roman"/>
        </w:rPr>
        <w:t>life.</w:t>
      </w:r>
    </w:p>
    <w:p w14:paraId="4E129922"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I think about the things differently now that I have learned about science</w:t>
      </w:r>
      <w:r w:rsidRPr="00F06EA0">
        <w:rPr>
          <w:rFonts w:ascii="Times New Roman" w:hAnsi="Times New Roman"/>
          <w:spacing w:val="-10"/>
        </w:rPr>
        <w:t xml:space="preserve"> </w:t>
      </w:r>
      <w:r w:rsidRPr="00F06EA0">
        <w:rPr>
          <w:rFonts w:ascii="Times New Roman" w:hAnsi="Times New Roman"/>
        </w:rPr>
        <w:t>concepts.</w:t>
      </w:r>
    </w:p>
    <w:p w14:paraId="3A897C7A" w14:textId="77777777" w:rsidR="009A0D5E" w:rsidRPr="00F06EA0" w:rsidRDefault="009A0D5E" w:rsidP="009A0D5E">
      <w:pPr>
        <w:pStyle w:val="ListParagraph"/>
        <w:widowControl w:val="0"/>
        <w:numPr>
          <w:ilvl w:val="1"/>
          <w:numId w:val="12"/>
        </w:numPr>
        <w:tabs>
          <w:tab w:val="left" w:pos="961"/>
        </w:tabs>
        <w:autoSpaceDE w:val="0"/>
        <w:autoSpaceDN w:val="0"/>
        <w:spacing w:before="1" w:line="240" w:lineRule="auto"/>
        <w:contextualSpacing w:val="0"/>
        <w:rPr>
          <w:rFonts w:ascii="Times New Roman" w:hAnsi="Times New Roman"/>
          <w:sz w:val="28"/>
        </w:rPr>
      </w:pPr>
      <w:r w:rsidRPr="00F06EA0">
        <w:rPr>
          <w:rFonts w:ascii="Times New Roman" w:hAnsi="Times New Roman"/>
        </w:rPr>
        <w:t>During class, I notice examples of science</w:t>
      </w:r>
      <w:r w:rsidRPr="00F06EA0">
        <w:rPr>
          <w:rFonts w:ascii="Times New Roman" w:hAnsi="Times New Roman"/>
          <w:spacing w:val="-8"/>
        </w:rPr>
        <w:t xml:space="preserve"> </w:t>
      </w:r>
      <w:r w:rsidRPr="00F06EA0">
        <w:rPr>
          <w:rFonts w:ascii="Times New Roman" w:hAnsi="Times New Roman"/>
        </w:rPr>
        <w:t>concepts.</w:t>
      </w:r>
    </w:p>
    <w:p w14:paraId="477926F7" w14:textId="281C3431" w:rsidR="009A0D5E" w:rsidRPr="00F06EA0" w:rsidRDefault="009A0D5E" w:rsidP="009A0D5E">
      <w:pPr>
        <w:pStyle w:val="ListParagraph"/>
        <w:widowControl w:val="0"/>
        <w:numPr>
          <w:ilvl w:val="1"/>
          <w:numId w:val="12"/>
        </w:numPr>
        <w:tabs>
          <w:tab w:val="left" w:pos="961"/>
        </w:tabs>
        <w:autoSpaceDE w:val="0"/>
        <w:autoSpaceDN w:val="0"/>
        <w:spacing w:line="240" w:lineRule="auto"/>
        <w:ind w:right="542"/>
        <w:contextualSpacing w:val="0"/>
        <w:rPr>
          <w:rFonts w:ascii="Times New Roman" w:hAnsi="Times New Roman"/>
          <w:sz w:val="28"/>
        </w:rPr>
      </w:pPr>
      <w:r w:rsidRPr="00F06EA0">
        <w:rPr>
          <w:rFonts w:ascii="Times New Roman" w:hAnsi="Times New Roman"/>
        </w:rPr>
        <w:t xml:space="preserve">If I see </w:t>
      </w:r>
      <w:r w:rsidR="00B43173" w:rsidRPr="00F06EA0">
        <w:rPr>
          <w:rFonts w:ascii="Times New Roman" w:hAnsi="Times New Roman"/>
        </w:rPr>
        <w:t>a really interesting natural thing</w:t>
      </w:r>
      <w:r w:rsidRPr="00F06EA0">
        <w:rPr>
          <w:rFonts w:ascii="Times New Roman" w:hAnsi="Times New Roman"/>
        </w:rPr>
        <w:t xml:space="preserve"> (either in real life, in a magazine, or on TV), then I think about it in terms of science</w:t>
      </w:r>
      <w:r w:rsidRPr="00F06EA0">
        <w:rPr>
          <w:rFonts w:ascii="Times New Roman" w:hAnsi="Times New Roman"/>
          <w:spacing w:val="-9"/>
        </w:rPr>
        <w:t xml:space="preserve"> </w:t>
      </w:r>
      <w:r w:rsidRPr="00F06EA0">
        <w:rPr>
          <w:rFonts w:ascii="Times New Roman" w:hAnsi="Times New Roman"/>
        </w:rPr>
        <w:t>concepts.</w:t>
      </w:r>
    </w:p>
    <w:p w14:paraId="0DD8B8FC" w14:textId="77777777" w:rsidR="009A0D5E" w:rsidRPr="00F06EA0" w:rsidRDefault="009A0D5E" w:rsidP="009A0D5E">
      <w:pPr>
        <w:pStyle w:val="ListParagraph"/>
        <w:widowControl w:val="0"/>
        <w:numPr>
          <w:ilvl w:val="1"/>
          <w:numId w:val="12"/>
        </w:numPr>
        <w:tabs>
          <w:tab w:val="left" w:pos="961"/>
        </w:tabs>
        <w:autoSpaceDE w:val="0"/>
        <w:autoSpaceDN w:val="0"/>
        <w:spacing w:before="1" w:line="240" w:lineRule="auto"/>
        <w:contextualSpacing w:val="0"/>
        <w:rPr>
          <w:rFonts w:ascii="Times New Roman" w:hAnsi="Times New Roman"/>
          <w:sz w:val="28"/>
        </w:rPr>
      </w:pPr>
      <w:r w:rsidRPr="00F06EA0">
        <w:rPr>
          <w:rFonts w:ascii="Times New Roman" w:hAnsi="Times New Roman"/>
        </w:rPr>
        <w:t>The concepts I learned in my science classes changed the way I see the</w:t>
      </w:r>
      <w:r w:rsidRPr="00F06EA0">
        <w:rPr>
          <w:rFonts w:ascii="Times New Roman" w:hAnsi="Times New Roman"/>
          <w:spacing w:val="-15"/>
        </w:rPr>
        <w:t xml:space="preserve"> </w:t>
      </w:r>
      <w:r w:rsidRPr="00F06EA0">
        <w:rPr>
          <w:rFonts w:ascii="Times New Roman" w:hAnsi="Times New Roman"/>
        </w:rPr>
        <w:t>things.</w:t>
      </w:r>
    </w:p>
    <w:p w14:paraId="4E3D5A90"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I can’t help but see the things in terms of science concepts</w:t>
      </w:r>
      <w:r w:rsidRPr="00F06EA0">
        <w:rPr>
          <w:rFonts w:ascii="Times New Roman" w:hAnsi="Times New Roman"/>
          <w:spacing w:val="-12"/>
        </w:rPr>
        <w:t xml:space="preserve"> </w:t>
      </w:r>
      <w:r w:rsidRPr="00F06EA0">
        <w:rPr>
          <w:rFonts w:ascii="Times New Roman" w:hAnsi="Times New Roman"/>
        </w:rPr>
        <w:t>now.</w:t>
      </w:r>
    </w:p>
    <w:p w14:paraId="22C816F0"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ind w:right="931"/>
        <w:contextualSpacing w:val="0"/>
        <w:rPr>
          <w:rFonts w:ascii="Times New Roman" w:hAnsi="Times New Roman"/>
          <w:sz w:val="28"/>
        </w:rPr>
      </w:pPr>
      <w:r w:rsidRPr="00F06EA0">
        <w:rPr>
          <w:rFonts w:ascii="Times New Roman" w:hAnsi="Times New Roman"/>
        </w:rPr>
        <w:t>I notice examples of science in my everyday life that I would not have noticed before taking science</w:t>
      </w:r>
      <w:r w:rsidRPr="00F06EA0">
        <w:rPr>
          <w:rFonts w:ascii="Times New Roman" w:hAnsi="Times New Roman"/>
          <w:spacing w:val="-3"/>
        </w:rPr>
        <w:t xml:space="preserve"> </w:t>
      </w:r>
      <w:r w:rsidRPr="00F06EA0">
        <w:rPr>
          <w:rFonts w:ascii="Times New Roman" w:hAnsi="Times New Roman"/>
        </w:rPr>
        <w:t>courses.</w:t>
      </w:r>
    </w:p>
    <w:p w14:paraId="7124B9BF" w14:textId="77777777" w:rsidR="009A0D5E" w:rsidRPr="00F06EA0" w:rsidRDefault="009A0D5E" w:rsidP="009A0D5E">
      <w:pPr>
        <w:pStyle w:val="ListParagraph"/>
        <w:widowControl w:val="0"/>
        <w:numPr>
          <w:ilvl w:val="1"/>
          <w:numId w:val="12"/>
        </w:numPr>
        <w:tabs>
          <w:tab w:val="left" w:pos="961"/>
        </w:tabs>
        <w:autoSpaceDE w:val="0"/>
        <w:autoSpaceDN w:val="0"/>
        <w:spacing w:before="1" w:line="267" w:lineRule="exact"/>
        <w:contextualSpacing w:val="0"/>
        <w:rPr>
          <w:rFonts w:ascii="Times New Roman" w:hAnsi="Times New Roman"/>
          <w:sz w:val="28"/>
        </w:rPr>
      </w:pPr>
      <w:r w:rsidRPr="00F06EA0">
        <w:rPr>
          <w:rFonts w:ascii="Times New Roman" w:hAnsi="Times New Roman"/>
        </w:rPr>
        <w:t>Outside of school, I look for examples of science</w:t>
      </w:r>
      <w:r w:rsidRPr="00F06EA0">
        <w:rPr>
          <w:rFonts w:ascii="Times New Roman" w:hAnsi="Times New Roman"/>
          <w:spacing w:val="-6"/>
        </w:rPr>
        <w:t xml:space="preserve"> </w:t>
      </w:r>
      <w:r w:rsidRPr="00F06EA0">
        <w:rPr>
          <w:rFonts w:ascii="Times New Roman" w:hAnsi="Times New Roman"/>
        </w:rPr>
        <w:t>concepts.</w:t>
      </w:r>
    </w:p>
    <w:p w14:paraId="28F6B5F2" w14:textId="77777777" w:rsidR="009A0D5E" w:rsidRPr="00F06EA0" w:rsidRDefault="009A0D5E" w:rsidP="009A0D5E">
      <w:pPr>
        <w:pStyle w:val="ListParagraph"/>
        <w:widowControl w:val="0"/>
        <w:numPr>
          <w:ilvl w:val="1"/>
          <w:numId w:val="12"/>
        </w:numPr>
        <w:tabs>
          <w:tab w:val="left" w:pos="961"/>
        </w:tabs>
        <w:autoSpaceDE w:val="0"/>
        <w:autoSpaceDN w:val="0"/>
        <w:spacing w:line="267" w:lineRule="exact"/>
        <w:contextualSpacing w:val="0"/>
        <w:rPr>
          <w:rFonts w:ascii="Times New Roman" w:hAnsi="Times New Roman"/>
          <w:sz w:val="28"/>
        </w:rPr>
      </w:pPr>
      <w:r w:rsidRPr="00F06EA0">
        <w:rPr>
          <w:rFonts w:ascii="Times New Roman" w:hAnsi="Times New Roman"/>
        </w:rPr>
        <w:t>Learning about science concepts is useful for my future studies or</w:t>
      </w:r>
      <w:r w:rsidRPr="00F06EA0">
        <w:rPr>
          <w:rFonts w:ascii="Times New Roman" w:hAnsi="Times New Roman"/>
          <w:spacing w:val="-17"/>
        </w:rPr>
        <w:t xml:space="preserve"> </w:t>
      </w:r>
      <w:r w:rsidRPr="00F06EA0">
        <w:rPr>
          <w:rFonts w:ascii="Times New Roman" w:hAnsi="Times New Roman"/>
        </w:rPr>
        <w:t>work.</w:t>
      </w:r>
    </w:p>
    <w:p w14:paraId="1BAECB93"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Science concepts help me to better understand the world around</w:t>
      </w:r>
      <w:r w:rsidRPr="00F06EA0">
        <w:rPr>
          <w:rFonts w:ascii="Times New Roman" w:hAnsi="Times New Roman"/>
          <w:spacing w:val="-9"/>
        </w:rPr>
        <w:t xml:space="preserve"> </w:t>
      </w:r>
      <w:r w:rsidRPr="00F06EA0">
        <w:rPr>
          <w:rFonts w:ascii="Times New Roman" w:hAnsi="Times New Roman"/>
        </w:rPr>
        <w:t>me.</w:t>
      </w:r>
    </w:p>
    <w:p w14:paraId="1BC484E5"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Knowledge of science concepts is useful in my current, everyday</w:t>
      </w:r>
      <w:r w:rsidRPr="00F06EA0">
        <w:rPr>
          <w:rFonts w:ascii="Times New Roman" w:hAnsi="Times New Roman"/>
          <w:spacing w:val="-11"/>
        </w:rPr>
        <w:t xml:space="preserve"> </w:t>
      </w:r>
      <w:r w:rsidRPr="00F06EA0">
        <w:rPr>
          <w:rFonts w:ascii="Times New Roman" w:hAnsi="Times New Roman"/>
        </w:rPr>
        <w:t>life.</w:t>
      </w:r>
    </w:p>
    <w:p w14:paraId="5D2B0B66" w14:textId="77777777" w:rsidR="009A0D5E" w:rsidRPr="00F06EA0" w:rsidRDefault="009A0D5E" w:rsidP="009A0D5E">
      <w:pPr>
        <w:pStyle w:val="ListParagraph"/>
        <w:widowControl w:val="0"/>
        <w:numPr>
          <w:ilvl w:val="1"/>
          <w:numId w:val="12"/>
        </w:numPr>
        <w:tabs>
          <w:tab w:val="left" w:pos="961"/>
        </w:tabs>
        <w:autoSpaceDE w:val="0"/>
        <w:autoSpaceDN w:val="0"/>
        <w:spacing w:before="1" w:line="240" w:lineRule="auto"/>
        <w:ind w:right="777"/>
        <w:contextualSpacing w:val="0"/>
        <w:rPr>
          <w:rFonts w:ascii="Times New Roman" w:hAnsi="Times New Roman"/>
          <w:sz w:val="28"/>
        </w:rPr>
      </w:pPr>
      <w:r w:rsidRPr="00F06EA0">
        <w:rPr>
          <w:rFonts w:ascii="Times New Roman" w:hAnsi="Times New Roman"/>
        </w:rPr>
        <w:t>I find that science concepts make my current, out-of-school experience more meaningful and interesting.</w:t>
      </w:r>
    </w:p>
    <w:p w14:paraId="57612976"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Science concepts make things much more</w:t>
      </w:r>
      <w:r w:rsidRPr="00F06EA0">
        <w:rPr>
          <w:rFonts w:ascii="Times New Roman" w:hAnsi="Times New Roman"/>
          <w:spacing w:val="-3"/>
        </w:rPr>
        <w:t xml:space="preserve"> </w:t>
      </w:r>
      <w:r w:rsidRPr="00F06EA0">
        <w:rPr>
          <w:rFonts w:ascii="Times New Roman" w:hAnsi="Times New Roman"/>
        </w:rPr>
        <w:t>interesting.</w:t>
      </w:r>
    </w:p>
    <w:p w14:paraId="458072CD"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In class, I find it interesting to learn about science</w:t>
      </w:r>
      <w:r w:rsidRPr="00F06EA0">
        <w:rPr>
          <w:rFonts w:ascii="Times New Roman" w:hAnsi="Times New Roman"/>
          <w:spacing w:val="-7"/>
        </w:rPr>
        <w:t xml:space="preserve"> </w:t>
      </w:r>
      <w:r w:rsidRPr="00F06EA0">
        <w:rPr>
          <w:rFonts w:ascii="Times New Roman" w:hAnsi="Times New Roman"/>
        </w:rPr>
        <w:t>concepts.</w:t>
      </w:r>
    </w:p>
    <w:p w14:paraId="6BC101A1"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I think science is an interesting</w:t>
      </w:r>
      <w:r w:rsidRPr="00F06EA0">
        <w:rPr>
          <w:rFonts w:ascii="Times New Roman" w:hAnsi="Times New Roman"/>
          <w:spacing w:val="-4"/>
        </w:rPr>
        <w:t xml:space="preserve"> </w:t>
      </w:r>
      <w:r w:rsidRPr="00F06EA0">
        <w:rPr>
          <w:rFonts w:ascii="Times New Roman" w:hAnsi="Times New Roman"/>
        </w:rPr>
        <w:t>subject.</w:t>
      </w:r>
    </w:p>
    <w:p w14:paraId="6668718D" w14:textId="77777777" w:rsidR="009A0D5E" w:rsidRPr="00F06EA0" w:rsidRDefault="009A0D5E" w:rsidP="009A0D5E">
      <w:pPr>
        <w:pStyle w:val="ListParagraph"/>
        <w:widowControl w:val="0"/>
        <w:numPr>
          <w:ilvl w:val="1"/>
          <w:numId w:val="12"/>
        </w:numPr>
        <w:tabs>
          <w:tab w:val="left" w:pos="961"/>
        </w:tabs>
        <w:autoSpaceDE w:val="0"/>
        <w:autoSpaceDN w:val="0"/>
        <w:spacing w:before="1" w:line="240" w:lineRule="auto"/>
        <w:contextualSpacing w:val="0"/>
        <w:rPr>
          <w:rFonts w:ascii="Times New Roman" w:hAnsi="Times New Roman"/>
          <w:sz w:val="28"/>
        </w:rPr>
      </w:pPr>
      <w:r w:rsidRPr="00F06EA0">
        <w:rPr>
          <w:rFonts w:ascii="Times New Roman" w:hAnsi="Times New Roman"/>
        </w:rPr>
        <w:t>I find it interesting in class when we talk about the science</w:t>
      </w:r>
      <w:r w:rsidRPr="00F06EA0">
        <w:rPr>
          <w:rFonts w:ascii="Times New Roman" w:hAnsi="Times New Roman"/>
          <w:spacing w:val="-6"/>
        </w:rPr>
        <w:t xml:space="preserve"> </w:t>
      </w:r>
      <w:r w:rsidRPr="00F06EA0">
        <w:rPr>
          <w:rFonts w:ascii="Times New Roman" w:hAnsi="Times New Roman"/>
        </w:rPr>
        <w:t>concepts.</w:t>
      </w:r>
    </w:p>
    <w:p w14:paraId="4FD915FF" w14:textId="77777777" w:rsidR="009A0D5E" w:rsidRPr="00F06EA0" w:rsidRDefault="009A0D5E" w:rsidP="009A0D5E">
      <w:pPr>
        <w:pStyle w:val="ListParagraph"/>
        <w:widowControl w:val="0"/>
        <w:numPr>
          <w:ilvl w:val="1"/>
          <w:numId w:val="12"/>
        </w:numPr>
        <w:tabs>
          <w:tab w:val="left" w:pos="961"/>
        </w:tabs>
        <w:autoSpaceDE w:val="0"/>
        <w:autoSpaceDN w:val="0"/>
        <w:spacing w:before="1" w:line="240" w:lineRule="auto"/>
        <w:contextualSpacing w:val="0"/>
        <w:rPr>
          <w:rFonts w:ascii="Times New Roman" w:hAnsi="Times New Roman"/>
          <w:sz w:val="28"/>
        </w:rPr>
      </w:pPr>
      <w:r w:rsidRPr="00F06EA0">
        <w:rPr>
          <w:rFonts w:ascii="Times New Roman" w:hAnsi="Times New Roman"/>
        </w:rPr>
        <w:t>I am interested when I hear things about science concepts outside of</w:t>
      </w:r>
      <w:r w:rsidRPr="00F06EA0">
        <w:rPr>
          <w:rFonts w:ascii="Times New Roman" w:hAnsi="Times New Roman"/>
          <w:spacing w:val="-8"/>
        </w:rPr>
        <w:t xml:space="preserve"> </w:t>
      </w:r>
      <w:r w:rsidRPr="00F06EA0">
        <w:rPr>
          <w:rFonts w:ascii="Times New Roman" w:hAnsi="Times New Roman"/>
        </w:rPr>
        <w:t>school.</w:t>
      </w:r>
    </w:p>
    <w:p w14:paraId="562DC76E" w14:textId="77777777" w:rsidR="009A0D5E" w:rsidRPr="00F06EA0" w:rsidRDefault="009A0D5E" w:rsidP="009A0D5E">
      <w:pPr>
        <w:pStyle w:val="ListParagraph"/>
        <w:widowControl w:val="0"/>
        <w:numPr>
          <w:ilvl w:val="1"/>
          <w:numId w:val="12"/>
        </w:numPr>
        <w:tabs>
          <w:tab w:val="left" w:pos="961"/>
        </w:tabs>
        <w:autoSpaceDE w:val="0"/>
        <w:autoSpaceDN w:val="0"/>
        <w:spacing w:line="240" w:lineRule="auto"/>
        <w:contextualSpacing w:val="0"/>
        <w:rPr>
          <w:rFonts w:ascii="Times New Roman" w:hAnsi="Times New Roman"/>
          <w:sz w:val="28"/>
        </w:rPr>
      </w:pPr>
      <w:r w:rsidRPr="00F06EA0">
        <w:rPr>
          <w:rFonts w:ascii="Times New Roman" w:hAnsi="Times New Roman"/>
        </w:rPr>
        <w:t>Outside of school, I find it exciting to think about science</w:t>
      </w:r>
      <w:r w:rsidRPr="00F06EA0">
        <w:rPr>
          <w:rFonts w:ascii="Times New Roman" w:hAnsi="Times New Roman"/>
          <w:spacing w:val="-12"/>
        </w:rPr>
        <w:t xml:space="preserve"> </w:t>
      </w:r>
      <w:r w:rsidRPr="00F06EA0">
        <w:rPr>
          <w:rFonts w:ascii="Times New Roman" w:hAnsi="Times New Roman"/>
        </w:rPr>
        <w:t>concepts.</w:t>
      </w:r>
    </w:p>
    <w:p w14:paraId="3548A11A" w14:textId="77777777" w:rsidR="009A0D5E" w:rsidRPr="009A0D5E" w:rsidRDefault="009A0D5E" w:rsidP="009A0D5E"/>
    <w:p w14:paraId="3E5929A1" w14:textId="77777777" w:rsidR="009A0D5E" w:rsidRDefault="009A0D5E" w:rsidP="009A0D5E"/>
    <w:p w14:paraId="7D9ECE64" w14:textId="77777777" w:rsidR="009A0D5E" w:rsidRDefault="009A0D5E" w:rsidP="009A0D5E"/>
    <w:p w14:paraId="5060C86A" w14:textId="3A4E6481" w:rsidR="009A0D5E" w:rsidRDefault="009A0D5E" w:rsidP="00600ABE">
      <w:pPr>
        <w:pStyle w:val="Heading1"/>
      </w:pPr>
      <w:bookmarkStart w:id="81" w:name="_Toc512543014"/>
      <w:r>
        <w:lastRenderedPageBreak/>
        <w:t>Appendix C: Task Value Scale</w:t>
      </w:r>
      <w:bookmarkEnd w:id="81"/>
    </w:p>
    <w:p w14:paraId="2BF56E8A" w14:textId="77777777" w:rsidR="009A0D5E" w:rsidRPr="00644FE8" w:rsidRDefault="009A0D5E" w:rsidP="009A0D5E">
      <w:pPr>
        <w:tabs>
          <w:tab w:val="left" w:pos="720"/>
          <w:tab w:val="left" w:pos="1440"/>
          <w:tab w:val="left" w:pos="2160"/>
          <w:tab w:val="left" w:pos="2880"/>
          <w:tab w:val="left" w:pos="3600"/>
          <w:tab w:val="left" w:pos="4320"/>
          <w:tab w:val="left" w:pos="5040"/>
          <w:tab w:val="left" w:pos="5625"/>
        </w:tabs>
        <w:jc w:val="center"/>
        <w:rPr>
          <w:rFonts w:ascii="Times New Roman" w:hAnsi="Times New Roman"/>
          <w:b/>
        </w:rPr>
      </w:pPr>
      <w:r w:rsidRPr="00644FE8">
        <w:rPr>
          <w:rFonts w:ascii="Times New Roman" w:hAnsi="Times New Roman"/>
          <w:b/>
        </w:rPr>
        <w:t xml:space="preserve">Task Value Items </w:t>
      </w:r>
    </w:p>
    <w:p w14:paraId="019E6A6B" w14:textId="77777777" w:rsidR="009A0D5E" w:rsidRPr="00644FE8" w:rsidRDefault="009A0D5E" w:rsidP="009A0D5E">
      <w:pPr>
        <w:spacing w:line="240" w:lineRule="auto"/>
        <w:outlineLvl w:val="2"/>
        <w:rPr>
          <w:rFonts w:ascii="Times" w:hAnsi="Times"/>
          <w:b/>
          <w:bCs/>
        </w:rPr>
      </w:pPr>
      <w:r w:rsidRPr="00644FE8">
        <w:rPr>
          <w:rFonts w:ascii="Times" w:hAnsi="Times"/>
          <w:b/>
          <w:bCs/>
        </w:rPr>
        <w:t>Interest Value</w:t>
      </w:r>
    </w:p>
    <w:p w14:paraId="35654CE2" w14:textId="77777777" w:rsidR="009A0D5E" w:rsidRPr="00644FE8" w:rsidRDefault="009A0D5E" w:rsidP="009A0D5E">
      <w:pPr>
        <w:spacing w:line="240" w:lineRule="auto"/>
        <w:rPr>
          <w:rFonts w:ascii="Times" w:hAnsi="Times"/>
        </w:rPr>
      </w:pPr>
      <w:r w:rsidRPr="00644FE8">
        <w:rPr>
          <w:rFonts w:ascii="Times" w:hAnsi="Times"/>
        </w:rPr>
        <w:t xml:space="preserve">How much do you like doing </w:t>
      </w:r>
      <w:r>
        <w:rPr>
          <w:rFonts w:ascii="Times" w:hAnsi="Times"/>
        </w:rPr>
        <w:t>psychology</w:t>
      </w:r>
      <w:r w:rsidRPr="00644FE8">
        <w:rPr>
          <w:rFonts w:ascii="Times" w:hAnsi="Times"/>
        </w:rPr>
        <w:t>?</w:t>
      </w:r>
    </w:p>
    <w:p w14:paraId="0A4354EB" w14:textId="77777777" w:rsidR="009A0D5E" w:rsidRPr="00644FE8" w:rsidRDefault="009A0D5E" w:rsidP="009A0D5E">
      <w:pPr>
        <w:spacing w:line="240" w:lineRule="auto"/>
        <w:rPr>
          <w:rFonts w:ascii="Times" w:hAnsi="Times"/>
        </w:rPr>
      </w:pPr>
      <w:r w:rsidRPr="00644FE8">
        <w:rPr>
          <w:rFonts w:ascii="Times" w:hAnsi="Times"/>
        </w:rPr>
        <w:t xml:space="preserve">I like </w:t>
      </w:r>
      <w:r>
        <w:rPr>
          <w:rFonts w:ascii="Times" w:hAnsi="Times"/>
        </w:rPr>
        <w:t>psychology</w:t>
      </w:r>
      <w:r w:rsidRPr="00644FE8">
        <w:rPr>
          <w:rFonts w:ascii="Times" w:hAnsi="Times"/>
        </w:rPr>
        <w:t>.</w:t>
      </w:r>
    </w:p>
    <w:p w14:paraId="541D8001" w14:textId="77777777" w:rsidR="009A0D5E" w:rsidRPr="00644FE8" w:rsidRDefault="009A0D5E" w:rsidP="009A0D5E">
      <w:pPr>
        <w:spacing w:line="240" w:lineRule="auto"/>
        <w:rPr>
          <w:rFonts w:ascii="Times" w:hAnsi="Times"/>
        </w:rPr>
      </w:pPr>
      <w:r>
        <w:rPr>
          <w:rFonts w:ascii="Times" w:hAnsi="Times"/>
        </w:rPr>
        <w:t>Psychology</w:t>
      </w:r>
      <w:r w:rsidRPr="00644FE8">
        <w:rPr>
          <w:rFonts w:ascii="Times" w:hAnsi="Times"/>
        </w:rPr>
        <w:t xml:space="preserve"> is exciting to me.</w:t>
      </w:r>
    </w:p>
    <w:p w14:paraId="0AC48EE4" w14:textId="77777777" w:rsidR="009A0D5E" w:rsidRPr="00644FE8" w:rsidRDefault="009A0D5E" w:rsidP="009A0D5E">
      <w:pPr>
        <w:spacing w:line="240" w:lineRule="auto"/>
        <w:rPr>
          <w:rFonts w:ascii="Times" w:hAnsi="Times"/>
        </w:rPr>
      </w:pPr>
      <w:r w:rsidRPr="00644FE8">
        <w:rPr>
          <w:rFonts w:ascii="Times" w:hAnsi="Times"/>
        </w:rPr>
        <w:t xml:space="preserve">I am fascinated by </w:t>
      </w:r>
      <w:r>
        <w:rPr>
          <w:rFonts w:ascii="Times" w:hAnsi="Times"/>
        </w:rPr>
        <w:t>psychology</w:t>
      </w:r>
      <w:r w:rsidRPr="00644FE8">
        <w:rPr>
          <w:rFonts w:ascii="Times" w:hAnsi="Times"/>
        </w:rPr>
        <w:t>.</w:t>
      </w:r>
    </w:p>
    <w:p w14:paraId="31AA8337" w14:textId="77777777" w:rsidR="009A0D5E" w:rsidRPr="00644FE8" w:rsidRDefault="009A0D5E" w:rsidP="009A0D5E">
      <w:pPr>
        <w:spacing w:line="240" w:lineRule="auto"/>
        <w:rPr>
          <w:rFonts w:ascii="Times" w:hAnsi="Times"/>
        </w:rPr>
      </w:pPr>
      <w:r w:rsidRPr="00644FE8">
        <w:rPr>
          <w:rFonts w:ascii="Times" w:hAnsi="Times"/>
        </w:rPr>
        <w:t xml:space="preserve">I enjoy doing </w:t>
      </w:r>
      <w:r>
        <w:rPr>
          <w:rFonts w:ascii="Times" w:hAnsi="Times"/>
        </w:rPr>
        <w:t>psychology</w:t>
      </w:r>
      <w:r w:rsidRPr="00644FE8">
        <w:rPr>
          <w:rFonts w:ascii="Times" w:hAnsi="Times"/>
        </w:rPr>
        <w:t>.</w:t>
      </w:r>
    </w:p>
    <w:p w14:paraId="7578AC45" w14:textId="77777777" w:rsidR="009A0D5E" w:rsidRPr="00644FE8" w:rsidRDefault="009A0D5E" w:rsidP="009A0D5E">
      <w:pPr>
        <w:spacing w:line="240" w:lineRule="auto"/>
        <w:rPr>
          <w:rFonts w:ascii="Times" w:hAnsi="Times"/>
        </w:rPr>
      </w:pPr>
      <w:r w:rsidRPr="00644FE8">
        <w:rPr>
          <w:rFonts w:ascii="Times" w:hAnsi="Times"/>
        </w:rPr>
        <w:t xml:space="preserve">I enjoy the subject of </w:t>
      </w:r>
      <w:r>
        <w:rPr>
          <w:rFonts w:ascii="Times" w:hAnsi="Times"/>
        </w:rPr>
        <w:t>psychology</w:t>
      </w:r>
      <w:r w:rsidRPr="00644FE8">
        <w:rPr>
          <w:rFonts w:ascii="Times" w:hAnsi="Times"/>
        </w:rPr>
        <w:t>.</w:t>
      </w:r>
    </w:p>
    <w:p w14:paraId="3175C45C" w14:textId="77777777" w:rsidR="009A0D5E" w:rsidRPr="00644FE8" w:rsidRDefault="009A0D5E" w:rsidP="009A0D5E">
      <w:pPr>
        <w:spacing w:line="240" w:lineRule="auto"/>
        <w:outlineLvl w:val="2"/>
        <w:rPr>
          <w:rFonts w:ascii="Times" w:hAnsi="Times"/>
          <w:b/>
          <w:bCs/>
        </w:rPr>
      </w:pPr>
    </w:p>
    <w:p w14:paraId="0DFAC97A" w14:textId="77777777" w:rsidR="009A0D5E" w:rsidRPr="00644FE8" w:rsidRDefault="009A0D5E" w:rsidP="009A0D5E">
      <w:pPr>
        <w:spacing w:line="240" w:lineRule="auto"/>
        <w:outlineLvl w:val="2"/>
        <w:rPr>
          <w:rFonts w:ascii="Times" w:hAnsi="Times"/>
          <w:b/>
          <w:bCs/>
        </w:rPr>
      </w:pPr>
      <w:r w:rsidRPr="00644FE8">
        <w:rPr>
          <w:rFonts w:ascii="Times" w:hAnsi="Times"/>
          <w:b/>
          <w:bCs/>
        </w:rPr>
        <w:t>Utility Value</w:t>
      </w:r>
    </w:p>
    <w:p w14:paraId="69100ECE" w14:textId="77777777" w:rsidR="009A0D5E" w:rsidRPr="00644FE8" w:rsidRDefault="009A0D5E" w:rsidP="009A0D5E">
      <w:pPr>
        <w:spacing w:line="240" w:lineRule="auto"/>
        <w:rPr>
          <w:rFonts w:ascii="Times" w:hAnsi="Times"/>
        </w:rPr>
      </w:pPr>
      <w:r w:rsidRPr="00644FE8">
        <w:rPr>
          <w:rFonts w:ascii="Times" w:hAnsi="Times"/>
        </w:rPr>
        <w:t xml:space="preserve">How useful is learning </w:t>
      </w:r>
      <w:r>
        <w:rPr>
          <w:rFonts w:ascii="Times" w:hAnsi="Times"/>
        </w:rPr>
        <w:t>psychology</w:t>
      </w:r>
      <w:r w:rsidRPr="00644FE8">
        <w:rPr>
          <w:rFonts w:ascii="Times" w:hAnsi="Times"/>
        </w:rPr>
        <w:t xml:space="preserve"> for what you want to do after you graduate and go to work?</w:t>
      </w:r>
    </w:p>
    <w:p w14:paraId="2814EB99" w14:textId="77777777" w:rsidR="009A0D5E" w:rsidRPr="00644FE8" w:rsidRDefault="009A0D5E" w:rsidP="009A0D5E">
      <w:pPr>
        <w:spacing w:line="240" w:lineRule="auto"/>
        <w:rPr>
          <w:rFonts w:ascii="Times" w:hAnsi="Times"/>
        </w:rPr>
      </w:pPr>
      <w:r>
        <w:rPr>
          <w:rFonts w:ascii="Times" w:hAnsi="Times"/>
        </w:rPr>
        <w:t>Psychology</w:t>
      </w:r>
      <w:r w:rsidRPr="00644FE8">
        <w:rPr>
          <w:rFonts w:ascii="Times" w:hAnsi="Times"/>
        </w:rPr>
        <w:t xml:space="preserve"> will be useful for me later in life.</w:t>
      </w:r>
    </w:p>
    <w:p w14:paraId="459F229A" w14:textId="77777777" w:rsidR="009A0D5E" w:rsidRPr="00644FE8" w:rsidRDefault="009A0D5E" w:rsidP="009A0D5E">
      <w:pPr>
        <w:spacing w:line="240" w:lineRule="auto"/>
        <w:rPr>
          <w:rFonts w:ascii="Times" w:hAnsi="Times"/>
        </w:rPr>
      </w:pPr>
      <w:r>
        <w:rPr>
          <w:rFonts w:ascii="Times" w:hAnsi="Times"/>
        </w:rPr>
        <w:t>Psychology</w:t>
      </w:r>
      <w:r w:rsidRPr="00644FE8">
        <w:rPr>
          <w:rFonts w:ascii="Times" w:hAnsi="Times"/>
        </w:rPr>
        <w:t xml:space="preserve"> concepts are valuable because they will help me in the future.</w:t>
      </w:r>
    </w:p>
    <w:p w14:paraId="04FF3581" w14:textId="77777777" w:rsidR="009A0D5E" w:rsidRPr="00644FE8" w:rsidRDefault="009A0D5E" w:rsidP="009A0D5E">
      <w:pPr>
        <w:spacing w:line="240" w:lineRule="auto"/>
        <w:rPr>
          <w:rFonts w:ascii="Times" w:hAnsi="Times"/>
        </w:rPr>
      </w:pPr>
      <w:r w:rsidRPr="00644FE8">
        <w:rPr>
          <w:rFonts w:ascii="Times" w:hAnsi="Times"/>
        </w:rPr>
        <w:t xml:space="preserve">Being good at </w:t>
      </w:r>
      <w:r>
        <w:rPr>
          <w:rFonts w:ascii="Times" w:hAnsi="Times"/>
        </w:rPr>
        <w:t>psychology</w:t>
      </w:r>
      <w:r w:rsidRPr="00644FE8">
        <w:rPr>
          <w:rFonts w:ascii="Times" w:hAnsi="Times"/>
        </w:rPr>
        <w:t xml:space="preserve"> will be important when I get a job or go to college.</w:t>
      </w:r>
    </w:p>
    <w:p w14:paraId="4DB45B3F" w14:textId="77777777" w:rsidR="009A0D5E" w:rsidRPr="00644FE8" w:rsidRDefault="009A0D5E" w:rsidP="009A0D5E">
      <w:pPr>
        <w:spacing w:line="240" w:lineRule="auto"/>
        <w:outlineLvl w:val="2"/>
        <w:rPr>
          <w:rFonts w:ascii="Times" w:hAnsi="Times"/>
          <w:b/>
          <w:bCs/>
        </w:rPr>
      </w:pPr>
    </w:p>
    <w:p w14:paraId="1B1D615F" w14:textId="77777777" w:rsidR="009A0D5E" w:rsidRPr="00644FE8" w:rsidRDefault="009A0D5E" w:rsidP="009A0D5E">
      <w:pPr>
        <w:spacing w:line="240" w:lineRule="auto"/>
        <w:outlineLvl w:val="2"/>
        <w:rPr>
          <w:rFonts w:ascii="Times" w:hAnsi="Times"/>
          <w:b/>
          <w:bCs/>
        </w:rPr>
      </w:pPr>
      <w:r w:rsidRPr="00644FE8">
        <w:rPr>
          <w:rFonts w:ascii="Times" w:hAnsi="Times"/>
          <w:b/>
          <w:bCs/>
        </w:rPr>
        <w:t>Attainment Value</w:t>
      </w:r>
    </w:p>
    <w:p w14:paraId="512D390D" w14:textId="77777777" w:rsidR="009A0D5E" w:rsidRPr="00644FE8" w:rsidRDefault="009A0D5E" w:rsidP="009A0D5E">
      <w:pPr>
        <w:spacing w:line="240" w:lineRule="auto"/>
        <w:rPr>
          <w:rFonts w:ascii="Times" w:hAnsi="Times"/>
        </w:rPr>
      </w:pPr>
      <w:r w:rsidRPr="00644FE8">
        <w:rPr>
          <w:rFonts w:ascii="Times" w:hAnsi="Times"/>
        </w:rPr>
        <w:t xml:space="preserve">Being someone who is good at </w:t>
      </w:r>
      <w:r>
        <w:rPr>
          <w:rFonts w:ascii="Times" w:hAnsi="Times"/>
        </w:rPr>
        <w:t>psychology</w:t>
      </w:r>
      <w:r w:rsidRPr="00644FE8">
        <w:rPr>
          <w:rFonts w:ascii="Times" w:hAnsi="Times"/>
        </w:rPr>
        <w:t xml:space="preserve"> is important to me.</w:t>
      </w:r>
    </w:p>
    <w:p w14:paraId="4EF282C3" w14:textId="77777777" w:rsidR="009A0D5E" w:rsidRPr="00644FE8" w:rsidRDefault="009A0D5E" w:rsidP="009A0D5E">
      <w:pPr>
        <w:spacing w:line="240" w:lineRule="auto"/>
        <w:rPr>
          <w:rFonts w:ascii="Times" w:hAnsi="Times"/>
        </w:rPr>
      </w:pPr>
      <w:r w:rsidRPr="00644FE8">
        <w:rPr>
          <w:rFonts w:ascii="Times" w:hAnsi="Times"/>
        </w:rPr>
        <w:t xml:space="preserve">I feel that, to me, being good at solving problems which involve </w:t>
      </w:r>
      <w:r>
        <w:rPr>
          <w:rFonts w:ascii="Times" w:hAnsi="Times"/>
        </w:rPr>
        <w:t>psychology</w:t>
      </w:r>
      <w:r w:rsidRPr="00644FE8">
        <w:rPr>
          <w:rFonts w:ascii="Times" w:hAnsi="Times"/>
        </w:rPr>
        <w:t xml:space="preserve"> or reasoning </w:t>
      </w:r>
      <w:r>
        <w:rPr>
          <w:rFonts w:ascii="Times" w:hAnsi="Times"/>
        </w:rPr>
        <w:t>with psychology</w:t>
      </w:r>
      <w:r w:rsidRPr="00644FE8">
        <w:rPr>
          <w:rFonts w:ascii="Times" w:hAnsi="Times"/>
        </w:rPr>
        <w:t xml:space="preserve"> is (</w:t>
      </w:r>
      <w:r w:rsidRPr="00644FE8">
        <w:rPr>
          <w:rFonts w:ascii="Times" w:hAnsi="Times"/>
          <w:i/>
          <w:iCs/>
        </w:rPr>
        <w:t>not at all important</w:t>
      </w:r>
      <w:r w:rsidRPr="00644FE8">
        <w:rPr>
          <w:rFonts w:ascii="Times" w:hAnsi="Times"/>
        </w:rPr>
        <w:t xml:space="preserve"> to </w:t>
      </w:r>
      <w:r w:rsidRPr="00644FE8">
        <w:rPr>
          <w:rFonts w:ascii="Times" w:hAnsi="Times"/>
          <w:i/>
          <w:iCs/>
        </w:rPr>
        <w:t>very important</w:t>
      </w:r>
      <w:r w:rsidRPr="00644FE8">
        <w:rPr>
          <w:rFonts w:ascii="Times" w:hAnsi="Times"/>
        </w:rPr>
        <w:t>).</w:t>
      </w:r>
    </w:p>
    <w:p w14:paraId="488F40EA" w14:textId="77777777" w:rsidR="009A0D5E" w:rsidRPr="00644FE8" w:rsidRDefault="009A0D5E" w:rsidP="009A0D5E">
      <w:pPr>
        <w:spacing w:line="240" w:lineRule="auto"/>
        <w:rPr>
          <w:rFonts w:ascii="Times" w:hAnsi="Times"/>
        </w:rPr>
      </w:pPr>
      <w:r w:rsidRPr="00644FE8">
        <w:rPr>
          <w:rFonts w:ascii="Times" w:hAnsi="Times"/>
        </w:rPr>
        <w:t xml:space="preserve">Being good at </w:t>
      </w:r>
      <w:r>
        <w:rPr>
          <w:rFonts w:ascii="Times" w:hAnsi="Times"/>
        </w:rPr>
        <w:t>psychology</w:t>
      </w:r>
      <w:r w:rsidRPr="00644FE8">
        <w:rPr>
          <w:rFonts w:ascii="Times" w:hAnsi="Times"/>
        </w:rPr>
        <w:t xml:space="preserve"> is an important part of who I am.</w:t>
      </w:r>
    </w:p>
    <w:p w14:paraId="3ABA3530" w14:textId="77777777" w:rsidR="009A0D5E" w:rsidRPr="00644FE8" w:rsidRDefault="009A0D5E" w:rsidP="009A0D5E">
      <w:pPr>
        <w:spacing w:line="240" w:lineRule="auto"/>
        <w:rPr>
          <w:rFonts w:ascii="Times" w:hAnsi="Times"/>
        </w:rPr>
      </w:pPr>
      <w:r w:rsidRPr="00644FE8">
        <w:rPr>
          <w:rFonts w:ascii="Times" w:hAnsi="Times"/>
        </w:rPr>
        <w:t xml:space="preserve">It is important for me to be someone who is good at solving problems that involve </w:t>
      </w:r>
      <w:r>
        <w:rPr>
          <w:rFonts w:ascii="Times" w:hAnsi="Times"/>
        </w:rPr>
        <w:t>psychology</w:t>
      </w:r>
      <w:r w:rsidRPr="00644FE8">
        <w:rPr>
          <w:rFonts w:ascii="Times" w:hAnsi="Times"/>
        </w:rPr>
        <w:t>.</w:t>
      </w:r>
    </w:p>
    <w:p w14:paraId="149746A9" w14:textId="77777777" w:rsidR="009A0D5E" w:rsidRPr="00644FE8" w:rsidRDefault="009A0D5E" w:rsidP="009A0D5E">
      <w:pPr>
        <w:spacing w:line="240" w:lineRule="auto"/>
        <w:rPr>
          <w:rFonts w:ascii="Times" w:hAnsi="Times"/>
        </w:rPr>
      </w:pPr>
      <w:r w:rsidRPr="00644FE8">
        <w:rPr>
          <w:rFonts w:ascii="Times" w:hAnsi="Times"/>
        </w:rPr>
        <w:t xml:space="preserve">It is important to me to be a person who reasons </w:t>
      </w:r>
      <w:r>
        <w:rPr>
          <w:rFonts w:ascii="Times" w:hAnsi="Times"/>
        </w:rPr>
        <w:t>psychologically.</w:t>
      </w:r>
    </w:p>
    <w:p w14:paraId="0A7E7B2B" w14:textId="77777777" w:rsidR="009A0D5E" w:rsidRPr="00644FE8" w:rsidRDefault="009A0D5E" w:rsidP="009A0D5E">
      <w:pPr>
        <w:spacing w:line="240" w:lineRule="auto"/>
        <w:rPr>
          <w:rFonts w:ascii="Times" w:hAnsi="Times"/>
        </w:rPr>
      </w:pPr>
      <w:r w:rsidRPr="00644FE8">
        <w:rPr>
          <w:rFonts w:ascii="Times" w:hAnsi="Times"/>
        </w:rPr>
        <w:t xml:space="preserve">Thinking </w:t>
      </w:r>
      <w:r>
        <w:rPr>
          <w:rFonts w:ascii="Times" w:hAnsi="Times"/>
        </w:rPr>
        <w:t>psychologically</w:t>
      </w:r>
      <w:r w:rsidRPr="00644FE8">
        <w:rPr>
          <w:rFonts w:ascii="Times" w:hAnsi="Times"/>
        </w:rPr>
        <w:t xml:space="preserve"> is an important part of who I am.</w:t>
      </w:r>
    </w:p>
    <w:p w14:paraId="3147D5D2" w14:textId="77777777" w:rsidR="009A0D5E" w:rsidRPr="00644FE8" w:rsidRDefault="009A0D5E" w:rsidP="009A0D5E">
      <w:pPr>
        <w:spacing w:line="240" w:lineRule="auto"/>
        <w:outlineLvl w:val="2"/>
        <w:rPr>
          <w:rFonts w:ascii="Times" w:hAnsi="Times"/>
          <w:b/>
          <w:bCs/>
        </w:rPr>
      </w:pPr>
    </w:p>
    <w:p w14:paraId="2BE2B1C8" w14:textId="77777777" w:rsidR="009A0D5E" w:rsidRPr="00644FE8" w:rsidRDefault="009A0D5E" w:rsidP="009A0D5E">
      <w:pPr>
        <w:spacing w:line="240" w:lineRule="auto"/>
        <w:outlineLvl w:val="2"/>
        <w:rPr>
          <w:rFonts w:ascii="Times" w:hAnsi="Times"/>
          <w:b/>
          <w:bCs/>
        </w:rPr>
      </w:pPr>
      <w:r w:rsidRPr="00644FE8">
        <w:rPr>
          <w:rFonts w:ascii="Times" w:hAnsi="Times"/>
          <w:b/>
          <w:bCs/>
        </w:rPr>
        <w:t>Cost Value</w:t>
      </w:r>
    </w:p>
    <w:p w14:paraId="32CB0CFD" w14:textId="77777777" w:rsidR="009A0D5E" w:rsidRPr="00C801D5" w:rsidRDefault="009A0D5E" w:rsidP="009A0D5E">
      <w:pPr>
        <w:spacing w:line="240" w:lineRule="auto"/>
        <w:rPr>
          <w:rFonts w:ascii="Times" w:hAnsi="Times"/>
        </w:rPr>
      </w:pPr>
      <w:r w:rsidRPr="00C801D5">
        <w:rPr>
          <w:rFonts w:ascii="Times" w:hAnsi="Times"/>
        </w:rPr>
        <w:t xml:space="preserve">I have to give up a lot to do well in </w:t>
      </w:r>
      <w:r>
        <w:rPr>
          <w:rFonts w:ascii="Times" w:hAnsi="Times"/>
        </w:rPr>
        <w:t>psychology</w:t>
      </w:r>
      <w:r w:rsidRPr="00C801D5">
        <w:rPr>
          <w:rFonts w:ascii="Times" w:hAnsi="Times"/>
        </w:rPr>
        <w:t>.</w:t>
      </w:r>
    </w:p>
    <w:p w14:paraId="32BE1CC1" w14:textId="77777777" w:rsidR="009A0D5E" w:rsidRPr="00C801D5" w:rsidRDefault="009A0D5E" w:rsidP="009A0D5E">
      <w:pPr>
        <w:spacing w:line="240" w:lineRule="auto"/>
        <w:rPr>
          <w:rFonts w:ascii="Times" w:hAnsi="Times"/>
        </w:rPr>
      </w:pPr>
      <w:r w:rsidRPr="00C801D5">
        <w:rPr>
          <w:rFonts w:ascii="Times" w:hAnsi="Times"/>
        </w:rPr>
        <w:t xml:space="preserve">Success in </w:t>
      </w:r>
      <w:r>
        <w:rPr>
          <w:rFonts w:ascii="Times" w:hAnsi="Times"/>
        </w:rPr>
        <w:t>psychology</w:t>
      </w:r>
      <w:r w:rsidRPr="00C801D5">
        <w:rPr>
          <w:rFonts w:ascii="Times" w:hAnsi="Times"/>
        </w:rPr>
        <w:t xml:space="preserve"> requires that I give up other activities I enjoy.</w:t>
      </w:r>
    </w:p>
    <w:p w14:paraId="4261DF98" w14:textId="77777777" w:rsidR="009A0D5E" w:rsidRPr="009A0D5E" w:rsidRDefault="009A0D5E" w:rsidP="009A0D5E"/>
    <w:p w14:paraId="3FCBAEFF" w14:textId="77777777" w:rsidR="009A0D5E" w:rsidRPr="00AA0B13" w:rsidRDefault="009A0D5E" w:rsidP="009A0D5E"/>
    <w:sectPr w:rsidR="009A0D5E" w:rsidRPr="00AA0B13" w:rsidSect="001B743D">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E5C54" w14:textId="77777777" w:rsidR="00893B4A" w:rsidRDefault="00893B4A" w:rsidP="008E1C26">
      <w:pPr>
        <w:spacing w:line="240" w:lineRule="auto"/>
      </w:pPr>
      <w:r>
        <w:separator/>
      </w:r>
    </w:p>
  </w:endnote>
  <w:endnote w:type="continuationSeparator" w:id="0">
    <w:p w14:paraId="73449255" w14:textId="77777777" w:rsidR="00893B4A" w:rsidRDefault="00893B4A"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2E7AA" w14:textId="4D11624C" w:rsidR="00FC6513" w:rsidRDefault="00FC6513" w:rsidP="008E1C26">
    <w:pPr>
      <w:pStyle w:val="Footer"/>
      <w:jc w:val="center"/>
    </w:pPr>
    <w:r>
      <w:fldChar w:fldCharType="begin"/>
    </w:r>
    <w:r>
      <w:instrText xml:space="preserve"> PAGE   \* MERGEFORMAT </w:instrText>
    </w:r>
    <w:r>
      <w:fldChar w:fldCharType="separate"/>
    </w:r>
    <w:r>
      <w:rPr>
        <w:noProof/>
      </w:rPr>
      <w:t>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56986" w14:textId="362E2D15" w:rsidR="00FC6513" w:rsidRDefault="00FC6513" w:rsidP="008E1C2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9DA917" w14:textId="77777777" w:rsidR="00893B4A" w:rsidRDefault="00893B4A" w:rsidP="008E1C26">
      <w:pPr>
        <w:spacing w:line="240" w:lineRule="auto"/>
      </w:pPr>
      <w:r>
        <w:separator/>
      </w:r>
    </w:p>
  </w:footnote>
  <w:footnote w:type="continuationSeparator" w:id="0">
    <w:p w14:paraId="256EF5FC" w14:textId="77777777" w:rsidR="00893B4A" w:rsidRDefault="00893B4A" w:rsidP="008E1C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C7500"/>
    <w:multiLevelType w:val="hybridMultilevel"/>
    <w:tmpl w:val="5F8AB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C16EAD"/>
    <w:multiLevelType w:val="hybridMultilevel"/>
    <w:tmpl w:val="AA4EE3A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680B5F"/>
    <w:multiLevelType w:val="hybridMultilevel"/>
    <w:tmpl w:val="1346D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562C71"/>
    <w:multiLevelType w:val="hybridMultilevel"/>
    <w:tmpl w:val="342838FA"/>
    <w:lvl w:ilvl="0" w:tplc="366A039E">
      <w:start w:val="2"/>
      <w:numFmt w:val="decimal"/>
      <w:lvlText w:val="(%1)"/>
      <w:lvlJc w:val="left"/>
      <w:pPr>
        <w:ind w:left="240" w:hanging="340"/>
      </w:pPr>
      <w:rPr>
        <w:rFonts w:ascii="Times New Roman" w:eastAsia="Times New Roman" w:hAnsi="Times New Roman" w:cs="Times New Roman" w:hint="default"/>
        <w:spacing w:val="-5"/>
        <w:w w:val="99"/>
        <w:sz w:val="24"/>
        <w:szCs w:val="24"/>
        <w:lang w:val="en-US" w:eastAsia="en-US" w:bidi="en-US"/>
      </w:rPr>
    </w:lvl>
    <w:lvl w:ilvl="1" w:tplc="4364C012">
      <w:start w:val="1"/>
      <w:numFmt w:val="decimal"/>
      <w:lvlText w:val="%2."/>
      <w:lvlJc w:val="left"/>
      <w:pPr>
        <w:ind w:left="960" w:hanging="360"/>
      </w:pPr>
      <w:rPr>
        <w:rFonts w:ascii="Calibri" w:eastAsia="Calibri" w:hAnsi="Calibri" w:cs="Calibri" w:hint="default"/>
        <w:w w:val="100"/>
        <w:sz w:val="22"/>
        <w:szCs w:val="22"/>
        <w:lang w:val="en-US" w:eastAsia="en-US" w:bidi="en-US"/>
      </w:rPr>
    </w:lvl>
    <w:lvl w:ilvl="2" w:tplc="E9A4CEE4">
      <w:start w:val="1"/>
      <w:numFmt w:val="decimal"/>
      <w:lvlText w:val="%3."/>
      <w:lvlJc w:val="left"/>
      <w:pPr>
        <w:ind w:left="1680" w:hanging="720"/>
      </w:pPr>
      <w:rPr>
        <w:rFonts w:ascii="Calibri" w:eastAsia="Calibri" w:hAnsi="Calibri" w:cs="Calibri" w:hint="default"/>
        <w:w w:val="100"/>
        <w:sz w:val="22"/>
        <w:szCs w:val="22"/>
        <w:lang w:val="en-US" w:eastAsia="en-US" w:bidi="en-US"/>
      </w:rPr>
    </w:lvl>
    <w:lvl w:ilvl="3" w:tplc="AD4231E8">
      <w:numFmt w:val="bullet"/>
      <w:lvlText w:val="•"/>
      <w:lvlJc w:val="left"/>
      <w:pPr>
        <w:ind w:left="2727" w:hanging="720"/>
      </w:pPr>
      <w:rPr>
        <w:rFonts w:hint="default"/>
        <w:lang w:val="en-US" w:eastAsia="en-US" w:bidi="en-US"/>
      </w:rPr>
    </w:lvl>
    <w:lvl w:ilvl="4" w:tplc="DC6E0290">
      <w:numFmt w:val="bullet"/>
      <w:lvlText w:val="•"/>
      <w:lvlJc w:val="left"/>
      <w:pPr>
        <w:ind w:left="3775" w:hanging="720"/>
      </w:pPr>
      <w:rPr>
        <w:rFonts w:hint="default"/>
        <w:lang w:val="en-US" w:eastAsia="en-US" w:bidi="en-US"/>
      </w:rPr>
    </w:lvl>
    <w:lvl w:ilvl="5" w:tplc="992CC820">
      <w:numFmt w:val="bullet"/>
      <w:lvlText w:val="•"/>
      <w:lvlJc w:val="left"/>
      <w:pPr>
        <w:ind w:left="4822" w:hanging="720"/>
      </w:pPr>
      <w:rPr>
        <w:rFonts w:hint="default"/>
        <w:lang w:val="en-US" w:eastAsia="en-US" w:bidi="en-US"/>
      </w:rPr>
    </w:lvl>
    <w:lvl w:ilvl="6" w:tplc="EC7E1F4E">
      <w:numFmt w:val="bullet"/>
      <w:lvlText w:val="•"/>
      <w:lvlJc w:val="left"/>
      <w:pPr>
        <w:ind w:left="5870" w:hanging="720"/>
      </w:pPr>
      <w:rPr>
        <w:rFonts w:hint="default"/>
        <w:lang w:val="en-US" w:eastAsia="en-US" w:bidi="en-US"/>
      </w:rPr>
    </w:lvl>
    <w:lvl w:ilvl="7" w:tplc="5DFC1E6C">
      <w:numFmt w:val="bullet"/>
      <w:lvlText w:val="•"/>
      <w:lvlJc w:val="left"/>
      <w:pPr>
        <w:ind w:left="6917" w:hanging="720"/>
      </w:pPr>
      <w:rPr>
        <w:rFonts w:hint="default"/>
        <w:lang w:val="en-US" w:eastAsia="en-US" w:bidi="en-US"/>
      </w:rPr>
    </w:lvl>
    <w:lvl w:ilvl="8" w:tplc="5ECE9D5A">
      <w:numFmt w:val="bullet"/>
      <w:lvlText w:val="•"/>
      <w:lvlJc w:val="left"/>
      <w:pPr>
        <w:ind w:left="7965" w:hanging="720"/>
      </w:pPr>
      <w:rPr>
        <w:rFonts w:hint="default"/>
        <w:lang w:val="en-US" w:eastAsia="en-US" w:bidi="en-US"/>
      </w:rPr>
    </w:lvl>
  </w:abstractNum>
  <w:abstractNum w:abstractNumId="5"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9C2F4A"/>
    <w:multiLevelType w:val="hybridMultilevel"/>
    <w:tmpl w:val="AA4EE3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5"/>
  </w:num>
  <w:num w:numId="4">
    <w:abstractNumId w:val="2"/>
  </w:num>
  <w:num w:numId="5">
    <w:abstractNumId w:val="7"/>
  </w:num>
  <w:num w:numId="6">
    <w:abstractNumId w:val="8"/>
  </w:num>
  <w:num w:numId="7">
    <w:abstractNumId w:val="9"/>
  </w:num>
  <w:num w:numId="8">
    <w:abstractNumId w:val="6"/>
  </w:num>
  <w:num w:numId="9">
    <w:abstractNumId w:val="1"/>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D2F"/>
    <w:rsid w:val="0000195C"/>
    <w:rsid w:val="000053D6"/>
    <w:rsid w:val="00015B5C"/>
    <w:rsid w:val="000212D5"/>
    <w:rsid w:val="000219B3"/>
    <w:rsid w:val="00025A12"/>
    <w:rsid w:val="000319DE"/>
    <w:rsid w:val="00034843"/>
    <w:rsid w:val="000361EB"/>
    <w:rsid w:val="00041B04"/>
    <w:rsid w:val="00044558"/>
    <w:rsid w:val="000476CD"/>
    <w:rsid w:val="00051513"/>
    <w:rsid w:val="0005374D"/>
    <w:rsid w:val="00054357"/>
    <w:rsid w:val="00055D71"/>
    <w:rsid w:val="00056854"/>
    <w:rsid w:val="00064CCB"/>
    <w:rsid w:val="0006582C"/>
    <w:rsid w:val="000712E1"/>
    <w:rsid w:val="000726C7"/>
    <w:rsid w:val="00076B36"/>
    <w:rsid w:val="00077A99"/>
    <w:rsid w:val="00077F0A"/>
    <w:rsid w:val="0008176F"/>
    <w:rsid w:val="0008354A"/>
    <w:rsid w:val="000879FD"/>
    <w:rsid w:val="000B0AE0"/>
    <w:rsid w:val="000B23E1"/>
    <w:rsid w:val="000B4141"/>
    <w:rsid w:val="000B576A"/>
    <w:rsid w:val="000C1468"/>
    <w:rsid w:val="000C18E6"/>
    <w:rsid w:val="000C24B8"/>
    <w:rsid w:val="000C5107"/>
    <w:rsid w:val="000C65CE"/>
    <w:rsid w:val="000D0CEA"/>
    <w:rsid w:val="000D7876"/>
    <w:rsid w:val="000E1582"/>
    <w:rsid w:val="000E4CA0"/>
    <w:rsid w:val="000E75B5"/>
    <w:rsid w:val="000E7F98"/>
    <w:rsid w:val="000F4852"/>
    <w:rsid w:val="000F56FF"/>
    <w:rsid w:val="00104A45"/>
    <w:rsid w:val="00105BBB"/>
    <w:rsid w:val="00111915"/>
    <w:rsid w:val="001124A2"/>
    <w:rsid w:val="00114189"/>
    <w:rsid w:val="00122C98"/>
    <w:rsid w:val="00130EF9"/>
    <w:rsid w:val="00134497"/>
    <w:rsid w:val="00141D0C"/>
    <w:rsid w:val="00141D31"/>
    <w:rsid w:val="00142102"/>
    <w:rsid w:val="001504BE"/>
    <w:rsid w:val="00154864"/>
    <w:rsid w:val="00157944"/>
    <w:rsid w:val="001579E4"/>
    <w:rsid w:val="001627A9"/>
    <w:rsid w:val="001655FF"/>
    <w:rsid w:val="00171C3C"/>
    <w:rsid w:val="00172240"/>
    <w:rsid w:val="00180B89"/>
    <w:rsid w:val="001834C1"/>
    <w:rsid w:val="00183891"/>
    <w:rsid w:val="001841A1"/>
    <w:rsid w:val="00185806"/>
    <w:rsid w:val="00187691"/>
    <w:rsid w:val="00190EE5"/>
    <w:rsid w:val="0019689F"/>
    <w:rsid w:val="001A1433"/>
    <w:rsid w:val="001A28D6"/>
    <w:rsid w:val="001A2FE2"/>
    <w:rsid w:val="001A3DDE"/>
    <w:rsid w:val="001B12EF"/>
    <w:rsid w:val="001B521A"/>
    <w:rsid w:val="001B6847"/>
    <w:rsid w:val="001B743D"/>
    <w:rsid w:val="001C10A0"/>
    <w:rsid w:val="001C3B63"/>
    <w:rsid w:val="001C511F"/>
    <w:rsid w:val="001D4D77"/>
    <w:rsid w:val="001E12B1"/>
    <w:rsid w:val="001E4499"/>
    <w:rsid w:val="001F285A"/>
    <w:rsid w:val="001F3A2D"/>
    <w:rsid w:val="0020508B"/>
    <w:rsid w:val="00206D58"/>
    <w:rsid w:val="00211B90"/>
    <w:rsid w:val="002147D8"/>
    <w:rsid w:val="0021790C"/>
    <w:rsid w:val="00221BE7"/>
    <w:rsid w:val="00223CDF"/>
    <w:rsid w:val="00224A5F"/>
    <w:rsid w:val="00224DC5"/>
    <w:rsid w:val="00227893"/>
    <w:rsid w:val="00232A31"/>
    <w:rsid w:val="00236048"/>
    <w:rsid w:val="00244070"/>
    <w:rsid w:val="00244C26"/>
    <w:rsid w:val="00246CDC"/>
    <w:rsid w:val="00252F31"/>
    <w:rsid w:val="00257382"/>
    <w:rsid w:val="0025754A"/>
    <w:rsid w:val="00260F9A"/>
    <w:rsid w:val="0026460E"/>
    <w:rsid w:val="002662F6"/>
    <w:rsid w:val="00270C23"/>
    <w:rsid w:val="00271ED6"/>
    <w:rsid w:val="00273D8D"/>
    <w:rsid w:val="0027439D"/>
    <w:rsid w:val="00274E2C"/>
    <w:rsid w:val="00275B56"/>
    <w:rsid w:val="002802F9"/>
    <w:rsid w:val="00293235"/>
    <w:rsid w:val="0029323B"/>
    <w:rsid w:val="00296D2F"/>
    <w:rsid w:val="00296EDE"/>
    <w:rsid w:val="002A0FFA"/>
    <w:rsid w:val="002A76D9"/>
    <w:rsid w:val="002B09A8"/>
    <w:rsid w:val="002B2750"/>
    <w:rsid w:val="002B2DE1"/>
    <w:rsid w:val="002B38BC"/>
    <w:rsid w:val="002B4BD3"/>
    <w:rsid w:val="002B5C7A"/>
    <w:rsid w:val="002C03E3"/>
    <w:rsid w:val="002C278F"/>
    <w:rsid w:val="002C31B2"/>
    <w:rsid w:val="002C4BAB"/>
    <w:rsid w:val="002C6B79"/>
    <w:rsid w:val="002D0E10"/>
    <w:rsid w:val="002D54D8"/>
    <w:rsid w:val="002D6E20"/>
    <w:rsid w:val="002E157F"/>
    <w:rsid w:val="002E1A12"/>
    <w:rsid w:val="002E206E"/>
    <w:rsid w:val="002E3A61"/>
    <w:rsid w:val="002E4871"/>
    <w:rsid w:val="002E4E95"/>
    <w:rsid w:val="002E6EE4"/>
    <w:rsid w:val="002F4B91"/>
    <w:rsid w:val="002F5B42"/>
    <w:rsid w:val="002F722E"/>
    <w:rsid w:val="003008CC"/>
    <w:rsid w:val="00303DA4"/>
    <w:rsid w:val="00304FD6"/>
    <w:rsid w:val="003056CA"/>
    <w:rsid w:val="0030767B"/>
    <w:rsid w:val="003076A3"/>
    <w:rsid w:val="00312964"/>
    <w:rsid w:val="003135ED"/>
    <w:rsid w:val="00314F3F"/>
    <w:rsid w:val="003152CD"/>
    <w:rsid w:val="00315C50"/>
    <w:rsid w:val="00315F48"/>
    <w:rsid w:val="00316A65"/>
    <w:rsid w:val="003218D0"/>
    <w:rsid w:val="00323D80"/>
    <w:rsid w:val="00323EA7"/>
    <w:rsid w:val="003240AA"/>
    <w:rsid w:val="0032656E"/>
    <w:rsid w:val="00327011"/>
    <w:rsid w:val="00332CCD"/>
    <w:rsid w:val="003346FB"/>
    <w:rsid w:val="00343673"/>
    <w:rsid w:val="003450B1"/>
    <w:rsid w:val="003508BC"/>
    <w:rsid w:val="00354D4F"/>
    <w:rsid w:val="00357CF1"/>
    <w:rsid w:val="0036087A"/>
    <w:rsid w:val="00362600"/>
    <w:rsid w:val="003629BE"/>
    <w:rsid w:val="003635D6"/>
    <w:rsid w:val="003669FE"/>
    <w:rsid w:val="00366D83"/>
    <w:rsid w:val="0038066F"/>
    <w:rsid w:val="003821D3"/>
    <w:rsid w:val="00384494"/>
    <w:rsid w:val="00385E9D"/>
    <w:rsid w:val="00386E26"/>
    <w:rsid w:val="00386ECC"/>
    <w:rsid w:val="0039271E"/>
    <w:rsid w:val="00393159"/>
    <w:rsid w:val="00393FB1"/>
    <w:rsid w:val="00396207"/>
    <w:rsid w:val="003A060D"/>
    <w:rsid w:val="003A0621"/>
    <w:rsid w:val="003A345F"/>
    <w:rsid w:val="003B0A2F"/>
    <w:rsid w:val="003B28C7"/>
    <w:rsid w:val="003B350F"/>
    <w:rsid w:val="003B3A34"/>
    <w:rsid w:val="003B73A8"/>
    <w:rsid w:val="003C20F8"/>
    <w:rsid w:val="003C5872"/>
    <w:rsid w:val="003D2E23"/>
    <w:rsid w:val="003D34F2"/>
    <w:rsid w:val="003D6CBA"/>
    <w:rsid w:val="003E22B5"/>
    <w:rsid w:val="003E5638"/>
    <w:rsid w:val="003F190C"/>
    <w:rsid w:val="003F1B35"/>
    <w:rsid w:val="003F2C36"/>
    <w:rsid w:val="003F7FC2"/>
    <w:rsid w:val="00403875"/>
    <w:rsid w:val="00405B71"/>
    <w:rsid w:val="00405D6B"/>
    <w:rsid w:val="00414AE3"/>
    <w:rsid w:val="00416B7F"/>
    <w:rsid w:val="004173DB"/>
    <w:rsid w:val="0042093A"/>
    <w:rsid w:val="00421A18"/>
    <w:rsid w:val="00422CAE"/>
    <w:rsid w:val="00426D4F"/>
    <w:rsid w:val="00427181"/>
    <w:rsid w:val="00427AC6"/>
    <w:rsid w:val="0044246F"/>
    <w:rsid w:val="004431F8"/>
    <w:rsid w:val="00453849"/>
    <w:rsid w:val="00456CE1"/>
    <w:rsid w:val="00457E2C"/>
    <w:rsid w:val="00460045"/>
    <w:rsid w:val="00461982"/>
    <w:rsid w:val="00461AA9"/>
    <w:rsid w:val="004711BF"/>
    <w:rsid w:val="00472B7F"/>
    <w:rsid w:val="00476CA2"/>
    <w:rsid w:val="0048067C"/>
    <w:rsid w:val="00482BE7"/>
    <w:rsid w:val="00495365"/>
    <w:rsid w:val="00495E48"/>
    <w:rsid w:val="0049792B"/>
    <w:rsid w:val="00497E6B"/>
    <w:rsid w:val="004A14B3"/>
    <w:rsid w:val="004A5295"/>
    <w:rsid w:val="004A52B4"/>
    <w:rsid w:val="004A7222"/>
    <w:rsid w:val="004B2848"/>
    <w:rsid w:val="004B4438"/>
    <w:rsid w:val="004B76BB"/>
    <w:rsid w:val="004C0864"/>
    <w:rsid w:val="004C470C"/>
    <w:rsid w:val="004C4A07"/>
    <w:rsid w:val="004C50CD"/>
    <w:rsid w:val="004C6DC3"/>
    <w:rsid w:val="004D1EA7"/>
    <w:rsid w:val="004D2788"/>
    <w:rsid w:val="004E076F"/>
    <w:rsid w:val="004E41F4"/>
    <w:rsid w:val="004F71D0"/>
    <w:rsid w:val="005009FC"/>
    <w:rsid w:val="00501A15"/>
    <w:rsid w:val="005033B8"/>
    <w:rsid w:val="005072E1"/>
    <w:rsid w:val="00507E46"/>
    <w:rsid w:val="0051198E"/>
    <w:rsid w:val="00513554"/>
    <w:rsid w:val="005154E9"/>
    <w:rsid w:val="0053028C"/>
    <w:rsid w:val="005335A9"/>
    <w:rsid w:val="0053489E"/>
    <w:rsid w:val="00534ACE"/>
    <w:rsid w:val="005354E8"/>
    <w:rsid w:val="00543351"/>
    <w:rsid w:val="00555C7B"/>
    <w:rsid w:val="00561A47"/>
    <w:rsid w:val="005656D4"/>
    <w:rsid w:val="00566061"/>
    <w:rsid w:val="005733BD"/>
    <w:rsid w:val="0057775C"/>
    <w:rsid w:val="00577771"/>
    <w:rsid w:val="00582EBC"/>
    <w:rsid w:val="00583C7E"/>
    <w:rsid w:val="005852E5"/>
    <w:rsid w:val="005854FF"/>
    <w:rsid w:val="00585974"/>
    <w:rsid w:val="00593902"/>
    <w:rsid w:val="00595B6E"/>
    <w:rsid w:val="005A2B79"/>
    <w:rsid w:val="005A3FCA"/>
    <w:rsid w:val="005A71B0"/>
    <w:rsid w:val="005A75AF"/>
    <w:rsid w:val="005B0705"/>
    <w:rsid w:val="005B16E2"/>
    <w:rsid w:val="005B1D58"/>
    <w:rsid w:val="005B6078"/>
    <w:rsid w:val="005C17BC"/>
    <w:rsid w:val="005C196C"/>
    <w:rsid w:val="005C4F52"/>
    <w:rsid w:val="005C6012"/>
    <w:rsid w:val="005C67D8"/>
    <w:rsid w:val="005D0091"/>
    <w:rsid w:val="005D549B"/>
    <w:rsid w:val="005D7487"/>
    <w:rsid w:val="005E0891"/>
    <w:rsid w:val="005E16B2"/>
    <w:rsid w:val="005E5F1E"/>
    <w:rsid w:val="005E64CF"/>
    <w:rsid w:val="005F3D39"/>
    <w:rsid w:val="00600ABE"/>
    <w:rsid w:val="006010A2"/>
    <w:rsid w:val="00601188"/>
    <w:rsid w:val="00613F3D"/>
    <w:rsid w:val="006172F2"/>
    <w:rsid w:val="006175F4"/>
    <w:rsid w:val="006209D3"/>
    <w:rsid w:val="006273C0"/>
    <w:rsid w:val="00633C74"/>
    <w:rsid w:val="00637A4D"/>
    <w:rsid w:val="0064003B"/>
    <w:rsid w:val="00644528"/>
    <w:rsid w:val="00645A8F"/>
    <w:rsid w:val="00647814"/>
    <w:rsid w:val="00650D96"/>
    <w:rsid w:val="00653C73"/>
    <w:rsid w:val="0065438E"/>
    <w:rsid w:val="00655700"/>
    <w:rsid w:val="00661C13"/>
    <w:rsid w:val="006642CE"/>
    <w:rsid w:val="00666268"/>
    <w:rsid w:val="00666E30"/>
    <w:rsid w:val="00675B43"/>
    <w:rsid w:val="006760F8"/>
    <w:rsid w:val="00676FD1"/>
    <w:rsid w:val="00683211"/>
    <w:rsid w:val="00685DD8"/>
    <w:rsid w:val="00686412"/>
    <w:rsid w:val="006902DE"/>
    <w:rsid w:val="006935F0"/>
    <w:rsid w:val="00694664"/>
    <w:rsid w:val="0069549B"/>
    <w:rsid w:val="006A34D9"/>
    <w:rsid w:val="006A5932"/>
    <w:rsid w:val="006A6340"/>
    <w:rsid w:val="006B1D41"/>
    <w:rsid w:val="006B24B2"/>
    <w:rsid w:val="006B37B9"/>
    <w:rsid w:val="006B4721"/>
    <w:rsid w:val="006B7ACC"/>
    <w:rsid w:val="006C00B8"/>
    <w:rsid w:val="006C1479"/>
    <w:rsid w:val="006C33BE"/>
    <w:rsid w:val="006C490F"/>
    <w:rsid w:val="006D0ABF"/>
    <w:rsid w:val="006D1AA2"/>
    <w:rsid w:val="006D1B98"/>
    <w:rsid w:val="006D2D63"/>
    <w:rsid w:val="006D689C"/>
    <w:rsid w:val="006D6940"/>
    <w:rsid w:val="006E0871"/>
    <w:rsid w:val="006E53EE"/>
    <w:rsid w:val="006E7973"/>
    <w:rsid w:val="006F10CE"/>
    <w:rsid w:val="006F27BF"/>
    <w:rsid w:val="006F28FC"/>
    <w:rsid w:val="006F293E"/>
    <w:rsid w:val="006F401C"/>
    <w:rsid w:val="006F5644"/>
    <w:rsid w:val="0070017B"/>
    <w:rsid w:val="007002EA"/>
    <w:rsid w:val="00705086"/>
    <w:rsid w:val="007100A1"/>
    <w:rsid w:val="00710B03"/>
    <w:rsid w:val="007126E3"/>
    <w:rsid w:val="00712EBB"/>
    <w:rsid w:val="00714AD3"/>
    <w:rsid w:val="00715AC1"/>
    <w:rsid w:val="0072190B"/>
    <w:rsid w:val="007247B0"/>
    <w:rsid w:val="00724BA7"/>
    <w:rsid w:val="007257AE"/>
    <w:rsid w:val="0072724B"/>
    <w:rsid w:val="00730F0A"/>
    <w:rsid w:val="00731D64"/>
    <w:rsid w:val="00742AF8"/>
    <w:rsid w:val="007457AD"/>
    <w:rsid w:val="00746E16"/>
    <w:rsid w:val="007559B1"/>
    <w:rsid w:val="00756979"/>
    <w:rsid w:val="00761FDB"/>
    <w:rsid w:val="007639A9"/>
    <w:rsid w:val="00766F26"/>
    <w:rsid w:val="0077006A"/>
    <w:rsid w:val="007727AB"/>
    <w:rsid w:val="00773080"/>
    <w:rsid w:val="007739FB"/>
    <w:rsid w:val="007748C2"/>
    <w:rsid w:val="00775701"/>
    <w:rsid w:val="0077640E"/>
    <w:rsid w:val="007834DC"/>
    <w:rsid w:val="00784171"/>
    <w:rsid w:val="00784D51"/>
    <w:rsid w:val="007864D2"/>
    <w:rsid w:val="0078679A"/>
    <w:rsid w:val="00794B3E"/>
    <w:rsid w:val="0079622E"/>
    <w:rsid w:val="007A1122"/>
    <w:rsid w:val="007A216B"/>
    <w:rsid w:val="007B057A"/>
    <w:rsid w:val="007B1188"/>
    <w:rsid w:val="007B1C69"/>
    <w:rsid w:val="007B6E2F"/>
    <w:rsid w:val="007B73CF"/>
    <w:rsid w:val="007C2268"/>
    <w:rsid w:val="007C228E"/>
    <w:rsid w:val="007C3D78"/>
    <w:rsid w:val="007C448E"/>
    <w:rsid w:val="007C44FE"/>
    <w:rsid w:val="007C4EE2"/>
    <w:rsid w:val="007D20D1"/>
    <w:rsid w:val="007D4474"/>
    <w:rsid w:val="007D4FDA"/>
    <w:rsid w:val="007D6FA9"/>
    <w:rsid w:val="007E6EF6"/>
    <w:rsid w:val="007F14EF"/>
    <w:rsid w:val="007F1FDD"/>
    <w:rsid w:val="007F2648"/>
    <w:rsid w:val="00800A3C"/>
    <w:rsid w:val="00801499"/>
    <w:rsid w:val="00805505"/>
    <w:rsid w:val="008128A0"/>
    <w:rsid w:val="00815C76"/>
    <w:rsid w:val="00822BD3"/>
    <w:rsid w:val="00823D86"/>
    <w:rsid w:val="00824365"/>
    <w:rsid w:val="008253D8"/>
    <w:rsid w:val="0082601C"/>
    <w:rsid w:val="008264BE"/>
    <w:rsid w:val="00827109"/>
    <w:rsid w:val="008271A1"/>
    <w:rsid w:val="0083489B"/>
    <w:rsid w:val="00835297"/>
    <w:rsid w:val="00841129"/>
    <w:rsid w:val="0084116F"/>
    <w:rsid w:val="0084143C"/>
    <w:rsid w:val="00841BCB"/>
    <w:rsid w:val="0084343C"/>
    <w:rsid w:val="008457D4"/>
    <w:rsid w:val="0084583A"/>
    <w:rsid w:val="00847E44"/>
    <w:rsid w:val="00850C20"/>
    <w:rsid w:val="008573D9"/>
    <w:rsid w:val="00863F6F"/>
    <w:rsid w:val="0086595F"/>
    <w:rsid w:val="00866F0A"/>
    <w:rsid w:val="00881FAC"/>
    <w:rsid w:val="00883164"/>
    <w:rsid w:val="0088794D"/>
    <w:rsid w:val="00887D05"/>
    <w:rsid w:val="008901C2"/>
    <w:rsid w:val="0089178F"/>
    <w:rsid w:val="00891E66"/>
    <w:rsid w:val="0089335F"/>
    <w:rsid w:val="00893B4A"/>
    <w:rsid w:val="0089497B"/>
    <w:rsid w:val="00895832"/>
    <w:rsid w:val="00897076"/>
    <w:rsid w:val="008A0D44"/>
    <w:rsid w:val="008A1C4F"/>
    <w:rsid w:val="008A1EE9"/>
    <w:rsid w:val="008A3A79"/>
    <w:rsid w:val="008A42D4"/>
    <w:rsid w:val="008A4A21"/>
    <w:rsid w:val="008A4F22"/>
    <w:rsid w:val="008A6750"/>
    <w:rsid w:val="008B62C3"/>
    <w:rsid w:val="008C0AC8"/>
    <w:rsid w:val="008C21AA"/>
    <w:rsid w:val="008C27FE"/>
    <w:rsid w:val="008C61A1"/>
    <w:rsid w:val="008D015C"/>
    <w:rsid w:val="008D0AB1"/>
    <w:rsid w:val="008D39CD"/>
    <w:rsid w:val="008D6197"/>
    <w:rsid w:val="008E1C26"/>
    <w:rsid w:val="008E2798"/>
    <w:rsid w:val="008F1822"/>
    <w:rsid w:val="00900CE1"/>
    <w:rsid w:val="00912DB7"/>
    <w:rsid w:val="00913D32"/>
    <w:rsid w:val="00913E03"/>
    <w:rsid w:val="00917D6C"/>
    <w:rsid w:val="00917E07"/>
    <w:rsid w:val="009245C5"/>
    <w:rsid w:val="00924E97"/>
    <w:rsid w:val="0092765B"/>
    <w:rsid w:val="00931BB1"/>
    <w:rsid w:val="009322D7"/>
    <w:rsid w:val="00937619"/>
    <w:rsid w:val="0094090A"/>
    <w:rsid w:val="00943C43"/>
    <w:rsid w:val="00946B22"/>
    <w:rsid w:val="00947F76"/>
    <w:rsid w:val="00952BBC"/>
    <w:rsid w:val="00960C47"/>
    <w:rsid w:val="00961E2F"/>
    <w:rsid w:val="009671ED"/>
    <w:rsid w:val="0097286C"/>
    <w:rsid w:val="00976BD6"/>
    <w:rsid w:val="00976EA6"/>
    <w:rsid w:val="00981988"/>
    <w:rsid w:val="0099223B"/>
    <w:rsid w:val="00992C28"/>
    <w:rsid w:val="00994EDF"/>
    <w:rsid w:val="00997B73"/>
    <w:rsid w:val="00997F8E"/>
    <w:rsid w:val="009A0270"/>
    <w:rsid w:val="009A0743"/>
    <w:rsid w:val="009A0D5E"/>
    <w:rsid w:val="009A1894"/>
    <w:rsid w:val="009A427C"/>
    <w:rsid w:val="009B49FC"/>
    <w:rsid w:val="009B5AF1"/>
    <w:rsid w:val="009C034B"/>
    <w:rsid w:val="009C2DFB"/>
    <w:rsid w:val="009C3923"/>
    <w:rsid w:val="009C54CC"/>
    <w:rsid w:val="009C74B9"/>
    <w:rsid w:val="009D02AC"/>
    <w:rsid w:val="009D5299"/>
    <w:rsid w:val="009D6C2E"/>
    <w:rsid w:val="009D7FE0"/>
    <w:rsid w:val="009E7347"/>
    <w:rsid w:val="009F0A7F"/>
    <w:rsid w:val="009F6620"/>
    <w:rsid w:val="00A0094B"/>
    <w:rsid w:val="00A04BC4"/>
    <w:rsid w:val="00A07D28"/>
    <w:rsid w:val="00A14A4C"/>
    <w:rsid w:val="00A178EA"/>
    <w:rsid w:val="00A215DA"/>
    <w:rsid w:val="00A2726A"/>
    <w:rsid w:val="00A328B4"/>
    <w:rsid w:val="00A33944"/>
    <w:rsid w:val="00A369E4"/>
    <w:rsid w:val="00A36E8F"/>
    <w:rsid w:val="00A37841"/>
    <w:rsid w:val="00A37890"/>
    <w:rsid w:val="00A460F3"/>
    <w:rsid w:val="00A46C91"/>
    <w:rsid w:val="00A50007"/>
    <w:rsid w:val="00A51A84"/>
    <w:rsid w:val="00A51FCB"/>
    <w:rsid w:val="00A523B9"/>
    <w:rsid w:val="00A528F3"/>
    <w:rsid w:val="00A5626C"/>
    <w:rsid w:val="00A564CB"/>
    <w:rsid w:val="00A67D68"/>
    <w:rsid w:val="00A725B9"/>
    <w:rsid w:val="00A75B68"/>
    <w:rsid w:val="00A77093"/>
    <w:rsid w:val="00A81C66"/>
    <w:rsid w:val="00A82147"/>
    <w:rsid w:val="00A83AD9"/>
    <w:rsid w:val="00A87677"/>
    <w:rsid w:val="00A9035E"/>
    <w:rsid w:val="00A9367F"/>
    <w:rsid w:val="00A94A76"/>
    <w:rsid w:val="00A9533B"/>
    <w:rsid w:val="00A9572A"/>
    <w:rsid w:val="00A9629C"/>
    <w:rsid w:val="00A96CE5"/>
    <w:rsid w:val="00A97F10"/>
    <w:rsid w:val="00AA08DE"/>
    <w:rsid w:val="00AA0B13"/>
    <w:rsid w:val="00AA1B3B"/>
    <w:rsid w:val="00AA4169"/>
    <w:rsid w:val="00AA5A03"/>
    <w:rsid w:val="00AA5C38"/>
    <w:rsid w:val="00AB0AF1"/>
    <w:rsid w:val="00AB37AF"/>
    <w:rsid w:val="00AB5168"/>
    <w:rsid w:val="00AC5E50"/>
    <w:rsid w:val="00AC7E08"/>
    <w:rsid w:val="00AD1A8B"/>
    <w:rsid w:val="00AD4F2B"/>
    <w:rsid w:val="00AE424B"/>
    <w:rsid w:val="00AF0BB2"/>
    <w:rsid w:val="00AF361E"/>
    <w:rsid w:val="00AF60C1"/>
    <w:rsid w:val="00B02004"/>
    <w:rsid w:val="00B029B1"/>
    <w:rsid w:val="00B224CD"/>
    <w:rsid w:val="00B26394"/>
    <w:rsid w:val="00B269F8"/>
    <w:rsid w:val="00B270FE"/>
    <w:rsid w:val="00B31950"/>
    <w:rsid w:val="00B36426"/>
    <w:rsid w:val="00B37727"/>
    <w:rsid w:val="00B43173"/>
    <w:rsid w:val="00B43A09"/>
    <w:rsid w:val="00B46E39"/>
    <w:rsid w:val="00B47010"/>
    <w:rsid w:val="00B55BCB"/>
    <w:rsid w:val="00B6127A"/>
    <w:rsid w:val="00B85AB3"/>
    <w:rsid w:val="00B905E2"/>
    <w:rsid w:val="00B93BC9"/>
    <w:rsid w:val="00B9499F"/>
    <w:rsid w:val="00B9583A"/>
    <w:rsid w:val="00B9602D"/>
    <w:rsid w:val="00B97595"/>
    <w:rsid w:val="00B97E7C"/>
    <w:rsid w:val="00BA1A3A"/>
    <w:rsid w:val="00BA3B34"/>
    <w:rsid w:val="00BA69FE"/>
    <w:rsid w:val="00BA73B9"/>
    <w:rsid w:val="00BA7937"/>
    <w:rsid w:val="00BA7D32"/>
    <w:rsid w:val="00BB3F72"/>
    <w:rsid w:val="00BB50E5"/>
    <w:rsid w:val="00BB678C"/>
    <w:rsid w:val="00BC50E6"/>
    <w:rsid w:val="00BC5204"/>
    <w:rsid w:val="00BD1142"/>
    <w:rsid w:val="00BD1870"/>
    <w:rsid w:val="00BD45C8"/>
    <w:rsid w:val="00BD507A"/>
    <w:rsid w:val="00BE2519"/>
    <w:rsid w:val="00BE4C3C"/>
    <w:rsid w:val="00BE7B25"/>
    <w:rsid w:val="00BF0605"/>
    <w:rsid w:val="00BF10B9"/>
    <w:rsid w:val="00BF25AC"/>
    <w:rsid w:val="00BF2C5E"/>
    <w:rsid w:val="00BF4F2B"/>
    <w:rsid w:val="00C03707"/>
    <w:rsid w:val="00C04725"/>
    <w:rsid w:val="00C04C7E"/>
    <w:rsid w:val="00C07536"/>
    <w:rsid w:val="00C11316"/>
    <w:rsid w:val="00C13AFE"/>
    <w:rsid w:val="00C16C66"/>
    <w:rsid w:val="00C20500"/>
    <w:rsid w:val="00C20A7B"/>
    <w:rsid w:val="00C21BD2"/>
    <w:rsid w:val="00C264A3"/>
    <w:rsid w:val="00C31977"/>
    <w:rsid w:val="00C325FF"/>
    <w:rsid w:val="00C337FB"/>
    <w:rsid w:val="00C34584"/>
    <w:rsid w:val="00C350DE"/>
    <w:rsid w:val="00C36036"/>
    <w:rsid w:val="00C3745C"/>
    <w:rsid w:val="00C4062A"/>
    <w:rsid w:val="00C40EE6"/>
    <w:rsid w:val="00C41072"/>
    <w:rsid w:val="00C42890"/>
    <w:rsid w:val="00C454AE"/>
    <w:rsid w:val="00C54100"/>
    <w:rsid w:val="00C54E0B"/>
    <w:rsid w:val="00C61D06"/>
    <w:rsid w:val="00C6228A"/>
    <w:rsid w:val="00C63C23"/>
    <w:rsid w:val="00C6571B"/>
    <w:rsid w:val="00C6611C"/>
    <w:rsid w:val="00C662A2"/>
    <w:rsid w:val="00C71BE6"/>
    <w:rsid w:val="00C73616"/>
    <w:rsid w:val="00C73FBC"/>
    <w:rsid w:val="00C76343"/>
    <w:rsid w:val="00C763ED"/>
    <w:rsid w:val="00C8010C"/>
    <w:rsid w:val="00C80BAF"/>
    <w:rsid w:val="00C8326D"/>
    <w:rsid w:val="00C83B2B"/>
    <w:rsid w:val="00C84AE4"/>
    <w:rsid w:val="00C85338"/>
    <w:rsid w:val="00C8670E"/>
    <w:rsid w:val="00C92079"/>
    <w:rsid w:val="00CA262F"/>
    <w:rsid w:val="00CA498F"/>
    <w:rsid w:val="00CB11C9"/>
    <w:rsid w:val="00CC2292"/>
    <w:rsid w:val="00CC28B0"/>
    <w:rsid w:val="00CC2A58"/>
    <w:rsid w:val="00CC603E"/>
    <w:rsid w:val="00CC7E26"/>
    <w:rsid w:val="00CD0E9E"/>
    <w:rsid w:val="00CD3E77"/>
    <w:rsid w:val="00CD4977"/>
    <w:rsid w:val="00CD59F5"/>
    <w:rsid w:val="00CD6670"/>
    <w:rsid w:val="00CD6B1C"/>
    <w:rsid w:val="00CD7A50"/>
    <w:rsid w:val="00CE0069"/>
    <w:rsid w:val="00CE5288"/>
    <w:rsid w:val="00CF1ADE"/>
    <w:rsid w:val="00CF583B"/>
    <w:rsid w:val="00CF6047"/>
    <w:rsid w:val="00D12369"/>
    <w:rsid w:val="00D141B9"/>
    <w:rsid w:val="00D17306"/>
    <w:rsid w:val="00D204DF"/>
    <w:rsid w:val="00D26B44"/>
    <w:rsid w:val="00D27715"/>
    <w:rsid w:val="00D320CE"/>
    <w:rsid w:val="00D323D6"/>
    <w:rsid w:val="00D425F1"/>
    <w:rsid w:val="00D42A1B"/>
    <w:rsid w:val="00D439EE"/>
    <w:rsid w:val="00D45B6F"/>
    <w:rsid w:val="00D47B5D"/>
    <w:rsid w:val="00D50D4A"/>
    <w:rsid w:val="00D530CC"/>
    <w:rsid w:val="00D5429A"/>
    <w:rsid w:val="00D54F29"/>
    <w:rsid w:val="00D5551D"/>
    <w:rsid w:val="00D65384"/>
    <w:rsid w:val="00D65C99"/>
    <w:rsid w:val="00D72042"/>
    <w:rsid w:val="00D75B66"/>
    <w:rsid w:val="00D75D8D"/>
    <w:rsid w:val="00D82CC9"/>
    <w:rsid w:val="00D97CFA"/>
    <w:rsid w:val="00DA02BF"/>
    <w:rsid w:val="00DA1614"/>
    <w:rsid w:val="00DA1971"/>
    <w:rsid w:val="00DA3AD1"/>
    <w:rsid w:val="00DA5908"/>
    <w:rsid w:val="00DB0FCA"/>
    <w:rsid w:val="00DB21A0"/>
    <w:rsid w:val="00DB3CC7"/>
    <w:rsid w:val="00DB470F"/>
    <w:rsid w:val="00DB57AB"/>
    <w:rsid w:val="00DB64F5"/>
    <w:rsid w:val="00DB664C"/>
    <w:rsid w:val="00DB73A9"/>
    <w:rsid w:val="00DC23FE"/>
    <w:rsid w:val="00DC3DE6"/>
    <w:rsid w:val="00DC6749"/>
    <w:rsid w:val="00DC73EB"/>
    <w:rsid w:val="00DD29DE"/>
    <w:rsid w:val="00DD484C"/>
    <w:rsid w:val="00DE1EF7"/>
    <w:rsid w:val="00DE30F6"/>
    <w:rsid w:val="00DE50F8"/>
    <w:rsid w:val="00DE745E"/>
    <w:rsid w:val="00DF461B"/>
    <w:rsid w:val="00DF46BB"/>
    <w:rsid w:val="00DF4B88"/>
    <w:rsid w:val="00DF6A1C"/>
    <w:rsid w:val="00E03EB6"/>
    <w:rsid w:val="00E0501B"/>
    <w:rsid w:val="00E05185"/>
    <w:rsid w:val="00E1174A"/>
    <w:rsid w:val="00E11D2F"/>
    <w:rsid w:val="00E135B8"/>
    <w:rsid w:val="00E14869"/>
    <w:rsid w:val="00E14F6E"/>
    <w:rsid w:val="00E15924"/>
    <w:rsid w:val="00E16FDB"/>
    <w:rsid w:val="00E17068"/>
    <w:rsid w:val="00E1786A"/>
    <w:rsid w:val="00E20B9A"/>
    <w:rsid w:val="00E251C9"/>
    <w:rsid w:val="00E252B0"/>
    <w:rsid w:val="00E30DA2"/>
    <w:rsid w:val="00E32724"/>
    <w:rsid w:val="00E366BB"/>
    <w:rsid w:val="00E453E8"/>
    <w:rsid w:val="00E467EE"/>
    <w:rsid w:val="00E517E1"/>
    <w:rsid w:val="00E5281F"/>
    <w:rsid w:val="00E53D7E"/>
    <w:rsid w:val="00E5698C"/>
    <w:rsid w:val="00E57363"/>
    <w:rsid w:val="00E627BA"/>
    <w:rsid w:val="00E70E10"/>
    <w:rsid w:val="00E73BBA"/>
    <w:rsid w:val="00E77477"/>
    <w:rsid w:val="00E9165B"/>
    <w:rsid w:val="00E9425A"/>
    <w:rsid w:val="00EA13D9"/>
    <w:rsid w:val="00EA3560"/>
    <w:rsid w:val="00EA43C6"/>
    <w:rsid w:val="00EA7E4F"/>
    <w:rsid w:val="00EB056B"/>
    <w:rsid w:val="00EB14EF"/>
    <w:rsid w:val="00EB70F1"/>
    <w:rsid w:val="00EC23E3"/>
    <w:rsid w:val="00EC4718"/>
    <w:rsid w:val="00EC5D5C"/>
    <w:rsid w:val="00EC6226"/>
    <w:rsid w:val="00EC7B42"/>
    <w:rsid w:val="00ED2BC0"/>
    <w:rsid w:val="00ED2D77"/>
    <w:rsid w:val="00ED5083"/>
    <w:rsid w:val="00ED50C9"/>
    <w:rsid w:val="00ED5115"/>
    <w:rsid w:val="00ED6F0B"/>
    <w:rsid w:val="00EE1461"/>
    <w:rsid w:val="00EE3797"/>
    <w:rsid w:val="00EE6485"/>
    <w:rsid w:val="00EF1D14"/>
    <w:rsid w:val="00F02D85"/>
    <w:rsid w:val="00F05104"/>
    <w:rsid w:val="00F05E3A"/>
    <w:rsid w:val="00F125BD"/>
    <w:rsid w:val="00F172D3"/>
    <w:rsid w:val="00F204D5"/>
    <w:rsid w:val="00F25E55"/>
    <w:rsid w:val="00F27248"/>
    <w:rsid w:val="00F32CF7"/>
    <w:rsid w:val="00F34E60"/>
    <w:rsid w:val="00F3612D"/>
    <w:rsid w:val="00F37F46"/>
    <w:rsid w:val="00F4045E"/>
    <w:rsid w:val="00F4074B"/>
    <w:rsid w:val="00F4324A"/>
    <w:rsid w:val="00F451B0"/>
    <w:rsid w:val="00F46A49"/>
    <w:rsid w:val="00F5379F"/>
    <w:rsid w:val="00F54124"/>
    <w:rsid w:val="00F65D29"/>
    <w:rsid w:val="00F7122D"/>
    <w:rsid w:val="00F7404E"/>
    <w:rsid w:val="00F8021B"/>
    <w:rsid w:val="00F85004"/>
    <w:rsid w:val="00F86188"/>
    <w:rsid w:val="00F87728"/>
    <w:rsid w:val="00F92D9E"/>
    <w:rsid w:val="00F93475"/>
    <w:rsid w:val="00F93505"/>
    <w:rsid w:val="00FA2425"/>
    <w:rsid w:val="00FA2F93"/>
    <w:rsid w:val="00FA7B4F"/>
    <w:rsid w:val="00FB35F0"/>
    <w:rsid w:val="00FB5287"/>
    <w:rsid w:val="00FB7D36"/>
    <w:rsid w:val="00FC6513"/>
    <w:rsid w:val="00FC6A58"/>
    <w:rsid w:val="00FD075D"/>
    <w:rsid w:val="00FD20C0"/>
    <w:rsid w:val="00FD4C65"/>
    <w:rsid w:val="00FD573E"/>
    <w:rsid w:val="00FD6249"/>
    <w:rsid w:val="00FD7104"/>
    <w:rsid w:val="00FD77E0"/>
    <w:rsid w:val="00FF0F0F"/>
    <w:rsid w:val="00FF3ABC"/>
    <w:rsid w:val="00FF6DDC"/>
    <w:rsid w:val="00FF6F46"/>
    <w:rsid w:val="00FF7F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2F592AE"/>
  <w15:docId w15:val="{DE5FD2E1-8FBE-4D6A-BB58-0E99BCA4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600ABE"/>
    <w:pPr>
      <w:spacing w:line="480" w:lineRule="auto"/>
      <w:jc w:val="center"/>
      <w:outlineLvl w:val="0"/>
    </w:pPr>
    <w:rPr>
      <w:rFonts w:asciiTheme="majorHAnsi" w:hAnsiTheme="majorHAnsi"/>
      <w:bCs/>
      <w:sz w:val="28"/>
      <w:szCs w:val="32"/>
      <w:lang w:bidi="en-US"/>
    </w:rPr>
  </w:style>
  <w:style w:type="paragraph" w:styleId="Heading2">
    <w:name w:val="heading 2"/>
    <w:next w:val="Normal"/>
    <w:link w:val="Heading2Char"/>
    <w:autoRedefine/>
    <w:uiPriority w:val="9"/>
    <w:unhideWhenUsed/>
    <w:qFormat/>
    <w:rsid w:val="005B1D58"/>
    <w:pPr>
      <w:keepNext/>
      <w:spacing w:line="480" w:lineRule="auto"/>
      <w:jc w:val="center"/>
      <w:outlineLvl w:val="1"/>
    </w:pPr>
    <w:rPr>
      <w:rFonts w:eastAsia="Calibri"/>
      <w:b/>
      <w:bCs/>
      <w:iCs/>
      <w:sz w:val="24"/>
      <w:szCs w:val="28"/>
      <w:lang w:bidi="en-US"/>
    </w:rPr>
  </w:style>
  <w:style w:type="paragraph" w:styleId="Heading3">
    <w:name w:val="heading 3"/>
    <w:next w:val="Normal"/>
    <w:link w:val="Heading3Char"/>
    <w:autoRedefine/>
    <w:uiPriority w:val="9"/>
    <w:unhideWhenUsed/>
    <w:qFormat/>
    <w:rsid w:val="006F5644"/>
    <w:pPr>
      <w:keepNext/>
      <w:spacing w:line="480" w:lineRule="auto"/>
      <w:jc w:val="center"/>
      <w:outlineLvl w:val="2"/>
    </w:pPr>
    <w:rPr>
      <w:rFonts w:asciiTheme="majorHAnsi" w:eastAsia="Calibri" w:hAnsiTheme="majorHAnsi"/>
      <w:b/>
      <w:bCs/>
      <w:sz w:val="24"/>
      <w:szCs w:val="24"/>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0ABE"/>
    <w:rPr>
      <w:rFonts w:asciiTheme="majorHAnsi" w:hAnsiTheme="majorHAnsi"/>
      <w:bCs/>
      <w:sz w:val="28"/>
      <w:szCs w:val="32"/>
      <w:lang w:bidi="en-US"/>
    </w:rPr>
  </w:style>
  <w:style w:type="character" w:customStyle="1" w:styleId="Heading2Char">
    <w:name w:val="Heading 2 Char"/>
    <w:basedOn w:val="DefaultParagraphFont"/>
    <w:link w:val="Heading2"/>
    <w:uiPriority w:val="9"/>
    <w:rsid w:val="005B1D58"/>
    <w:rPr>
      <w:rFonts w:eastAsia="Calibri"/>
      <w:b/>
      <w:bCs/>
      <w:iCs/>
      <w:sz w:val="24"/>
      <w:szCs w:val="28"/>
      <w:lang w:bidi="en-US"/>
    </w:rPr>
  </w:style>
  <w:style w:type="character" w:customStyle="1" w:styleId="Heading3Char">
    <w:name w:val="Heading 3 Char"/>
    <w:basedOn w:val="DefaultParagraphFont"/>
    <w:link w:val="Heading3"/>
    <w:uiPriority w:val="9"/>
    <w:rsid w:val="006F5644"/>
    <w:rPr>
      <w:rFonts w:asciiTheme="majorHAnsi" w:eastAsia="Calibri" w:hAnsiTheme="majorHAnsi"/>
      <w:b/>
      <w:bCs/>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766F26"/>
    <w:pPr>
      <w:keepNext/>
      <w:pBdr>
        <w:bottom w:val="single" w:sz="4" w:space="1" w:color="auto"/>
      </w:pBdr>
      <w:spacing w:after="240"/>
    </w:pPr>
    <w:rPr>
      <w:rFonts w:asciiTheme="majorHAnsi" w:eastAsia="Calibri" w:hAnsiTheme="majorHAnsi"/>
      <w:b/>
      <w:bCs/>
      <w:sz w:val="28"/>
      <w:szCs w:val="32"/>
      <w:lang w:bidi="en-US"/>
    </w:rPr>
  </w:style>
  <w:style w:type="paragraph" w:styleId="ListParagraph">
    <w:name w:val="List Paragraph"/>
    <w:basedOn w:val="Normal"/>
    <w:uiPriority w:val="1"/>
    <w:unhideWhenUsed/>
    <w:qFormat/>
    <w:rsid w:val="005E64CF"/>
    <w:pPr>
      <w:ind w:left="720"/>
      <w:contextualSpacing/>
    </w:pPr>
  </w:style>
  <w:style w:type="paragraph" w:styleId="BodyText">
    <w:name w:val="Body Text"/>
    <w:basedOn w:val="Normal"/>
    <w:link w:val="BodyTextChar"/>
    <w:uiPriority w:val="1"/>
    <w:qFormat/>
    <w:rsid w:val="00C83B2B"/>
    <w:pPr>
      <w:widowControl w:val="0"/>
      <w:autoSpaceDE w:val="0"/>
      <w:autoSpaceDN w:val="0"/>
      <w:spacing w:line="240" w:lineRule="auto"/>
    </w:pPr>
    <w:rPr>
      <w:rFonts w:ascii="Times New Roman" w:hAnsi="Times New Roman"/>
    </w:rPr>
  </w:style>
  <w:style w:type="character" w:customStyle="1" w:styleId="BodyTextChar">
    <w:name w:val="Body Text Char"/>
    <w:basedOn w:val="DefaultParagraphFont"/>
    <w:link w:val="BodyText"/>
    <w:uiPriority w:val="1"/>
    <w:rsid w:val="00C83B2B"/>
    <w:rPr>
      <w:sz w:val="24"/>
      <w:szCs w:val="24"/>
      <w:lang w:bidi="en-US"/>
    </w:rPr>
  </w:style>
  <w:style w:type="character" w:styleId="CommentReference">
    <w:name w:val="annotation reference"/>
    <w:basedOn w:val="DefaultParagraphFont"/>
    <w:uiPriority w:val="99"/>
    <w:semiHidden/>
    <w:unhideWhenUsed/>
    <w:rsid w:val="00766F26"/>
    <w:rPr>
      <w:sz w:val="16"/>
      <w:szCs w:val="16"/>
    </w:rPr>
  </w:style>
  <w:style w:type="paragraph" w:styleId="CommentText">
    <w:name w:val="annotation text"/>
    <w:basedOn w:val="Normal"/>
    <w:link w:val="CommentTextChar"/>
    <w:uiPriority w:val="99"/>
    <w:semiHidden/>
    <w:unhideWhenUsed/>
    <w:rsid w:val="00676FD1"/>
    <w:pPr>
      <w:spacing w:line="240" w:lineRule="auto"/>
    </w:pPr>
    <w:rPr>
      <w:sz w:val="20"/>
      <w:szCs w:val="20"/>
    </w:rPr>
  </w:style>
  <w:style w:type="character" w:customStyle="1" w:styleId="CommentTextChar">
    <w:name w:val="Comment Text Char"/>
    <w:basedOn w:val="DefaultParagraphFont"/>
    <w:link w:val="CommentText"/>
    <w:uiPriority w:val="99"/>
    <w:semiHidden/>
    <w:rsid w:val="00676FD1"/>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676FD1"/>
    <w:rPr>
      <w:b/>
      <w:bCs/>
    </w:rPr>
  </w:style>
  <w:style w:type="character" w:customStyle="1" w:styleId="CommentSubjectChar">
    <w:name w:val="Comment Subject Char"/>
    <w:basedOn w:val="CommentTextChar"/>
    <w:link w:val="CommentSubject"/>
    <w:uiPriority w:val="99"/>
    <w:semiHidden/>
    <w:rsid w:val="00676FD1"/>
    <w:rPr>
      <w:rFonts w:asciiTheme="minorHAnsi" w:hAnsiTheme="minorHAnsi"/>
      <w:b/>
      <w:bCs/>
      <w:lang w:bidi="en-US"/>
    </w:rPr>
  </w:style>
  <w:style w:type="paragraph" w:customStyle="1" w:styleId="textbox">
    <w:name w:val="textbox"/>
    <w:basedOn w:val="Normal"/>
    <w:rsid w:val="003629BE"/>
    <w:pPr>
      <w:spacing w:before="100" w:beforeAutospacing="1" w:after="100" w:afterAutospacing="1" w:line="240" w:lineRule="auto"/>
    </w:pPr>
    <w:rPr>
      <w:rFonts w:ascii="Times New Roman" w:hAnsi="Times New Roman"/>
      <w:lang w:bidi="ar-SA"/>
    </w:rPr>
  </w:style>
  <w:style w:type="paragraph" w:styleId="Revision">
    <w:name w:val="Revision"/>
    <w:hidden/>
    <w:uiPriority w:val="99"/>
    <w:semiHidden/>
    <w:rsid w:val="00A04BC4"/>
    <w:rPr>
      <w:rFonts w:asciiTheme="minorHAnsi" w:hAnsiTheme="minorHAnsi"/>
      <w:sz w:val="24"/>
      <w:szCs w:val="24"/>
      <w:lang w:bidi="en-US"/>
    </w:rPr>
  </w:style>
  <w:style w:type="character" w:customStyle="1" w:styleId="authors">
    <w:name w:val="authors"/>
    <w:basedOn w:val="DefaultParagraphFont"/>
    <w:rsid w:val="00051513"/>
  </w:style>
  <w:style w:type="character" w:customStyle="1" w:styleId="Date1">
    <w:name w:val="Date1"/>
    <w:basedOn w:val="DefaultParagraphFont"/>
    <w:rsid w:val="00051513"/>
  </w:style>
  <w:style w:type="character" w:customStyle="1" w:styleId="arttitle">
    <w:name w:val="art_title"/>
    <w:basedOn w:val="DefaultParagraphFont"/>
    <w:rsid w:val="00051513"/>
  </w:style>
  <w:style w:type="character" w:customStyle="1" w:styleId="serialtitle">
    <w:name w:val="serial_title"/>
    <w:basedOn w:val="DefaultParagraphFont"/>
    <w:rsid w:val="00051513"/>
  </w:style>
  <w:style w:type="character" w:customStyle="1" w:styleId="volumeissue">
    <w:name w:val="volume_issue"/>
    <w:basedOn w:val="DefaultParagraphFont"/>
    <w:rsid w:val="00051513"/>
  </w:style>
  <w:style w:type="character" w:customStyle="1" w:styleId="pagerange">
    <w:name w:val="page_range"/>
    <w:basedOn w:val="DefaultParagraphFont"/>
    <w:rsid w:val="00051513"/>
  </w:style>
  <w:style w:type="paragraph" w:styleId="NormalWeb">
    <w:name w:val="Normal (Web)"/>
    <w:basedOn w:val="Normal"/>
    <w:uiPriority w:val="99"/>
    <w:unhideWhenUsed/>
    <w:rsid w:val="00DC23FE"/>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6673">
      <w:bodyDiv w:val="1"/>
      <w:marLeft w:val="0"/>
      <w:marRight w:val="0"/>
      <w:marTop w:val="0"/>
      <w:marBottom w:val="0"/>
      <w:divBdr>
        <w:top w:val="none" w:sz="0" w:space="0" w:color="auto"/>
        <w:left w:val="none" w:sz="0" w:space="0" w:color="auto"/>
        <w:bottom w:val="none" w:sz="0" w:space="0" w:color="auto"/>
        <w:right w:val="none" w:sz="0" w:space="0" w:color="auto"/>
      </w:divBdr>
      <w:divsChild>
        <w:div w:id="118496892">
          <w:marLeft w:val="0"/>
          <w:marRight w:val="0"/>
          <w:marTop w:val="0"/>
          <w:marBottom w:val="0"/>
          <w:divBdr>
            <w:top w:val="none" w:sz="0" w:space="0" w:color="auto"/>
            <w:left w:val="none" w:sz="0" w:space="0" w:color="auto"/>
            <w:bottom w:val="none" w:sz="0" w:space="0" w:color="auto"/>
            <w:right w:val="none" w:sz="0" w:space="0" w:color="auto"/>
          </w:divBdr>
        </w:div>
      </w:divsChild>
    </w:div>
    <w:div w:id="108009831">
      <w:bodyDiv w:val="1"/>
      <w:marLeft w:val="0"/>
      <w:marRight w:val="0"/>
      <w:marTop w:val="0"/>
      <w:marBottom w:val="0"/>
      <w:divBdr>
        <w:top w:val="none" w:sz="0" w:space="0" w:color="auto"/>
        <w:left w:val="none" w:sz="0" w:space="0" w:color="auto"/>
        <w:bottom w:val="none" w:sz="0" w:space="0" w:color="auto"/>
        <w:right w:val="none" w:sz="0" w:space="0" w:color="auto"/>
      </w:divBdr>
      <w:divsChild>
        <w:div w:id="575290451">
          <w:marLeft w:val="0"/>
          <w:marRight w:val="0"/>
          <w:marTop w:val="0"/>
          <w:marBottom w:val="0"/>
          <w:divBdr>
            <w:top w:val="none" w:sz="0" w:space="0" w:color="auto"/>
            <w:left w:val="none" w:sz="0" w:space="0" w:color="auto"/>
            <w:bottom w:val="none" w:sz="0" w:space="0" w:color="auto"/>
            <w:right w:val="none" w:sz="0" w:space="0" w:color="auto"/>
          </w:divBdr>
        </w:div>
        <w:div w:id="1519197333">
          <w:marLeft w:val="0"/>
          <w:marRight w:val="0"/>
          <w:marTop w:val="0"/>
          <w:marBottom w:val="0"/>
          <w:divBdr>
            <w:top w:val="none" w:sz="0" w:space="0" w:color="auto"/>
            <w:left w:val="none" w:sz="0" w:space="0" w:color="auto"/>
            <w:bottom w:val="none" w:sz="0" w:space="0" w:color="auto"/>
            <w:right w:val="none" w:sz="0" w:space="0" w:color="auto"/>
          </w:divBdr>
        </w:div>
        <w:div w:id="360396545">
          <w:marLeft w:val="0"/>
          <w:marRight w:val="0"/>
          <w:marTop w:val="0"/>
          <w:marBottom w:val="0"/>
          <w:divBdr>
            <w:top w:val="none" w:sz="0" w:space="0" w:color="auto"/>
            <w:left w:val="none" w:sz="0" w:space="0" w:color="auto"/>
            <w:bottom w:val="none" w:sz="0" w:space="0" w:color="auto"/>
            <w:right w:val="none" w:sz="0" w:space="0" w:color="auto"/>
          </w:divBdr>
        </w:div>
        <w:div w:id="716244781">
          <w:marLeft w:val="0"/>
          <w:marRight w:val="0"/>
          <w:marTop w:val="0"/>
          <w:marBottom w:val="0"/>
          <w:divBdr>
            <w:top w:val="none" w:sz="0" w:space="0" w:color="auto"/>
            <w:left w:val="none" w:sz="0" w:space="0" w:color="auto"/>
            <w:bottom w:val="none" w:sz="0" w:space="0" w:color="auto"/>
            <w:right w:val="none" w:sz="0" w:space="0" w:color="auto"/>
          </w:divBdr>
        </w:div>
        <w:div w:id="1582566803">
          <w:marLeft w:val="0"/>
          <w:marRight w:val="0"/>
          <w:marTop w:val="0"/>
          <w:marBottom w:val="0"/>
          <w:divBdr>
            <w:top w:val="none" w:sz="0" w:space="0" w:color="auto"/>
            <w:left w:val="none" w:sz="0" w:space="0" w:color="auto"/>
            <w:bottom w:val="none" w:sz="0" w:space="0" w:color="auto"/>
            <w:right w:val="none" w:sz="0" w:space="0" w:color="auto"/>
          </w:divBdr>
        </w:div>
        <w:div w:id="974258506">
          <w:marLeft w:val="0"/>
          <w:marRight w:val="0"/>
          <w:marTop w:val="0"/>
          <w:marBottom w:val="0"/>
          <w:divBdr>
            <w:top w:val="none" w:sz="0" w:space="0" w:color="auto"/>
            <w:left w:val="none" w:sz="0" w:space="0" w:color="auto"/>
            <w:bottom w:val="none" w:sz="0" w:space="0" w:color="auto"/>
            <w:right w:val="none" w:sz="0" w:space="0" w:color="auto"/>
          </w:divBdr>
        </w:div>
        <w:div w:id="220097584">
          <w:marLeft w:val="0"/>
          <w:marRight w:val="0"/>
          <w:marTop w:val="0"/>
          <w:marBottom w:val="0"/>
          <w:divBdr>
            <w:top w:val="none" w:sz="0" w:space="0" w:color="auto"/>
            <w:left w:val="none" w:sz="0" w:space="0" w:color="auto"/>
            <w:bottom w:val="none" w:sz="0" w:space="0" w:color="auto"/>
            <w:right w:val="none" w:sz="0" w:space="0" w:color="auto"/>
          </w:divBdr>
        </w:div>
        <w:div w:id="345250201">
          <w:marLeft w:val="0"/>
          <w:marRight w:val="0"/>
          <w:marTop w:val="0"/>
          <w:marBottom w:val="0"/>
          <w:divBdr>
            <w:top w:val="none" w:sz="0" w:space="0" w:color="auto"/>
            <w:left w:val="none" w:sz="0" w:space="0" w:color="auto"/>
            <w:bottom w:val="none" w:sz="0" w:space="0" w:color="auto"/>
            <w:right w:val="none" w:sz="0" w:space="0" w:color="auto"/>
          </w:divBdr>
        </w:div>
      </w:divsChild>
    </w:div>
    <w:div w:id="251208789">
      <w:bodyDiv w:val="1"/>
      <w:marLeft w:val="0"/>
      <w:marRight w:val="0"/>
      <w:marTop w:val="0"/>
      <w:marBottom w:val="0"/>
      <w:divBdr>
        <w:top w:val="none" w:sz="0" w:space="0" w:color="auto"/>
        <w:left w:val="none" w:sz="0" w:space="0" w:color="auto"/>
        <w:bottom w:val="none" w:sz="0" w:space="0" w:color="auto"/>
        <w:right w:val="none" w:sz="0" w:space="0" w:color="auto"/>
      </w:divBdr>
      <w:divsChild>
        <w:div w:id="1762143179">
          <w:marLeft w:val="0"/>
          <w:marRight w:val="0"/>
          <w:marTop w:val="0"/>
          <w:marBottom w:val="0"/>
          <w:divBdr>
            <w:top w:val="none" w:sz="0" w:space="0" w:color="auto"/>
            <w:left w:val="none" w:sz="0" w:space="0" w:color="auto"/>
            <w:bottom w:val="none" w:sz="0" w:space="0" w:color="auto"/>
            <w:right w:val="none" w:sz="0" w:space="0" w:color="auto"/>
          </w:divBdr>
        </w:div>
      </w:divsChild>
    </w:div>
    <w:div w:id="308168740">
      <w:bodyDiv w:val="1"/>
      <w:marLeft w:val="0"/>
      <w:marRight w:val="0"/>
      <w:marTop w:val="0"/>
      <w:marBottom w:val="0"/>
      <w:divBdr>
        <w:top w:val="none" w:sz="0" w:space="0" w:color="auto"/>
        <w:left w:val="none" w:sz="0" w:space="0" w:color="auto"/>
        <w:bottom w:val="none" w:sz="0" w:space="0" w:color="auto"/>
        <w:right w:val="none" w:sz="0" w:space="0" w:color="auto"/>
      </w:divBdr>
      <w:divsChild>
        <w:div w:id="1016615441">
          <w:marLeft w:val="0"/>
          <w:marRight w:val="0"/>
          <w:marTop w:val="0"/>
          <w:marBottom w:val="0"/>
          <w:divBdr>
            <w:top w:val="none" w:sz="0" w:space="0" w:color="auto"/>
            <w:left w:val="none" w:sz="0" w:space="0" w:color="auto"/>
            <w:bottom w:val="none" w:sz="0" w:space="0" w:color="auto"/>
            <w:right w:val="none" w:sz="0" w:space="0" w:color="auto"/>
          </w:divBdr>
          <w:divsChild>
            <w:div w:id="990718347">
              <w:marLeft w:val="0"/>
              <w:marRight w:val="0"/>
              <w:marTop w:val="0"/>
              <w:marBottom w:val="0"/>
              <w:divBdr>
                <w:top w:val="none" w:sz="0" w:space="0" w:color="auto"/>
                <w:left w:val="none" w:sz="0" w:space="0" w:color="auto"/>
                <w:bottom w:val="none" w:sz="0" w:space="0" w:color="auto"/>
                <w:right w:val="none" w:sz="0" w:space="0" w:color="auto"/>
              </w:divBdr>
              <w:divsChild>
                <w:div w:id="153014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981">
          <w:marLeft w:val="0"/>
          <w:marRight w:val="0"/>
          <w:marTop w:val="0"/>
          <w:marBottom w:val="0"/>
          <w:divBdr>
            <w:top w:val="none" w:sz="0" w:space="0" w:color="auto"/>
            <w:left w:val="none" w:sz="0" w:space="0" w:color="auto"/>
            <w:bottom w:val="none" w:sz="0" w:space="0" w:color="auto"/>
            <w:right w:val="none" w:sz="0" w:space="0" w:color="auto"/>
          </w:divBdr>
        </w:div>
      </w:divsChild>
    </w:div>
    <w:div w:id="407577465">
      <w:bodyDiv w:val="1"/>
      <w:marLeft w:val="0"/>
      <w:marRight w:val="0"/>
      <w:marTop w:val="0"/>
      <w:marBottom w:val="0"/>
      <w:divBdr>
        <w:top w:val="none" w:sz="0" w:space="0" w:color="auto"/>
        <w:left w:val="none" w:sz="0" w:space="0" w:color="auto"/>
        <w:bottom w:val="none" w:sz="0" w:space="0" w:color="auto"/>
        <w:right w:val="none" w:sz="0" w:space="0" w:color="auto"/>
      </w:divBdr>
      <w:divsChild>
        <w:div w:id="274220083">
          <w:marLeft w:val="0"/>
          <w:marRight w:val="0"/>
          <w:marTop w:val="0"/>
          <w:marBottom w:val="0"/>
          <w:divBdr>
            <w:top w:val="none" w:sz="0" w:space="0" w:color="auto"/>
            <w:left w:val="none" w:sz="0" w:space="0" w:color="auto"/>
            <w:bottom w:val="none" w:sz="0" w:space="0" w:color="auto"/>
            <w:right w:val="none" w:sz="0" w:space="0" w:color="auto"/>
          </w:divBdr>
        </w:div>
        <w:div w:id="2077239160">
          <w:marLeft w:val="0"/>
          <w:marRight w:val="0"/>
          <w:marTop w:val="0"/>
          <w:marBottom w:val="0"/>
          <w:divBdr>
            <w:top w:val="none" w:sz="0" w:space="0" w:color="auto"/>
            <w:left w:val="none" w:sz="0" w:space="0" w:color="auto"/>
            <w:bottom w:val="none" w:sz="0" w:space="0" w:color="auto"/>
            <w:right w:val="none" w:sz="0" w:space="0" w:color="auto"/>
          </w:divBdr>
        </w:div>
        <w:div w:id="1163544609">
          <w:marLeft w:val="0"/>
          <w:marRight w:val="0"/>
          <w:marTop w:val="0"/>
          <w:marBottom w:val="0"/>
          <w:divBdr>
            <w:top w:val="none" w:sz="0" w:space="0" w:color="auto"/>
            <w:left w:val="none" w:sz="0" w:space="0" w:color="auto"/>
            <w:bottom w:val="none" w:sz="0" w:space="0" w:color="auto"/>
            <w:right w:val="none" w:sz="0" w:space="0" w:color="auto"/>
          </w:divBdr>
        </w:div>
        <w:div w:id="877821321">
          <w:marLeft w:val="0"/>
          <w:marRight w:val="0"/>
          <w:marTop w:val="0"/>
          <w:marBottom w:val="0"/>
          <w:divBdr>
            <w:top w:val="none" w:sz="0" w:space="0" w:color="auto"/>
            <w:left w:val="none" w:sz="0" w:space="0" w:color="auto"/>
            <w:bottom w:val="none" w:sz="0" w:space="0" w:color="auto"/>
            <w:right w:val="none" w:sz="0" w:space="0" w:color="auto"/>
          </w:divBdr>
        </w:div>
      </w:divsChild>
    </w:div>
    <w:div w:id="497889147">
      <w:bodyDiv w:val="1"/>
      <w:marLeft w:val="0"/>
      <w:marRight w:val="0"/>
      <w:marTop w:val="0"/>
      <w:marBottom w:val="0"/>
      <w:divBdr>
        <w:top w:val="none" w:sz="0" w:space="0" w:color="auto"/>
        <w:left w:val="none" w:sz="0" w:space="0" w:color="auto"/>
        <w:bottom w:val="none" w:sz="0" w:space="0" w:color="auto"/>
        <w:right w:val="none" w:sz="0" w:space="0" w:color="auto"/>
      </w:divBdr>
      <w:divsChild>
        <w:div w:id="728310056">
          <w:marLeft w:val="0"/>
          <w:marRight w:val="0"/>
          <w:marTop w:val="0"/>
          <w:marBottom w:val="0"/>
          <w:divBdr>
            <w:top w:val="none" w:sz="0" w:space="0" w:color="auto"/>
            <w:left w:val="none" w:sz="0" w:space="0" w:color="auto"/>
            <w:bottom w:val="none" w:sz="0" w:space="0" w:color="auto"/>
            <w:right w:val="none" w:sz="0" w:space="0" w:color="auto"/>
          </w:divBdr>
        </w:div>
      </w:divsChild>
    </w:div>
    <w:div w:id="765998325">
      <w:bodyDiv w:val="1"/>
      <w:marLeft w:val="0"/>
      <w:marRight w:val="0"/>
      <w:marTop w:val="0"/>
      <w:marBottom w:val="0"/>
      <w:divBdr>
        <w:top w:val="none" w:sz="0" w:space="0" w:color="auto"/>
        <w:left w:val="none" w:sz="0" w:space="0" w:color="auto"/>
        <w:bottom w:val="none" w:sz="0" w:space="0" w:color="auto"/>
        <w:right w:val="none" w:sz="0" w:space="0" w:color="auto"/>
      </w:divBdr>
    </w:div>
    <w:div w:id="873153380">
      <w:bodyDiv w:val="1"/>
      <w:marLeft w:val="0"/>
      <w:marRight w:val="0"/>
      <w:marTop w:val="0"/>
      <w:marBottom w:val="0"/>
      <w:divBdr>
        <w:top w:val="none" w:sz="0" w:space="0" w:color="auto"/>
        <w:left w:val="none" w:sz="0" w:space="0" w:color="auto"/>
        <w:bottom w:val="none" w:sz="0" w:space="0" w:color="auto"/>
        <w:right w:val="none" w:sz="0" w:space="0" w:color="auto"/>
      </w:divBdr>
      <w:divsChild>
        <w:div w:id="1026177339">
          <w:marLeft w:val="0"/>
          <w:marRight w:val="0"/>
          <w:marTop w:val="0"/>
          <w:marBottom w:val="0"/>
          <w:divBdr>
            <w:top w:val="none" w:sz="0" w:space="0" w:color="auto"/>
            <w:left w:val="none" w:sz="0" w:space="0" w:color="auto"/>
            <w:bottom w:val="none" w:sz="0" w:space="0" w:color="auto"/>
            <w:right w:val="none" w:sz="0" w:space="0" w:color="auto"/>
          </w:divBdr>
        </w:div>
      </w:divsChild>
    </w:div>
    <w:div w:id="885919209">
      <w:bodyDiv w:val="1"/>
      <w:marLeft w:val="0"/>
      <w:marRight w:val="0"/>
      <w:marTop w:val="0"/>
      <w:marBottom w:val="0"/>
      <w:divBdr>
        <w:top w:val="none" w:sz="0" w:space="0" w:color="auto"/>
        <w:left w:val="none" w:sz="0" w:space="0" w:color="auto"/>
        <w:bottom w:val="none" w:sz="0" w:space="0" w:color="auto"/>
        <w:right w:val="none" w:sz="0" w:space="0" w:color="auto"/>
      </w:divBdr>
      <w:divsChild>
        <w:div w:id="663898675">
          <w:marLeft w:val="0"/>
          <w:marRight w:val="0"/>
          <w:marTop w:val="0"/>
          <w:marBottom w:val="0"/>
          <w:divBdr>
            <w:top w:val="none" w:sz="0" w:space="0" w:color="auto"/>
            <w:left w:val="none" w:sz="0" w:space="0" w:color="auto"/>
            <w:bottom w:val="none" w:sz="0" w:space="0" w:color="auto"/>
            <w:right w:val="none" w:sz="0" w:space="0" w:color="auto"/>
          </w:divBdr>
        </w:div>
      </w:divsChild>
    </w:div>
    <w:div w:id="908926048">
      <w:bodyDiv w:val="1"/>
      <w:marLeft w:val="0"/>
      <w:marRight w:val="0"/>
      <w:marTop w:val="0"/>
      <w:marBottom w:val="0"/>
      <w:divBdr>
        <w:top w:val="none" w:sz="0" w:space="0" w:color="auto"/>
        <w:left w:val="none" w:sz="0" w:space="0" w:color="auto"/>
        <w:bottom w:val="none" w:sz="0" w:space="0" w:color="auto"/>
        <w:right w:val="none" w:sz="0" w:space="0" w:color="auto"/>
      </w:divBdr>
      <w:divsChild>
        <w:div w:id="540677544">
          <w:marLeft w:val="0"/>
          <w:marRight w:val="0"/>
          <w:marTop w:val="0"/>
          <w:marBottom w:val="0"/>
          <w:divBdr>
            <w:top w:val="none" w:sz="0" w:space="0" w:color="auto"/>
            <w:left w:val="none" w:sz="0" w:space="0" w:color="auto"/>
            <w:bottom w:val="none" w:sz="0" w:space="0" w:color="auto"/>
            <w:right w:val="none" w:sz="0" w:space="0" w:color="auto"/>
          </w:divBdr>
        </w:div>
        <w:div w:id="1294604364">
          <w:marLeft w:val="0"/>
          <w:marRight w:val="0"/>
          <w:marTop w:val="0"/>
          <w:marBottom w:val="0"/>
          <w:divBdr>
            <w:top w:val="none" w:sz="0" w:space="0" w:color="auto"/>
            <w:left w:val="none" w:sz="0" w:space="0" w:color="auto"/>
            <w:bottom w:val="none" w:sz="0" w:space="0" w:color="auto"/>
            <w:right w:val="none" w:sz="0" w:space="0" w:color="auto"/>
          </w:divBdr>
        </w:div>
      </w:divsChild>
    </w:div>
    <w:div w:id="1020858666">
      <w:bodyDiv w:val="1"/>
      <w:marLeft w:val="0"/>
      <w:marRight w:val="0"/>
      <w:marTop w:val="0"/>
      <w:marBottom w:val="0"/>
      <w:divBdr>
        <w:top w:val="none" w:sz="0" w:space="0" w:color="auto"/>
        <w:left w:val="none" w:sz="0" w:space="0" w:color="auto"/>
        <w:bottom w:val="none" w:sz="0" w:space="0" w:color="auto"/>
        <w:right w:val="none" w:sz="0" w:space="0" w:color="auto"/>
      </w:divBdr>
      <w:divsChild>
        <w:div w:id="418529012">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2944455">
      <w:bodyDiv w:val="1"/>
      <w:marLeft w:val="0"/>
      <w:marRight w:val="0"/>
      <w:marTop w:val="0"/>
      <w:marBottom w:val="0"/>
      <w:divBdr>
        <w:top w:val="none" w:sz="0" w:space="0" w:color="auto"/>
        <w:left w:val="none" w:sz="0" w:space="0" w:color="auto"/>
        <w:bottom w:val="none" w:sz="0" w:space="0" w:color="auto"/>
        <w:right w:val="none" w:sz="0" w:space="0" w:color="auto"/>
      </w:divBdr>
      <w:divsChild>
        <w:div w:id="1623459247">
          <w:marLeft w:val="0"/>
          <w:marRight w:val="0"/>
          <w:marTop w:val="0"/>
          <w:marBottom w:val="0"/>
          <w:divBdr>
            <w:top w:val="none" w:sz="0" w:space="0" w:color="auto"/>
            <w:left w:val="none" w:sz="0" w:space="0" w:color="auto"/>
            <w:bottom w:val="none" w:sz="0" w:space="0" w:color="auto"/>
            <w:right w:val="none" w:sz="0" w:space="0" w:color="auto"/>
          </w:divBdr>
        </w:div>
        <w:div w:id="134613253">
          <w:marLeft w:val="0"/>
          <w:marRight w:val="0"/>
          <w:marTop w:val="0"/>
          <w:marBottom w:val="0"/>
          <w:divBdr>
            <w:top w:val="none" w:sz="0" w:space="0" w:color="auto"/>
            <w:left w:val="none" w:sz="0" w:space="0" w:color="auto"/>
            <w:bottom w:val="none" w:sz="0" w:space="0" w:color="auto"/>
            <w:right w:val="none" w:sz="0" w:space="0" w:color="auto"/>
          </w:divBdr>
        </w:div>
        <w:div w:id="470368840">
          <w:marLeft w:val="0"/>
          <w:marRight w:val="0"/>
          <w:marTop w:val="0"/>
          <w:marBottom w:val="0"/>
          <w:divBdr>
            <w:top w:val="none" w:sz="0" w:space="0" w:color="auto"/>
            <w:left w:val="none" w:sz="0" w:space="0" w:color="auto"/>
            <w:bottom w:val="none" w:sz="0" w:space="0" w:color="auto"/>
            <w:right w:val="none" w:sz="0" w:space="0" w:color="auto"/>
          </w:divBdr>
        </w:div>
        <w:div w:id="1701053215">
          <w:marLeft w:val="0"/>
          <w:marRight w:val="0"/>
          <w:marTop w:val="0"/>
          <w:marBottom w:val="0"/>
          <w:divBdr>
            <w:top w:val="none" w:sz="0" w:space="0" w:color="auto"/>
            <w:left w:val="none" w:sz="0" w:space="0" w:color="auto"/>
            <w:bottom w:val="none" w:sz="0" w:space="0" w:color="auto"/>
            <w:right w:val="none" w:sz="0" w:space="0" w:color="auto"/>
          </w:divBdr>
        </w:div>
      </w:divsChild>
    </w:div>
    <w:div w:id="1275598558">
      <w:bodyDiv w:val="1"/>
      <w:marLeft w:val="0"/>
      <w:marRight w:val="0"/>
      <w:marTop w:val="0"/>
      <w:marBottom w:val="0"/>
      <w:divBdr>
        <w:top w:val="none" w:sz="0" w:space="0" w:color="auto"/>
        <w:left w:val="none" w:sz="0" w:space="0" w:color="auto"/>
        <w:bottom w:val="none" w:sz="0" w:space="0" w:color="auto"/>
        <w:right w:val="none" w:sz="0" w:space="0" w:color="auto"/>
      </w:divBdr>
      <w:divsChild>
        <w:div w:id="708333365">
          <w:marLeft w:val="0"/>
          <w:marRight w:val="0"/>
          <w:marTop w:val="0"/>
          <w:marBottom w:val="0"/>
          <w:divBdr>
            <w:top w:val="none" w:sz="0" w:space="0" w:color="auto"/>
            <w:left w:val="none" w:sz="0" w:space="0" w:color="auto"/>
            <w:bottom w:val="none" w:sz="0" w:space="0" w:color="auto"/>
            <w:right w:val="none" w:sz="0" w:space="0" w:color="auto"/>
          </w:divBdr>
        </w:div>
      </w:divsChild>
    </w:div>
    <w:div w:id="1293899109">
      <w:bodyDiv w:val="1"/>
      <w:marLeft w:val="0"/>
      <w:marRight w:val="0"/>
      <w:marTop w:val="0"/>
      <w:marBottom w:val="0"/>
      <w:divBdr>
        <w:top w:val="none" w:sz="0" w:space="0" w:color="auto"/>
        <w:left w:val="none" w:sz="0" w:space="0" w:color="auto"/>
        <w:bottom w:val="none" w:sz="0" w:space="0" w:color="auto"/>
        <w:right w:val="none" w:sz="0" w:space="0" w:color="auto"/>
      </w:divBdr>
      <w:divsChild>
        <w:div w:id="1752386410">
          <w:marLeft w:val="0"/>
          <w:marRight w:val="0"/>
          <w:marTop w:val="0"/>
          <w:marBottom w:val="0"/>
          <w:divBdr>
            <w:top w:val="none" w:sz="0" w:space="0" w:color="auto"/>
            <w:left w:val="none" w:sz="0" w:space="0" w:color="auto"/>
            <w:bottom w:val="none" w:sz="0" w:space="0" w:color="auto"/>
            <w:right w:val="none" w:sz="0" w:space="0" w:color="auto"/>
          </w:divBdr>
        </w:div>
      </w:divsChild>
    </w:div>
    <w:div w:id="1353143852">
      <w:bodyDiv w:val="1"/>
      <w:marLeft w:val="0"/>
      <w:marRight w:val="0"/>
      <w:marTop w:val="0"/>
      <w:marBottom w:val="0"/>
      <w:divBdr>
        <w:top w:val="none" w:sz="0" w:space="0" w:color="auto"/>
        <w:left w:val="none" w:sz="0" w:space="0" w:color="auto"/>
        <w:bottom w:val="none" w:sz="0" w:space="0" w:color="auto"/>
        <w:right w:val="none" w:sz="0" w:space="0" w:color="auto"/>
      </w:divBdr>
      <w:divsChild>
        <w:div w:id="1945457915">
          <w:marLeft w:val="0"/>
          <w:marRight w:val="0"/>
          <w:marTop w:val="0"/>
          <w:marBottom w:val="0"/>
          <w:divBdr>
            <w:top w:val="none" w:sz="0" w:space="0" w:color="auto"/>
            <w:left w:val="none" w:sz="0" w:space="0" w:color="auto"/>
            <w:bottom w:val="none" w:sz="0" w:space="0" w:color="auto"/>
            <w:right w:val="none" w:sz="0" w:space="0" w:color="auto"/>
          </w:divBdr>
        </w:div>
      </w:divsChild>
    </w:div>
    <w:div w:id="1484203203">
      <w:bodyDiv w:val="1"/>
      <w:marLeft w:val="0"/>
      <w:marRight w:val="0"/>
      <w:marTop w:val="0"/>
      <w:marBottom w:val="0"/>
      <w:divBdr>
        <w:top w:val="none" w:sz="0" w:space="0" w:color="auto"/>
        <w:left w:val="none" w:sz="0" w:space="0" w:color="auto"/>
        <w:bottom w:val="none" w:sz="0" w:space="0" w:color="auto"/>
        <w:right w:val="none" w:sz="0" w:space="0" w:color="auto"/>
      </w:divBdr>
      <w:divsChild>
        <w:div w:id="647321121">
          <w:marLeft w:val="0"/>
          <w:marRight w:val="0"/>
          <w:marTop w:val="0"/>
          <w:marBottom w:val="0"/>
          <w:divBdr>
            <w:top w:val="none" w:sz="0" w:space="0" w:color="auto"/>
            <w:left w:val="none" w:sz="0" w:space="0" w:color="auto"/>
            <w:bottom w:val="none" w:sz="0" w:space="0" w:color="auto"/>
            <w:right w:val="none" w:sz="0" w:space="0" w:color="auto"/>
          </w:divBdr>
        </w:div>
      </w:divsChild>
    </w:div>
    <w:div w:id="1719013384">
      <w:bodyDiv w:val="1"/>
      <w:marLeft w:val="0"/>
      <w:marRight w:val="0"/>
      <w:marTop w:val="0"/>
      <w:marBottom w:val="0"/>
      <w:divBdr>
        <w:top w:val="none" w:sz="0" w:space="0" w:color="auto"/>
        <w:left w:val="none" w:sz="0" w:space="0" w:color="auto"/>
        <w:bottom w:val="none" w:sz="0" w:space="0" w:color="auto"/>
        <w:right w:val="none" w:sz="0" w:space="0" w:color="auto"/>
      </w:divBdr>
      <w:divsChild>
        <w:div w:id="1698004114">
          <w:marLeft w:val="0"/>
          <w:marRight w:val="0"/>
          <w:marTop w:val="0"/>
          <w:marBottom w:val="0"/>
          <w:divBdr>
            <w:top w:val="none" w:sz="0" w:space="0" w:color="auto"/>
            <w:left w:val="none" w:sz="0" w:space="0" w:color="auto"/>
            <w:bottom w:val="none" w:sz="0" w:space="0" w:color="auto"/>
            <w:right w:val="none" w:sz="0" w:space="0" w:color="auto"/>
          </w:divBdr>
        </w:div>
        <w:div w:id="371460128">
          <w:marLeft w:val="0"/>
          <w:marRight w:val="0"/>
          <w:marTop w:val="0"/>
          <w:marBottom w:val="0"/>
          <w:divBdr>
            <w:top w:val="none" w:sz="0" w:space="0" w:color="auto"/>
            <w:left w:val="none" w:sz="0" w:space="0" w:color="auto"/>
            <w:bottom w:val="none" w:sz="0" w:space="0" w:color="auto"/>
            <w:right w:val="none" w:sz="0" w:space="0" w:color="auto"/>
          </w:divBdr>
        </w:div>
        <w:div w:id="1244992602">
          <w:marLeft w:val="0"/>
          <w:marRight w:val="0"/>
          <w:marTop w:val="0"/>
          <w:marBottom w:val="0"/>
          <w:divBdr>
            <w:top w:val="none" w:sz="0" w:space="0" w:color="auto"/>
            <w:left w:val="none" w:sz="0" w:space="0" w:color="auto"/>
            <w:bottom w:val="none" w:sz="0" w:space="0" w:color="auto"/>
            <w:right w:val="none" w:sz="0" w:space="0" w:color="auto"/>
          </w:divBdr>
        </w:div>
        <w:div w:id="1580866217">
          <w:marLeft w:val="0"/>
          <w:marRight w:val="0"/>
          <w:marTop w:val="0"/>
          <w:marBottom w:val="0"/>
          <w:divBdr>
            <w:top w:val="none" w:sz="0" w:space="0" w:color="auto"/>
            <w:left w:val="none" w:sz="0" w:space="0" w:color="auto"/>
            <w:bottom w:val="none" w:sz="0" w:space="0" w:color="auto"/>
            <w:right w:val="none" w:sz="0" w:space="0" w:color="auto"/>
          </w:divBdr>
        </w:div>
      </w:divsChild>
    </w:div>
    <w:div w:id="1868134975">
      <w:bodyDiv w:val="1"/>
      <w:marLeft w:val="0"/>
      <w:marRight w:val="0"/>
      <w:marTop w:val="0"/>
      <w:marBottom w:val="0"/>
      <w:divBdr>
        <w:top w:val="none" w:sz="0" w:space="0" w:color="auto"/>
        <w:left w:val="none" w:sz="0" w:space="0" w:color="auto"/>
        <w:bottom w:val="none" w:sz="0" w:space="0" w:color="auto"/>
        <w:right w:val="none" w:sz="0" w:space="0" w:color="auto"/>
      </w:divBdr>
      <w:divsChild>
        <w:div w:id="502204226">
          <w:marLeft w:val="0"/>
          <w:marRight w:val="0"/>
          <w:marTop w:val="0"/>
          <w:marBottom w:val="0"/>
          <w:divBdr>
            <w:top w:val="none" w:sz="0" w:space="0" w:color="auto"/>
            <w:left w:val="none" w:sz="0" w:space="0" w:color="auto"/>
            <w:bottom w:val="none" w:sz="0" w:space="0" w:color="auto"/>
            <w:right w:val="none" w:sz="0" w:space="0" w:color="auto"/>
          </w:divBdr>
        </w:div>
      </w:divsChild>
    </w:div>
    <w:div w:id="1893693472">
      <w:bodyDiv w:val="1"/>
      <w:marLeft w:val="0"/>
      <w:marRight w:val="0"/>
      <w:marTop w:val="0"/>
      <w:marBottom w:val="0"/>
      <w:divBdr>
        <w:top w:val="none" w:sz="0" w:space="0" w:color="auto"/>
        <w:left w:val="none" w:sz="0" w:space="0" w:color="auto"/>
        <w:bottom w:val="none" w:sz="0" w:space="0" w:color="auto"/>
        <w:right w:val="none" w:sz="0" w:space="0" w:color="auto"/>
      </w:divBdr>
      <w:divsChild>
        <w:div w:id="2096588316">
          <w:marLeft w:val="0"/>
          <w:marRight w:val="0"/>
          <w:marTop w:val="0"/>
          <w:marBottom w:val="0"/>
          <w:divBdr>
            <w:top w:val="none" w:sz="0" w:space="0" w:color="auto"/>
            <w:left w:val="none" w:sz="0" w:space="0" w:color="auto"/>
            <w:bottom w:val="none" w:sz="0" w:space="0" w:color="auto"/>
            <w:right w:val="none" w:sz="0" w:space="0" w:color="auto"/>
          </w:divBdr>
        </w:div>
      </w:divsChild>
    </w:div>
    <w:div w:id="1931961832">
      <w:bodyDiv w:val="1"/>
      <w:marLeft w:val="0"/>
      <w:marRight w:val="0"/>
      <w:marTop w:val="0"/>
      <w:marBottom w:val="0"/>
      <w:divBdr>
        <w:top w:val="none" w:sz="0" w:space="0" w:color="auto"/>
        <w:left w:val="none" w:sz="0" w:space="0" w:color="auto"/>
        <w:bottom w:val="none" w:sz="0" w:space="0" w:color="auto"/>
        <w:right w:val="none" w:sz="0" w:space="0" w:color="auto"/>
      </w:divBdr>
      <w:divsChild>
        <w:div w:id="1102602533">
          <w:marLeft w:val="0"/>
          <w:marRight w:val="0"/>
          <w:marTop w:val="0"/>
          <w:marBottom w:val="0"/>
          <w:divBdr>
            <w:top w:val="none" w:sz="0" w:space="0" w:color="auto"/>
            <w:left w:val="none" w:sz="0" w:space="0" w:color="auto"/>
            <w:bottom w:val="none" w:sz="0" w:space="0" w:color="auto"/>
            <w:right w:val="none" w:sz="0" w:space="0" w:color="auto"/>
          </w:divBdr>
        </w:div>
      </w:divsChild>
    </w:div>
    <w:div w:id="1965774576">
      <w:bodyDiv w:val="1"/>
      <w:marLeft w:val="0"/>
      <w:marRight w:val="0"/>
      <w:marTop w:val="0"/>
      <w:marBottom w:val="0"/>
      <w:divBdr>
        <w:top w:val="none" w:sz="0" w:space="0" w:color="auto"/>
        <w:left w:val="none" w:sz="0" w:space="0" w:color="auto"/>
        <w:bottom w:val="none" w:sz="0" w:space="0" w:color="auto"/>
        <w:right w:val="none" w:sz="0" w:space="0" w:color="auto"/>
      </w:divBdr>
      <w:divsChild>
        <w:div w:id="1245529192">
          <w:marLeft w:val="0"/>
          <w:marRight w:val="0"/>
          <w:marTop w:val="0"/>
          <w:marBottom w:val="0"/>
          <w:divBdr>
            <w:top w:val="none" w:sz="0" w:space="0" w:color="auto"/>
            <w:left w:val="none" w:sz="0" w:space="0" w:color="auto"/>
            <w:bottom w:val="none" w:sz="0" w:space="0" w:color="auto"/>
            <w:right w:val="none" w:sz="0" w:space="0" w:color="auto"/>
          </w:divBdr>
        </w:div>
      </w:divsChild>
    </w:div>
    <w:div w:id="2057923518">
      <w:bodyDiv w:val="1"/>
      <w:marLeft w:val="0"/>
      <w:marRight w:val="0"/>
      <w:marTop w:val="0"/>
      <w:marBottom w:val="0"/>
      <w:divBdr>
        <w:top w:val="none" w:sz="0" w:space="0" w:color="auto"/>
        <w:left w:val="none" w:sz="0" w:space="0" w:color="auto"/>
        <w:bottom w:val="none" w:sz="0" w:space="0" w:color="auto"/>
        <w:right w:val="none" w:sz="0" w:space="0" w:color="auto"/>
      </w:divBdr>
      <w:divsChild>
        <w:div w:id="1424523116">
          <w:marLeft w:val="0"/>
          <w:marRight w:val="0"/>
          <w:marTop w:val="0"/>
          <w:marBottom w:val="0"/>
          <w:divBdr>
            <w:top w:val="none" w:sz="0" w:space="0" w:color="auto"/>
            <w:left w:val="none" w:sz="0" w:space="0" w:color="auto"/>
            <w:bottom w:val="none" w:sz="0" w:space="0" w:color="auto"/>
            <w:right w:val="none" w:sz="0" w:space="0" w:color="auto"/>
          </w:divBdr>
        </w:div>
      </w:divsChild>
    </w:div>
    <w:div w:id="2085955135">
      <w:bodyDiv w:val="1"/>
      <w:marLeft w:val="0"/>
      <w:marRight w:val="0"/>
      <w:marTop w:val="0"/>
      <w:marBottom w:val="0"/>
      <w:divBdr>
        <w:top w:val="none" w:sz="0" w:space="0" w:color="auto"/>
        <w:left w:val="none" w:sz="0" w:space="0" w:color="auto"/>
        <w:bottom w:val="none" w:sz="0" w:space="0" w:color="auto"/>
        <w:right w:val="none" w:sz="0" w:space="0" w:color="auto"/>
      </w:divBdr>
      <w:divsChild>
        <w:div w:id="1248422312">
          <w:marLeft w:val="0"/>
          <w:marRight w:val="0"/>
          <w:marTop w:val="0"/>
          <w:marBottom w:val="0"/>
          <w:divBdr>
            <w:top w:val="none" w:sz="0" w:space="0" w:color="auto"/>
            <w:left w:val="none" w:sz="0" w:space="0" w:color="auto"/>
            <w:bottom w:val="none" w:sz="0" w:space="0" w:color="auto"/>
            <w:right w:val="none" w:sz="0" w:space="0" w:color="auto"/>
          </w:divBdr>
        </w:div>
      </w:divsChild>
    </w:div>
    <w:div w:id="2104494791">
      <w:bodyDiv w:val="1"/>
      <w:marLeft w:val="0"/>
      <w:marRight w:val="0"/>
      <w:marTop w:val="0"/>
      <w:marBottom w:val="0"/>
      <w:divBdr>
        <w:top w:val="none" w:sz="0" w:space="0" w:color="auto"/>
        <w:left w:val="none" w:sz="0" w:space="0" w:color="auto"/>
        <w:bottom w:val="none" w:sz="0" w:space="0" w:color="auto"/>
        <w:right w:val="none" w:sz="0" w:space="0" w:color="auto"/>
      </w:divBdr>
      <w:divsChild>
        <w:div w:id="2145846192">
          <w:marLeft w:val="0"/>
          <w:marRight w:val="0"/>
          <w:marTop w:val="0"/>
          <w:marBottom w:val="0"/>
          <w:divBdr>
            <w:top w:val="none" w:sz="0" w:space="0" w:color="auto"/>
            <w:left w:val="none" w:sz="0" w:space="0" w:color="auto"/>
            <w:bottom w:val="none" w:sz="0" w:space="0" w:color="auto"/>
            <w:right w:val="none" w:sz="0" w:space="0" w:color="auto"/>
          </w:divBdr>
        </w:div>
      </w:divsChild>
    </w:div>
    <w:div w:id="2118139035">
      <w:bodyDiv w:val="1"/>
      <w:marLeft w:val="0"/>
      <w:marRight w:val="0"/>
      <w:marTop w:val="0"/>
      <w:marBottom w:val="0"/>
      <w:divBdr>
        <w:top w:val="none" w:sz="0" w:space="0" w:color="auto"/>
        <w:left w:val="none" w:sz="0" w:space="0" w:color="auto"/>
        <w:bottom w:val="none" w:sz="0" w:space="0" w:color="auto"/>
        <w:right w:val="none" w:sz="0" w:space="0" w:color="auto"/>
      </w:divBdr>
      <w:divsChild>
        <w:div w:id="1970624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cqueline\Desktop\2018_Goldman_Jacqueline_Dissertation%20feedback.docx"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Sheet2!$B$2</c:f>
              <c:strCache>
                <c:ptCount val="1"/>
                <c:pt idx="0">
                  <c:v>First-Generation</c:v>
                </c:pt>
              </c:strCache>
            </c:strRef>
          </c:tx>
          <c:spPr>
            <a:ln w="22225" cap="rnd">
              <a:solidFill>
                <a:schemeClr val="accent3">
                  <a:shade val="76000"/>
                </a:schemeClr>
              </a:solidFill>
              <a:round/>
            </a:ln>
            <a:effectLst/>
          </c:spPr>
          <c:marker>
            <c:symbol val="diamond"/>
            <c:size val="6"/>
            <c:spPr>
              <a:solidFill>
                <a:schemeClr val="accent3">
                  <a:shade val="76000"/>
                </a:schemeClr>
              </a:solidFill>
              <a:ln w="9525">
                <a:solidFill>
                  <a:schemeClr val="accent3">
                    <a:shade val="76000"/>
                  </a:schemeClr>
                </a:solidFill>
                <a:round/>
              </a:ln>
              <a:effectLst/>
            </c:spPr>
          </c:marker>
          <c:cat>
            <c:strRef>
              <c:f>Sheet2!$A$3:$A$5</c:f>
              <c:strCache>
                <c:ptCount val="3"/>
                <c:pt idx="0">
                  <c:v>Time 1</c:v>
                </c:pt>
                <c:pt idx="1">
                  <c:v>Time 2</c:v>
                </c:pt>
                <c:pt idx="2">
                  <c:v>Time 3</c:v>
                </c:pt>
              </c:strCache>
            </c:strRef>
          </c:cat>
          <c:val>
            <c:numRef>
              <c:f>Sheet2!$B$3:$B$5</c:f>
              <c:numCache>
                <c:formatCode>###0.000</c:formatCode>
                <c:ptCount val="3"/>
                <c:pt idx="0">
                  <c:v>75.33</c:v>
                </c:pt>
                <c:pt idx="1">
                  <c:v>76.603999999999999</c:v>
                </c:pt>
                <c:pt idx="2">
                  <c:v>70.528999999999996</c:v>
                </c:pt>
              </c:numCache>
            </c:numRef>
          </c:val>
          <c:smooth val="0"/>
          <c:extLst>
            <c:ext xmlns:c16="http://schemas.microsoft.com/office/drawing/2014/chart" uri="{C3380CC4-5D6E-409C-BE32-E72D297353CC}">
              <c16:uniqueId val="{00000000-6E1F-4AD1-AEF9-0C9FA92D1DFC}"/>
            </c:ext>
          </c:extLst>
        </c:ser>
        <c:ser>
          <c:idx val="1"/>
          <c:order val="1"/>
          <c:tx>
            <c:strRef>
              <c:f>Sheet2!$C$2</c:f>
              <c:strCache>
                <c:ptCount val="1"/>
                <c:pt idx="0">
                  <c:v>Non-First-Generation</c:v>
                </c:pt>
              </c:strCache>
            </c:strRef>
          </c:tx>
          <c:spPr>
            <a:ln w="22225" cap="rnd">
              <a:solidFill>
                <a:schemeClr val="accent3">
                  <a:tint val="77000"/>
                </a:schemeClr>
              </a:solidFill>
              <a:round/>
            </a:ln>
            <a:effectLst/>
          </c:spPr>
          <c:marker>
            <c:symbol val="square"/>
            <c:size val="6"/>
            <c:spPr>
              <a:solidFill>
                <a:schemeClr val="accent3">
                  <a:tint val="77000"/>
                </a:schemeClr>
              </a:solidFill>
              <a:ln w="9525">
                <a:solidFill>
                  <a:schemeClr val="accent3">
                    <a:tint val="77000"/>
                  </a:schemeClr>
                </a:solidFill>
                <a:round/>
              </a:ln>
              <a:effectLst/>
            </c:spPr>
          </c:marker>
          <c:cat>
            <c:strRef>
              <c:f>Sheet2!$A$3:$A$5</c:f>
              <c:strCache>
                <c:ptCount val="3"/>
                <c:pt idx="0">
                  <c:v>Time 1</c:v>
                </c:pt>
                <c:pt idx="1">
                  <c:v>Time 2</c:v>
                </c:pt>
                <c:pt idx="2">
                  <c:v>Time 3</c:v>
                </c:pt>
              </c:strCache>
            </c:strRef>
          </c:cat>
          <c:val>
            <c:numRef>
              <c:f>Sheet2!$C$3:$C$5</c:f>
              <c:numCache>
                <c:formatCode>###0.000</c:formatCode>
                <c:ptCount val="3"/>
                <c:pt idx="0">
                  <c:v>80.986000000000004</c:v>
                </c:pt>
                <c:pt idx="1">
                  <c:v>81.888999999999996</c:v>
                </c:pt>
                <c:pt idx="2">
                  <c:v>77.75</c:v>
                </c:pt>
              </c:numCache>
            </c:numRef>
          </c:val>
          <c:smooth val="0"/>
          <c:extLst>
            <c:ext xmlns:c16="http://schemas.microsoft.com/office/drawing/2014/chart" uri="{C3380CC4-5D6E-409C-BE32-E72D297353CC}">
              <c16:uniqueId val="{00000001-6E1F-4AD1-AEF9-0C9FA92D1DFC}"/>
            </c:ext>
          </c:extLst>
        </c:ser>
        <c:dLbls>
          <c:showLegendKey val="0"/>
          <c:showVal val="0"/>
          <c:showCatName val="0"/>
          <c:showSerName val="0"/>
          <c:showPercent val="0"/>
          <c:showBubbleSize val="0"/>
        </c:dLbls>
        <c:marker val="1"/>
        <c:smooth val="0"/>
        <c:axId val="191879808"/>
        <c:axId val="192081280"/>
      </c:lineChart>
      <c:catAx>
        <c:axId val="19187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2081280"/>
        <c:crosses val="autoZero"/>
        <c:auto val="1"/>
        <c:lblAlgn val="ctr"/>
        <c:lblOffset val="100"/>
        <c:noMultiLvlLbl val="0"/>
      </c:catAx>
      <c:valAx>
        <c:axId val="192081280"/>
        <c:scaling>
          <c:orientation val="minMax"/>
          <c:min val="70"/>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w="25400" cap="flat" cmpd="sng" algn="ctr">
            <a:no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1879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603BB0" w:rsidP="00603BB0">
          <w:pPr>
            <w:pStyle w:val="D03C234346724BF78727F2B57D844BFF5"/>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D6093"/>
    <w:rsid w:val="000039B9"/>
    <w:rsid w:val="0000496B"/>
    <w:rsid w:val="000F0F15"/>
    <w:rsid w:val="001169FF"/>
    <w:rsid w:val="0015246B"/>
    <w:rsid w:val="00167DF2"/>
    <w:rsid w:val="00176575"/>
    <w:rsid w:val="00190672"/>
    <w:rsid w:val="001B2B89"/>
    <w:rsid w:val="001D225D"/>
    <w:rsid w:val="001E1A0C"/>
    <w:rsid w:val="00203417"/>
    <w:rsid w:val="002332DF"/>
    <w:rsid w:val="00267565"/>
    <w:rsid w:val="00276951"/>
    <w:rsid w:val="00293081"/>
    <w:rsid w:val="002B115A"/>
    <w:rsid w:val="00346CBC"/>
    <w:rsid w:val="003972B6"/>
    <w:rsid w:val="003F005A"/>
    <w:rsid w:val="004240B8"/>
    <w:rsid w:val="004950C2"/>
    <w:rsid w:val="004F798D"/>
    <w:rsid w:val="004F7F47"/>
    <w:rsid w:val="00572AB3"/>
    <w:rsid w:val="005844EF"/>
    <w:rsid w:val="00586816"/>
    <w:rsid w:val="005902A4"/>
    <w:rsid w:val="00603BB0"/>
    <w:rsid w:val="006B53FA"/>
    <w:rsid w:val="00787914"/>
    <w:rsid w:val="007A04BC"/>
    <w:rsid w:val="007B2C48"/>
    <w:rsid w:val="007C6D31"/>
    <w:rsid w:val="00830D7B"/>
    <w:rsid w:val="00875ABD"/>
    <w:rsid w:val="008C6246"/>
    <w:rsid w:val="00A343F1"/>
    <w:rsid w:val="00B139E2"/>
    <w:rsid w:val="00B32716"/>
    <w:rsid w:val="00B46CD3"/>
    <w:rsid w:val="00BC5308"/>
    <w:rsid w:val="00C325AD"/>
    <w:rsid w:val="00C738D6"/>
    <w:rsid w:val="00CA39D2"/>
    <w:rsid w:val="00D15589"/>
    <w:rsid w:val="00DD6093"/>
    <w:rsid w:val="00E144A3"/>
    <w:rsid w:val="00E35B75"/>
    <w:rsid w:val="00E420BF"/>
    <w:rsid w:val="00E721AA"/>
    <w:rsid w:val="00ED6899"/>
    <w:rsid w:val="00EF14E5"/>
    <w:rsid w:val="00F80430"/>
    <w:rsid w:val="00F866EB"/>
    <w:rsid w:val="00FB6437"/>
    <w:rsid w:val="00FE12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3BB0"/>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D03C234346724BF78727F2B57D844BFF4">
    <w:name w:val="D03C234346724BF78727F2B57D844BFF4"/>
    <w:rsid w:val="00603BB0"/>
    <w:pPr>
      <w:spacing w:after="0" w:line="240" w:lineRule="auto"/>
    </w:pPr>
    <w:rPr>
      <w:rFonts w:eastAsia="Times New Roman" w:cs="Times New Roman"/>
      <w:sz w:val="24"/>
      <w:szCs w:val="32"/>
      <w:lang w:bidi="en-US"/>
    </w:rPr>
  </w:style>
  <w:style w:type="paragraph" w:customStyle="1" w:styleId="D03C234346724BF78727F2B57D844BFF5">
    <w:name w:val="D03C234346724BF78727F2B57D844BFF5"/>
    <w:rsid w:val="00603BB0"/>
    <w:pPr>
      <w:spacing w:after="0" w:line="240" w:lineRule="auto"/>
    </w:pPr>
    <w:rPr>
      <w:rFonts w:eastAsia="Times New Roman" w:cs="Times New Roman"/>
      <w:sz w:val="24"/>
      <w:szCs w:val="32"/>
      <w:lang w:bidi="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F725B-0BA4-4D61-8435-BEC3CB703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94</Pages>
  <Words>22194</Words>
  <Characters>126510</Characters>
  <Application>Microsoft Office Word</Application>
  <DocSecurity>0</DocSecurity>
  <Lines>1054</Lines>
  <Paragraphs>296</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148408</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CEDAR</cp:lastModifiedBy>
  <cp:revision>4</cp:revision>
  <cp:lastPrinted>2018-04-30T19:48:00Z</cp:lastPrinted>
  <dcterms:created xsi:type="dcterms:W3CDTF">2018-04-27T17:46:00Z</dcterms:created>
  <dcterms:modified xsi:type="dcterms:W3CDTF">2018-04-30T19:48:00Z</dcterms:modified>
</cp:coreProperties>
</file>